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705B" w14:textId="77777777" w:rsidR="0059762D" w:rsidRDefault="0059762D" w:rsidP="000D10FF">
      <w:pPr>
        <w:rPr>
          <w:b/>
          <w:bCs/>
          <w:color w:val="000000" w:themeColor="text1"/>
          <w:lang w:val="en-US"/>
        </w:rPr>
      </w:pPr>
    </w:p>
    <w:p w14:paraId="071666E5" w14:textId="77777777" w:rsidR="0059762D" w:rsidRDefault="0059762D" w:rsidP="0059762D">
      <w:pPr>
        <w:jc w:val="center"/>
        <w:rPr>
          <w:b/>
          <w:bCs/>
          <w:color w:val="000000" w:themeColor="text1"/>
          <w:lang w:val="en-US"/>
        </w:rPr>
      </w:pPr>
      <w:r>
        <w:rPr>
          <w:b/>
          <w:bCs/>
          <w:color w:val="000000" w:themeColor="text1"/>
          <w:lang w:val="en-US"/>
        </w:rPr>
        <w:t>Supplementary Information</w:t>
      </w:r>
    </w:p>
    <w:p w14:paraId="017603FC" w14:textId="77777777" w:rsidR="0059762D" w:rsidRDefault="0059762D" w:rsidP="0059762D">
      <w:pPr>
        <w:jc w:val="center"/>
        <w:rPr>
          <w:b/>
          <w:bCs/>
          <w:color w:val="000000" w:themeColor="text1"/>
          <w:lang w:val="en-US"/>
        </w:rPr>
      </w:pPr>
    </w:p>
    <w:p w14:paraId="27839525" w14:textId="77777777" w:rsidR="0059762D" w:rsidRDefault="0059762D" w:rsidP="0059762D">
      <w:pPr>
        <w:jc w:val="center"/>
        <w:rPr>
          <w:color w:val="000000" w:themeColor="text1"/>
          <w:lang w:val="en-US"/>
        </w:rPr>
      </w:pPr>
      <w:r>
        <w:rPr>
          <w:color w:val="000000" w:themeColor="text1"/>
          <w:lang w:val="en-US"/>
        </w:rPr>
        <w:t>t</w:t>
      </w:r>
      <w:r w:rsidRPr="004A7863">
        <w:rPr>
          <w:color w:val="000000" w:themeColor="text1"/>
          <w:lang w:val="en-US"/>
        </w:rPr>
        <w:t>o</w:t>
      </w:r>
    </w:p>
    <w:p w14:paraId="7DFD6190" w14:textId="77777777" w:rsidR="0059762D" w:rsidRDefault="0059762D" w:rsidP="0059762D">
      <w:pPr>
        <w:jc w:val="center"/>
        <w:rPr>
          <w:color w:val="000000" w:themeColor="text1"/>
          <w:lang w:val="en-US"/>
        </w:rPr>
      </w:pPr>
    </w:p>
    <w:p w14:paraId="7C94D4B2" w14:textId="77777777" w:rsidR="0059762D" w:rsidRDefault="0059762D" w:rsidP="0059762D">
      <w:pPr>
        <w:jc w:val="center"/>
        <w:rPr>
          <w:b/>
          <w:bCs/>
          <w:color w:val="000000" w:themeColor="text1"/>
          <w:lang w:val="en-US"/>
        </w:rPr>
      </w:pPr>
      <w:r w:rsidRPr="0014719A">
        <w:rPr>
          <w:b/>
          <w:bCs/>
          <w:color w:val="000000" w:themeColor="text1"/>
          <w:lang w:val="en-US"/>
        </w:rPr>
        <w:t>Prospects for public involvement in monitoring the post-2020 global biodiversity framework</w:t>
      </w:r>
    </w:p>
    <w:p w14:paraId="74B0B12A" w14:textId="77777777" w:rsidR="0059762D" w:rsidRDefault="0059762D" w:rsidP="0059762D">
      <w:pPr>
        <w:jc w:val="center"/>
        <w:rPr>
          <w:color w:val="000000" w:themeColor="text1"/>
          <w:lang w:val="en-US"/>
        </w:rPr>
      </w:pPr>
    </w:p>
    <w:p w14:paraId="5242AA82" w14:textId="395C7062" w:rsidR="0059762D" w:rsidRDefault="0059762D" w:rsidP="0059762D">
      <w:pPr>
        <w:rPr>
          <w:lang w:val="en-US"/>
        </w:rPr>
      </w:pPr>
      <w:r w:rsidRPr="0014719A">
        <w:rPr>
          <w:color w:val="000000" w:themeColor="text1"/>
          <w:lang w:val="en-US"/>
        </w:rPr>
        <w:t xml:space="preserve">Finn Danielsen, Natasha Ali, </w:t>
      </w:r>
      <w:proofErr w:type="spellStart"/>
      <w:r w:rsidRPr="0014719A">
        <w:rPr>
          <w:color w:val="000000" w:themeColor="text1"/>
          <w:lang w:val="en-US"/>
        </w:rPr>
        <w:t>Herizo</w:t>
      </w:r>
      <w:proofErr w:type="spellEnd"/>
      <w:r w:rsidRPr="0014719A">
        <w:rPr>
          <w:color w:val="000000" w:themeColor="text1"/>
          <w:lang w:val="en-US"/>
        </w:rPr>
        <w:t xml:space="preserve"> </w:t>
      </w:r>
      <w:r w:rsidRPr="00904799">
        <w:rPr>
          <w:color w:val="000000" w:themeColor="text1"/>
          <w:lang w:val="en-US"/>
        </w:rPr>
        <w:t xml:space="preserve">T. </w:t>
      </w:r>
      <w:proofErr w:type="spellStart"/>
      <w:r w:rsidRPr="0014719A">
        <w:rPr>
          <w:color w:val="000000" w:themeColor="text1"/>
          <w:lang w:val="en-US"/>
        </w:rPr>
        <w:t>Andrianandrasana</w:t>
      </w:r>
      <w:proofErr w:type="spellEnd"/>
      <w:r w:rsidRPr="0014719A">
        <w:rPr>
          <w:color w:val="000000" w:themeColor="text1"/>
          <w:lang w:val="en-US"/>
        </w:rPr>
        <w:t xml:space="preserve">, Andrea </w:t>
      </w:r>
      <w:proofErr w:type="spellStart"/>
      <w:r w:rsidRPr="0014719A">
        <w:rPr>
          <w:color w:val="000000" w:themeColor="text1"/>
          <w:lang w:val="en-US"/>
        </w:rPr>
        <w:t>Baquero</w:t>
      </w:r>
      <w:proofErr w:type="spellEnd"/>
      <w:r w:rsidRPr="0014719A">
        <w:rPr>
          <w:color w:val="000000" w:themeColor="text1"/>
          <w:lang w:val="en-US"/>
        </w:rPr>
        <w:t xml:space="preserve">, </w:t>
      </w:r>
      <w:proofErr w:type="spellStart"/>
      <w:r w:rsidRPr="0014719A">
        <w:rPr>
          <w:color w:val="000000" w:themeColor="text1"/>
          <w:lang w:val="en-US"/>
        </w:rPr>
        <w:t>Umai</w:t>
      </w:r>
      <w:proofErr w:type="spellEnd"/>
      <w:r w:rsidRPr="0014719A">
        <w:rPr>
          <w:color w:val="000000" w:themeColor="text1"/>
          <w:lang w:val="en-US"/>
        </w:rPr>
        <w:t xml:space="preserve"> </w:t>
      </w:r>
      <w:proofErr w:type="spellStart"/>
      <w:r w:rsidRPr="0014719A">
        <w:rPr>
          <w:color w:val="000000" w:themeColor="text1"/>
          <w:lang w:val="en-US"/>
        </w:rPr>
        <w:t>Basilius</w:t>
      </w:r>
      <w:proofErr w:type="spellEnd"/>
      <w:r w:rsidRPr="0014719A">
        <w:rPr>
          <w:color w:val="000000" w:themeColor="text1"/>
          <w:lang w:val="en-US"/>
        </w:rPr>
        <w:t xml:space="preserve">, Pedro Constantino, Per Ole Frederiksen, Max Isaac, </w:t>
      </w:r>
      <w:proofErr w:type="spellStart"/>
      <w:r w:rsidRPr="0014719A">
        <w:rPr>
          <w:color w:val="000000" w:themeColor="text1"/>
          <w:lang w:val="en-US"/>
        </w:rPr>
        <w:t>PâviâraK</w:t>
      </w:r>
      <w:proofErr w:type="spellEnd"/>
      <w:r w:rsidRPr="0014719A">
        <w:rPr>
          <w:color w:val="000000" w:themeColor="text1"/>
          <w:lang w:val="en-US"/>
        </w:rPr>
        <w:t xml:space="preserve"> Jakobsen, Helen </w:t>
      </w:r>
      <w:proofErr w:type="spellStart"/>
      <w:r w:rsidRPr="0014719A">
        <w:rPr>
          <w:color w:val="000000" w:themeColor="text1"/>
          <w:lang w:val="en-US"/>
        </w:rPr>
        <w:t>Klimmek</w:t>
      </w:r>
      <w:proofErr w:type="spellEnd"/>
      <w:r w:rsidRPr="0014719A">
        <w:rPr>
          <w:color w:val="000000" w:themeColor="text1"/>
          <w:lang w:val="en-US"/>
        </w:rPr>
        <w:t xml:space="preserve">, </w:t>
      </w:r>
      <w:proofErr w:type="spellStart"/>
      <w:r w:rsidRPr="0014719A">
        <w:rPr>
          <w:color w:val="000000" w:themeColor="text1"/>
          <w:lang w:val="en-US"/>
        </w:rPr>
        <w:t>Abisha</w:t>
      </w:r>
      <w:proofErr w:type="spellEnd"/>
      <w:r w:rsidRPr="0014719A">
        <w:rPr>
          <w:color w:val="000000" w:themeColor="text1"/>
          <w:lang w:val="en-US"/>
        </w:rPr>
        <w:t xml:space="preserve"> </w:t>
      </w:r>
      <w:proofErr w:type="spellStart"/>
      <w:r w:rsidRPr="0014719A">
        <w:rPr>
          <w:color w:val="000000" w:themeColor="text1"/>
          <w:lang w:val="en-US"/>
        </w:rPr>
        <w:t>Mapendembe</w:t>
      </w:r>
      <w:proofErr w:type="spellEnd"/>
      <w:r w:rsidRPr="0014719A">
        <w:rPr>
          <w:color w:val="000000" w:themeColor="text1"/>
          <w:lang w:val="en-US"/>
        </w:rPr>
        <w:t xml:space="preserve">, Han Meng, Katherine </w:t>
      </w:r>
      <w:proofErr w:type="spellStart"/>
      <w:r w:rsidRPr="0014719A">
        <w:rPr>
          <w:color w:val="000000" w:themeColor="text1"/>
          <w:lang w:val="en-US"/>
        </w:rPr>
        <w:t>Moul</w:t>
      </w:r>
      <w:proofErr w:type="spellEnd"/>
      <w:r w:rsidRPr="0014719A">
        <w:rPr>
          <w:color w:val="000000" w:themeColor="text1"/>
          <w:lang w:val="en-US"/>
        </w:rPr>
        <w:t xml:space="preserve">, Maria Julia Oliva, Dietrich Schmidt-Vogt, </w:t>
      </w:r>
      <w:proofErr w:type="spellStart"/>
      <w:r w:rsidRPr="0014719A">
        <w:rPr>
          <w:color w:val="000000" w:themeColor="text1"/>
          <w:lang w:val="en-US"/>
        </w:rPr>
        <w:t>Seak</w:t>
      </w:r>
      <w:proofErr w:type="spellEnd"/>
      <w:r w:rsidRPr="0014719A">
        <w:rPr>
          <w:color w:val="000000" w:themeColor="text1"/>
          <w:lang w:val="en-US"/>
        </w:rPr>
        <w:t xml:space="preserve"> </w:t>
      </w:r>
      <w:proofErr w:type="spellStart"/>
      <w:r w:rsidRPr="0014719A">
        <w:rPr>
          <w:color w:val="000000" w:themeColor="text1"/>
          <w:lang w:val="en-US"/>
        </w:rPr>
        <w:t>Sophat</w:t>
      </w:r>
      <w:proofErr w:type="spellEnd"/>
      <w:r w:rsidRPr="0014719A">
        <w:rPr>
          <w:color w:val="000000" w:themeColor="text1"/>
          <w:lang w:val="en-US"/>
        </w:rPr>
        <w:t xml:space="preserve">, </w:t>
      </w:r>
      <w:proofErr w:type="spellStart"/>
      <w:r w:rsidRPr="0014719A">
        <w:rPr>
          <w:color w:val="000000" w:themeColor="text1"/>
          <w:lang w:val="en-US"/>
        </w:rPr>
        <w:t>Rodion</w:t>
      </w:r>
      <w:proofErr w:type="spellEnd"/>
      <w:r w:rsidRPr="0014719A">
        <w:rPr>
          <w:color w:val="000000" w:themeColor="text1"/>
          <w:lang w:val="en-US"/>
        </w:rPr>
        <w:t xml:space="preserve"> </w:t>
      </w:r>
      <w:proofErr w:type="spellStart"/>
      <w:r w:rsidRPr="0014719A">
        <w:rPr>
          <w:color w:val="000000" w:themeColor="text1"/>
          <w:lang w:val="en-US"/>
        </w:rPr>
        <w:t>Sulyandziga</w:t>
      </w:r>
      <w:proofErr w:type="spellEnd"/>
      <w:r>
        <w:rPr>
          <w:color w:val="000000" w:themeColor="text1"/>
          <w:lang w:val="en-US"/>
        </w:rPr>
        <w:t xml:space="preserve">, </w:t>
      </w:r>
      <w:r w:rsidRPr="0014719A">
        <w:rPr>
          <w:color w:val="000000" w:themeColor="text1"/>
          <w:lang w:val="en-US"/>
        </w:rPr>
        <w:t>Neil D. Burgess</w:t>
      </w:r>
      <w:r>
        <w:rPr>
          <w:color w:val="000000" w:themeColor="text1"/>
          <w:lang w:val="en-US"/>
        </w:rPr>
        <w:t xml:space="preserve">. </w:t>
      </w:r>
      <w:r>
        <w:rPr>
          <w:lang w:val="en-US"/>
        </w:rPr>
        <w:t xml:space="preserve">Corresponding author: F.D.; E-mail: </w:t>
      </w:r>
      <w:hyperlink r:id="rId7" w:history="1">
        <w:r w:rsidRPr="00101288">
          <w:rPr>
            <w:rStyle w:val="Hyperlink"/>
            <w:color w:val="000000" w:themeColor="text1"/>
            <w:u w:val="none"/>
            <w:lang w:val="en-US"/>
          </w:rPr>
          <w:t>fd@nordeco.dk</w:t>
        </w:r>
      </w:hyperlink>
    </w:p>
    <w:p w14:paraId="62941DA8" w14:textId="148F9F59" w:rsidR="0059762D" w:rsidRDefault="0059762D" w:rsidP="0059762D">
      <w:pPr>
        <w:rPr>
          <w:lang w:val="en-US"/>
        </w:rPr>
      </w:pPr>
    </w:p>
    <w:p w14:paraId="64E0CAB5" w14:textId="77777777" w:rsidR="0059762D" w:rsidRDefault="0059762D" w:rsidP="0059762D">
      <w:pPr>
        <w:rPr>
          <w:lang w:val="en-US"/>
        </w:rPr>
      </w:pPr>
    </w:p>
    <w:p w14:paraId="6742AD77" w14:textId="77777777" w:rsidR="0059762D" w:rsidRDefault="0059762D" w:rsidP="0059762D">
      <w:pPr>
        <w:jc w:val="center"/>
        <w:rPr>
          <w:b/>
          <w:bCs/>
          <w:color w:val="000000" w:themeColor="text1"/>
          <w:lang w:val="en-US"/>
        </w:rPr>
      </w:pPr>
    </w:p>
    <w:p w14:paraId="3EBFEFB8" w14:textId="35BC820D" w:rsidR="000D10FF" w:rsidRPr="008F5246" w:rsidRDefault="0059762D" w:rsidP="008F5246">
      <w:pPr>
        <w:jc w:val="center"/>
        <w:rPr>
          <w:color w:val="000000" w:themeColor="text1"/>
          <w:lang w:val="en-US"/>
        </w:rPr>
      </w:pPr>
      <w:r w:rsidRPr="004A7863">
        <w:rPr>
          <w:b/>
          <w:bCs/>
          <w:color w:val="000000" w:themeColor="text1"/>
          <w:lang w:val="en-US"/>
        </w:rPr>
        <w:t xml:space="preserve">Supplementary </w:t>
      </w:r>
      <w:r>
        <w:rPr>
          <w:b/>
          <w:bCs/>
          <w:color w:val="000000" w:themeColor="text1"/>
          <w:lang w:val="en-US"/>
        </w:rPr>
        <w:t>Notes</w:t>
      </w:r>
      <w:r w:rsidRPr="004A7863">
        <w:rPr>
          <w:b/>
          <w:bCs/>
          <w:color w:val="000000" w:themeColor="text1"/>
          <w:lang w:val="en-US"/>
        </w:rPr>
        <w:t xml:space="preserve"> 1</w:t>
      </w:r>
      <w:r>
        <w:rPr>
          <w:b/>
          <w:bCs/>
          <w:color w:val="000000" w:themeColor="text1"/>
          <w:lang w:val="en-US"/>
        </w:rPr>
        <w:t xml:space="preserve">. </w:t>
      </w:r>
      <w:r w:rsidR="000D10FF" w:rsidRPr="0059762D">
        <w:rPr>
          <w:color w:val="000000" w:themeColor="text1"/>
          <w:lang w:val="en-US"/>
        </w:rPr>
        <w:t xml:space="preserve">Notes </w:t>
      </w:r>
      <w:r>
        <w:rPr>
          <w:color w:val="000000" w:themeColor="text1"/>
          <w:lang w:val="en-US"/>
        </w:rPr>
        <w:t xml:space="preserve">and abbreviations </w:t>
      </w:r>
      <w:r w:rsidR="008F5246">
        <w:rPr>
          <w:color w:val="000000" w:themeColor="text1"/>
          <w:lang w:val="en-US"/>
        </w:rPr>
        <w:t>used in</w:t>
      </w:r>
      <w:r>
        <w:rPr>
          <w:color w:val="000000" w:themeColor="text1"/>
          <w:lang w:val="en-US"/>
        </w:rPr>
        <w:t xml:space="preserve"> </w:t>
      </w:r>
      <w:r w:rsidR="000D10FF" w:rsidRPr="0059762D">
        <w:rPr>
          <w:color w:val="000000" w:themeColor="text1"/>
          <w:lang w:val="en-US"/>
        </w:rPr>
        <w:t>Table 1</w:t>
      </w:r>
      <w:r w:rsidR="008F5246">
        <w:rPr>
          <w:color w:val="000000" w:themeColor="text1"/>
          <w:lang w:val="en-US"/>
        </w:rPr>
        <w:t xml:space="preserve"> and Figure 1</w:t>
      </w:r>
      <w:r w:rsidR="000D10FF" w:rsidRPr="0059762D">
        <w:rPr>
          <w:color w:val="000000" w:themeColor="text1"/>
          <w:lang w:val="en-US"/>
        </w:rPr>
        <w:t>.</w:t>
      </w:r>
    </w:p>
    <w:p w14:paraId="645C3AA9" w14:textId="77777777" w:rsidR="000D10FF" w:rsidRDefault="000D10FF" w:rsidP="000D10FF">
      <w:pPr>
        <w:rPr>
          <w:color w:val="000000" w:themeColor="text1"/>
          <w:lang w:val="en-US"/>
        </w:rPr>
      </w:pPr>
    </w:p>
    <w:p w14:paraId="51F2B7C0" w14:textId="77777777" w:rsidR="008F5246" w:rsidRPr="0059762D" w:rsidRDefault="008F5246" w:rsidP="008F5246">
      <w:pPr>
        <w:rPr>
          <w:b/>
          <w:bCs/>
          <w:color w:val="000000" w:themeColor="text1"/>
          <w:lang w:val="en-US"/>
        </w:rPr>
      </w:pPr>
      <w:r w:rsidRPr="0059762D">
        <w:rPr>
          <w:b/>
          <w:bCs/>
          <w:color w:val="000000" w:themeColor="text1"/>
          <w:lang w:val="en-US"/>
        </w:rPr>
        <w:t>Table 1 Footnotes.</w:t>
      </w:r>
    </w:p>
    <w:p w14:paraId="67802F44"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The nomenclature for the subgroups of environmental monitoring programs is modified from </w:t>
      </w:r>
      <w:r w:rsidRPr="00B66B3C">
        <w:rPr>
          <w:color w:val="000000" w:themeColor="text1"/>
          <w:lang w:val="en-US"/>
        </w:rPr>
        <w:t xml:space="preserve">Danielsen, F. et al. Local participation in natural resource monitoring: a characterization of approaches. </w:t>
      </w:r>
      <w:proofErr w:type="spellStart"/>
      <w:r w:rsidRPr="00B66B3C">
        <w:rPr>
          <w:i/>
          <w:iCs/>
          <w:color w:val="000000" w:themeColor="text1"/>
          <w:lang w:val="en-US"/>
        </w:rPr>
        <w:t>Conserv</w:t>
      </w:r>
      <w:proofErr w:type="spellEnd"/>
      <w:r w:rsidRPr="00B66B3C">
        <w:rPr>
          <w:i/>
          <w:iCs/>
          <w:color w:val="000000" w:themeColor="text1"/>
          <w:lang w:val="en-US"/>
        </w:rPr>
        <w:t>. Biol.</w:t>
      </w:r>
      <w:r w:rsidRPr="00B66B3C">
        <w:rPr>
          <w:color w:val="000000" w:themeColor="text1"/>
          <w:lang w:val="en-US"/>
        </w:rPr>
        <w:t xml:space="preserve"> </w:t>
      </w:r>
      <w:r w:rsidRPr="00B66B3C">
        <w:rPr>
          <w:b/>
          <w:bCs/>
          <w:color w:val="000000" w:themeColor="text1"/>
          <w:lang w:val="en-US"/>
        </w:rPr>
        <w:t>23</w:t>
      </w:r>
      <w:r w:rsidRPr="00B66B3C">
        <w:rPr>
          <w:color w:val="000000" w:themeColor="text1"/>
          <w:lang w:val="en-US"/>
        </w:rPr>
        <w:t>, 31-42 (2009).</w:t>
      </w:r>
      <w:r w:rsidRPr="00D9200D">
        <w:rPr>
          <w:color w:val="000000" w:themeColor="text1"/>
          <w:lang w:val="en-US"/>
        </w:rPr>
        <w:t xml:space="preserve"> </w:t>
      </w:r>
    </w:p>
    <w:p w14:paraId="3BA240D5"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By professional scientists without involving local stakeholders. </w:t>
      </w:r>
    </w:p>
    <w:p w14:paraId="5A9E1241"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By professional scientists with involvement of local stakeholders as data collectors. </w:t>
      </w:r>
    </w:p>
    <w:p w14:paraId="7D2F3082"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By local stakeholders who collect, process, and interpret the data and present findings to indicator initiators or decision makers. </w:t>
      </w:r>
    </w:p>
    <w:p w14:paraId="1664F6D2"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By local stakeholders on their own without involving professional scientists. </w:t>
      </w:r>
    </w:p>
    <w:p w14:paraId="3A5D990D"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Requires area-based or remote sensing-based data. </w:t>
      </w:r>
    </w:p>
    <w:p w14:paraId="33C55B7E"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Requires a national or supranational overview. </w:t>
      </w:r>
    </w:p>
    <w:p w14:paraId="3553CD76"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Requires knowledge of administrative, legislative, policy, regulatory, or managerial aspects. </w:t>
      </w:r>
    </w:p>
    <w:p w14:paraId="6AFDF5CA" w14:textId="77777777" w:rsidR="008F5246" w:rsidRPr="00D9200D" w:rsidRDefault="008F5246" w:rsidP="008F5246">
      <w:pPr>
        <w:pStyle w:val="Listeafsnit"/>
        <w:numPr>
          <w:ilvl w:val="0"/>
          <w:numId w:val="1"/>
        </w:numPr>
        <w:ind w:left="284" w:hanging="284"/>
        <w:rPr>
          <w:color w:val="000000" w:themeColor="text1"/>
          <w:lang w:val="en-US"/>
        </w:rPr>
      </w:pPr>
      <w:r w:rsidRPr="00D9200D">
        <w:rPr>
          <w:color w:val="000000" w:themeColor="text1"/>
          <w:lang w:val="en-US"/>
        </w:rPr>
        <w:t xml:space="preserve">Difficult to monitor technically or analytically. </w:t>
      </w:r>
    </w:p>
    <w:p w14:paraId="2BCB42FD" w14:textId="2FD5C073" w:rsidR="008F5246" w:rsidRPr="008F5246" w:rsidRDefault="008F5246" w:rsidP="008F5246">
      <w:pPr>
        <w:pStyle w:val="Listeafsnit"/>
        <w:numPr>
          <w:ilvl w:val="0"/>
          <w:numId w:val="1"/>
        </w:numPr>
        <w:ind w:left="284" w:hanging="284"/>
        <w:rPr>
          <w:lang w:val="en-US"/>
        </w:rPr>
      </w:pPr>
      <w:r w:rsidRPr="0059762D">
        <w:rPr>
          <w:color w:val="000000" w:themeColor="text1"/>
          <w:lang w:val="en-US"/>
        </w:rPr>
        <w:t xml:space="preserve">The proportion of indicators (averaged between the two evaluators) where we personally knew of specific, or closely related, examples of monitoring programs in which the indicators had been populated with data. This was used as a measure of our confidence in the coding we had provided. </w:t>
      </w:r>
    </w:p>
    <w:p w14:paraId="3644BBC4" w14:textId="77777777" w:rsidR="008F5246" w:rsidRPr="0059762D" w:rsidRDefault="008F5246" w:rsidP="008F5246">
      <w:pPr>
        <w:pStyle w:val="Listeafsnit"/>
        <w:ind w:left="284"/>
        <w:rPr>
          <w:lang w:val="en-US"/>
        </w:rPr>
      </w:pPr>
    </w:p>
    <w:p w14:paraId="7821B82F" w14:textId="395A67FC" w:rsidR="0065340D" w:rsidRPr="0065340D" w:rsidRDefault="000D10FF" w:rsidP="000D10FF">
      <w:pPr>
        <w:rPr>
          <w:color w:val="000000"/>
          <w:lang w:val="en-US"/>
        </w:rPr>
      </w:pPr>
      <w:r w:rsidRPr="0059762D">
        <w:rPr>
          <w:b/>
          <w:bCs/>
          <w:color w:val="000000" w:themeColor="text1"/>
          <w:lang w:val="en-US"/>
        </w:rPr>
        <w:t>Figure 1 Notes</w:t>
      </w:r>
      <w:r w:rsidR="0059762D">
        <w:rPr>
          <w:b/>
          <w:bCs/>
          <w:color w:val="000000" w:themeColor="text1"/>
          <w:lang w:val="en-US"/>
        </w:rPr>
        <w:t>.</w:t>
      </w:r>
      <w:r>
        <w:rPr>
          <w:color w:val="000000" w:themeColor="text1"/>
          <w:lang w:val="en-US"/>
        </w:rPr>
        <w:t xml:space="preserve"> </w:t>
      </w:r>
      <w:r w:rsidRPr="0014719A">
        <w:rPr>
          <w:color w:val="000000" w:themeColor="text1"/>
          <w:lang w:val="en-US"/>
        </w:rPr>
        <w:t>For each group of indicators and agreement, the x-axis plots the proportion of indicators that can be measured by professional scientists with the involvement of local stakeholders as data collectors. This indicates the extent to which the indicators are amenable to being monitored by monitoring programs of type C-D. The y-axis plots the proportion of indicators that can be measured by local stakeholders, who not only collect data but also process and interpret the data and present the findings to decision makers. This indicates the extent to which the agreement is amenable to being monitored by monitoring programs of type B.</w:t>
      </w:r>
      <w:r w:rsidR="0065340D">
        <w:rPr>
          <w:color w:val="000000" w:themeColor="text1"/>
          <w:lang w:val="en-US"/>
        </w:rPr>
        <w:t xml:space="preserve"> </w:t>
      </w:r>
    </w:p>
    <w:p w14:paraId="4F6A099A" w14:textId="77777777" w:rsidR="000D10FF" w:rsidRDefault="000D10FF" w:rsidP="000D10FF">
      <w:pPr>
        <w:rPr>
          <w:color w:val="000000" w:themeColor="text1"/>
          <w:lang w:val="en-US"/>
        </w:rPr>
      </w:pPr>
    </w:p>
    <w:p w14:paraId="268B57D9" w14:textId="00097522" w:rsidR="000D10FF" w:rsidRDefault="000D10FF" w:rsidP="000D10FF">
      <w:pPr>
        <w:rPr>
          <w:color w:val="000000" w:themeColor="text1"/>
          <w:lang w:val="en-US"/>
        </w:rPr>
      </w:pPr>
      <w:r w:rsidRPr="0059762D">
        <w:rPr>
          <w:b/>
          <w:bCs/>
          <w:color w:val="000000" w:themeColor="text1"/>
          <w:lang w:val="en-US"/>
        </w:rPr>
        <w:t xml:space="preserve">Abbreviations </w:t>
      </w:r>
      <w:r w:rsidR="008F5246">
        <w:rPr>
          <w:b/>
          <w:bCs/>
          <w:color w:val="000000" w:themeColor="text1"/>
          <w:lang w:val="en-US"/>
        </w:rPr>
        <w:t xml:space="preserve">used in </w:t>
      </w:r>
      <w:r w:rsidRPr="0059762D">
        <w:rPr>
          <w:b/>
          <w:bCs/>
          <w:color w:val="000000" w:themeColor="text1"/>
          <w:lang w:val="en-US"/>
        </w:rPr>
        <w:t>Figure 1</w:t>
      </w:r>
      <w:r w:rsidR="0059762D" w:rsidRPr="0059762D">
        <w:rPr>
          <w:b/>
          <w:bCs/>
          <w:color w:val="000000" w:themeColor="text1"/>
          <w:lang w:val="en-US"/>
        </w:rPr>
        <w:t>.</w:t>
      </w:r>
      <w:r>
        <w:rPr>
          <w:color w:val="000000" w:themeColor="text1"/>
          <w:lang w:val="en-US"/>
        </w:rPr>
        <w:t xml:space="preserve"> </w:t>
      </w:r>
      <w:r w:rsidRPr="00904799">
        <w:rPr>
          <w:color w:val="000000" w:themeColor="text1"/>
          <w:lang w:val="en-US"/>
        </w:rPr>
        <w:t xml:space="preserve">AEWA, Agreement on the Conservation of African-Eurasian Migratory Waterbirds; </w:t>
      </w:r>
      <w:r>
        <w:rPr>
          <w:color w:val="000000" w:themeColor="text1"/>
          <w:lang w:val="en-US"/>
        </w:rPr>
        <w:t>Aichi</w:t>
      </w:r>
      <w:r w:rsidRPr="00904799">
        <w:rPr>
          <w:color w:val="000000" w:themeColor="text1"/>
          <w:lang w:val="en-US"/>
        </w:rPr>
        <w:t>, Convention on Biological Diversity strategic plan 2010-2020 and the associated Aichi Biodiversity Targets; CBMP, Circumpolar Biodiversity Monitoring Program; CITES, Convention on International Trade in Endangered Species; CMS, Convention on Migratory Species; IOSEA, Indian Ocean—South-East Asian Marine Turtle Memorandum of Understanding; OECD, Organization for Economic Cooperation and Development; Ramsar, Convention on Wetlands of International Importance; SEBI, Streamlining European 2010 Biodiversity Indicators; UNCCD, United Nations Convention to Combat Desertification; UNFCCC, United Nations Framework Convention on Climate Change; and WHC, World Heritage Convention.</w:t>
      </w:r>
    </w:p>
    <w:sectPr w:rsidR="000D10FF" w:rsidSect="00E15436">
      <w:footerReference w:type="even" r:id="rId8"/>
      <w:footerReference w:type="default" r:id="rId9"/>
      <w:pgSz w:w="11906" w:h="16838"/>
      <w:pgMar w:top="959"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3473A" w14:textId="77777777" w:rsidR="00843B58" w:rsidRDefault="00843B58">
      <w:r>
        <w:separator/>
      </w:r>
    </w:p>
  </w:endnote>
  <w:endnote w:type="continuationSeparator" w:id="0">
    <w:p w14:paraId="5778EA0C" w14:textId="77777777" w:rsidR="00843B58" w:rsidRDefault="0084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311326350"/>
      <w:docPartObj>
        <w:docPartGallery w:val="Page Numbers (Bottom of Page)"/>
        <w:docPartUnique/>
      </w:docPartObj>
    </w:sdtPr>
    <w:sdtContent>
      <w:p w14:paraId="3D6FFCD8" w14:textId="77777777" w:rsidR="00953325" w:rsidRDefault="00000000" w:rsidP="00E15436">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0C43B866" w14:textId="77777777" w:rsidR="00953325" w:rsidRDefault="00000000" w:rsidP="003B6BA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792440833"/>
      <w:docPartObj>
        <w:docPartGallery w:val="Page Numbers (Bottom of Page)"/>
        <w:docPartUnique/>
      </w:docPartObj>
    </w:sdtPr>
    <w:sdtContent>
      <w:p w14:paraId="032D3D4A" w14:textId="77777777" w:rsidR="00953325" w:rsidRDefault="00000000" w:rsidP="00E15436">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994F8E6" w14:textId="77777777" w:rsidR="00953325" w:rsidRDefault="00000000" w:rsidP="003B6BAA">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72CE" w14:textId="77777777" w:rsidR="00843B58" w:rsidRDefault="00843B58">
      <w:r>
        <w:separator/>
      </w:r>
    </w:p>
  </w:footnote>
  <w:footnote w:type="continuationSeparator" w:id="0">
    <w:p w14:paraId="668D08F1" w14:textId="77777777" w:rsidR="00843B58" w:rsidRDefault="00843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B5F97"/>
    <w:multiLevelType w:val="hybridMultilevel"/>
    <w:tmpl w:val="DAD0E21E"/>
    <w:lvl w:ilvl="0" w:tplc="365EFAF0">
      <w:start w:val="1"/>
      <w:numFmt w:val="decimal"/>
      <w:lvlText w:val="%1."/>
      <w:lvlJc w:val="left"/>
      <w:pPr>
        <w:ind w:left="644" w:hanging="360"/>
      </w:pPr>
      <w:rPr>
        <w:vertAlign w:val="superscrip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num w:numId="1" w16cid:durableId="2421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FF"/>
    <w:rsid w:val="000D10FF"/>
    <w:rsid w:val="00101288"/>
    <w:rsid w:val="0059762D"/>
    <w:rsid w:val="005B3EC6"/>
    <w:rsid w:val="0065340D"/>
    <w:rsid w:val="00716745"/>
    <w:rsid w:val="00843B58"/>
    <w:rsid w:val="008F5246"/>
    <w:rsid w:val="00E154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A4D8AEB"/>
  <w15:chartTrackingRefBased/>
  <w15:docId w15:val="{0BE6C0BD-3D72-EB40-B4C5-82F0F56B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0FF"/>
    <w:rPr>
      <w:rFonts w:ascii="Times New Roman" w:eastAsia="Times New Roman" w:hAnsi="Times New Roman" w:cs="Times New Roman"/>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D10FF"/>
    <w:pPr>
      <w:ind w:left="720"/>
      <w:contextualSpacing/>
    </w:pPr>
  </w:style>
  <w:style w:type="paragraph" w:styleId="Sidefod">
    <w:name w:val="footer"/>
    <w:basedOn w:val="Normal"/>
    <w:link w:val="SidefodTegn"/>
    <w:uiPriority w:val="99"/>
    <w:unhideWhenUsed/>
    <w:rsid w:val="000D10FF"/>
    <w:pPr>
      <w:tabs>
        <w:tab w:val="center" w:pos="4819"/>
        <w:tab w:val="right" w:pos="9638"/>
      </w:tabs>
    </w:pPr>
  </w:style>
  <w:style w:type="character" w:customStyle="1" w:styleId="SidefodTegn">
    <w:name w:val="Sidefod Tegn"/>
    <w:basedOn w:val="Standardskrifttypeiafsnit"/>
    <w:link w:val="Sidefod"/>
    <w:uiPriority w:val="99"/>
    <w:rsid w:val="000D10FF"/>
    <w:rPr>
      <w:rFonts w:ascii="Times New Roman" w:eastAsia="Times New Roman" w:hAnsi="Times New Roman" w:cs="Times New Roman"/>
      <w:lang w:eastAsia="da-DK"/>
    </w:rPr>
  </w:style>
  <w:style w:type="character" w:styleId="Sidetal">
    <w:name w:val="page number"/>
    <w:basedOn w:val="Standardskrifttypeiafsnit"/>
    <w:uiPriority w:val="99"/>
    <w:semiHidden/>
    <w:unhideWhenUsed/>
    <w:rsid w:val="000D10FF"/>
  </w:style>
  <w:style w:type="character" w:styleId="Hyperlink">
    <w:name w:val="Hyperlink"/>
    <w:basedOn w:val="Standardskrifttypeiafsnit"/>
    <w:uiPriority w:val="99"/>
    <w:unhideWhenUsed/>
    <w:rsid w:val="005976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3920">
      <w:bodyDiv w:val="1"/>
      <w:marLeft w:val="0"/>
      <w:marRight w:val="0"/>
      <w:marTop w:val="0"/>
      <w:marBottom w:val="0"/>
      <w:divBdr>
        <w:top w:val="none" w:sz="0" w:space="0" w:color="auto"/>
        <w:left w:val="none" w:sz="0" w:space="0" w:color="auto"/>
        <w:bottom w:val="none" w:sz="0" w:space="0" w:color="auto"/>
        <w:right w:val="none" w:sz="0" w:space="0" w:color="auto"/>
      </w:divBdr>
      <w:divsChild>
        <w:div w:id="1205142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9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461008">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6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d@nordeco.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450</Words>
  <Characters>2746</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Danielsen</dc:creator>
  <cp:keywords/>
  <dc:description/>
  <cp:lastModifiedBy>Finn Danielsen</cp:lastModifiedBy>
  <cp:revision>6</cp:revision>
  <dcterms:created xsi:type="dcterms:W3CDTF">2022-06-27T10:30:00Z</dcterms:created>
  <dcterms:modified xsi:type="dcterms:W3CDTF">2022-07-10T15:45:00Z</dcterms:modified>
</cp:coreProperties>
</file>