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162" w:rsidRDefault="002E4DEC" w:rsidP="002E4DEC">
      <w:pPr>
        <w:jc w:val="center"/>
      </w:pPr>
      <w:bookmarkStart w:id="0" w:name="_GoBack"/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1DC169C" wp14:editId="435C0E1A">
            <wp:extent cx="3358243" cy="2136338"/>
            <wp:effectExtent l="0" t="0" r="0" b="0"/>
            <wp:docPr id="8" name="图片 8" descr="C:\Users\mac\Documents\Tencent Files\331983278\FileRecv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\Documents\Tencent Files\331983278\FileRecv\未标题-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429" cy="2137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F7B71" w:rsidRDefault="00CF7B71"/>
    <w:p w:rsidR="00CF7B71" w:rsidRPr="006B70FA" w:rsidRDefault="00CF7B71" w:rsidP="00CF7B71">
      <w:pPr>
        <w:rPr>
          <w:rFonts w:ascii="Times New Roman" w:hAnsi="Times New Roman" w:cs="Times New Roman"/>
          <w:sz w:val="24"/>
          <w:szCs w:val="24"/>
        </w:rPr>
      </w:pPr>
      <w:r w:rsidRPr="006B70FA">
        <w:rPr>
          <w:rFonts w:ascii="Times New Roman" w:hAnsi="Times New Roman" w:cs="Times New Roman" w:hint="eastAsia"/>
          <w:sz w:val="24"/>
          <w:szCs w:val="24"/>
        </w:rPr>
        <w:t>A</w:t>
      </w:r>
      <w:r w:rsidRPr="006B70FA">
        <w:rPr>
          <w:rFonts w:ascii="Times New Roman" w:hAnsi="Times New Roman" w:cs="Times New Roman"/>
          <w:sz w:val="24"/>
          <w:szCs w:val="24"/>
        </w:rPr>
        <w:t xml:space="preserve"> novel </w:t>
      </w:r>
      <w:proofErr w:type="spellStart"/>
      <w:r w:rsidRPr="006B70FA">
        <w:rPr>
          <w:rFonts w:ascii="Times New Roman" w:hAnsi="Times New Roman" w:cs="Times New Roman"/>
          <w:sz w:val="24"/>
          <w:szCs w:val="24"/>
        </w:rPr>
        <w:t>fluorometric</w:t>
      </w:r>
      <w:proofErr w:type="spellEnd"/>
      <w:r w:rsidRPr="006B7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0FA">
        <w:rPr>
          <w:rFonts w:ascii="Times New Roman" w:hAnsi="Times New Roman" w:cs="Times New Roman"/>
          <w:sz w:val="24"/>
          <w:szCs w:val="24"/>
        </w:rPr>
        <w:t>chemosensor</w:t>
      </w:r>
      <w:proofErr w:type="spellEnd"/>
      <w:r w:rsidRPr="006B70FA">
        <w:rPr>
          <w:rFonts w:ascii="Times New Roman" w:hAnsi="Times New Roman" w:cs="Times New Roman"/>
          <w:sz w:val="24"/>
          <w:szCs w:val="24"/>
        </w:rPr>
        <w:t xml:space="preserve"> based on </w:t>
      </w:r>
      <w:proofErr w:type="spellStart"/>
      <w:r w:rsidRPr="006B70FA">
        <w:rPr>
          <w:rFonts w:ascii="Times New Roman" w:hAnsi="Times New Roman" w:cs="Times New Roman"/>
          <w:sz w:val="24"/>
          <w:szCs w:val="24"/>
        </w:rPr>
        <w:t>carboxymethyl</w:t>
      </w:r>
      <w:proofErr w:type="spellEnd"/>
      <w:r w:rsidRPr="006B70FA">
        <w:rPr>
          <w:rFonts w:ascii="Times New Roman" w:hAnsi="Times New Roman" w:cs="Times New Roman"/>
          <w:sz w:val="24"/>
          <w:szCs w:val="24"/>
        </w:rPr>
        <w:t xml:space="preserve"> chitosan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B70FA">
        <w:rPr>
          <w:rFonts w:ascii="Times New Roman" w:hAnsi="Times New Roman" w:cs="Times New Roman"/>
          <w:sz w:val="24"/>
          <w:szCs w:val="24"/>
        </w:rPr>
        <w:t>crosslinked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2CD">
        <w:rPr>
          <w:rFonts w:ascii="Times New Roman" w:hAnsi="Times New Roman" w:cs="Times New Roman"/>
          <w:sz w:val="24"/>
          <w:szCs w:val="24"/>
        </w:rPr>
        <w:t>β</w:t>
      </w:r>
      <w:r w:rsidRPr="006B70FA">
        <w:rPr>
          <w:rFonts w:ascii="Times New Roman" w:hAnsi="Times New Roman" w:cs="Times New Roman" w:hint="eastAsia"/>
          <w:sz w:val="24"/>
          <w:szCs w:val="24"/>
        </w:rPr>
        <w:t>-</w:t>
      </w:r>
      <w:r w:rsidRPr="006B70FA">
        <w:rPr>
          <w:rFonts w:ascii="Times New Roman" w:hAnsi="Times New Roman" w:cs="Times New Roman"/>
          <w:sz w:val="24"/>
          <w:szCs w:val="24"/>
        </w:rPr>
        <w:t xml:space="preserve">cyclodextrin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6B7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6B70FA">
        <w:rPr>
          <w:rFonts w:ascii="Times New Roman" w:hAnsi="Times New Roman" w:cs="Times New Roman"/>
          <w:sz w:val="24"/>
          <w:szCs w:val="24"/>
        </w:rPr>
        <w:t xml:space="preserve"> bonded </w:t>
      </w:r>
      <w:r w:rsidRPr="006B70FA">
        <w:rPr>
          <w:rFonts w:ascii="Times New Roman" w:hAnsi="Times New Roman" w:cs="Times New Roman" w:hint="eastAsia"/>
          <w:sz w:val="24"/>
          <w:szCs w:val="24"/>
        </w:rPr>
        <w:t>S</w:t>
      </w:r>
      <w:r w:rsidRPr="006B7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quantum dot </w:t>
      </w:r>
      <w:r w:rsidRPr="006B70FA">
        <w:rPr>
          <w:rFonts w:ascii="Times New Roman" w:hAnsi="Times New Roman" w:cs="Times New Roman"/>
          <w:sz w:val="24"/>
          <w:szCs w:val="24"/>
        </w:rPr>
        <w:t>(</w:t>
      </w:r>
      <w:r w:rsidRPr="006B70FA">
        <w:rPr>
          <w:rFonts w:ascii="Times New Roman" w:hAnsi="Times New Roman" w:cs="Times New Roman" w:hint="eastAsia"/>
          <w:sz w:val="24"/>
          <w:szCs w:val="24"/>
        </w:rPr>
        <w:t>S</w:t>
      </w:r>
      <w:r w:rsidRPr="006B70FA">
        <w:rPr>
          <w:rFonts w:ascii="Times New Roman" w:hAnsi="Times New Roman" w:cs="Times New Roman"/>
          <w:sz w:val="24"/>
          <w:szCs w:val="24"/>
        </w:rPr>
        <w:t xml:space="preserve"> QDs/CTSCD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B70FA">
        <w:rPr>
          <w:rFonts w:ascii="Times New Roman" w:hAnsi="Times New Roman" w:cs="Times New Roman"/>
          <w:sz w:val="24"/>
          <w:szCs w:val="24"/>
        </w:rPr>
        <w:t xml:space="preserve"> nanocomposites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6B70FA">
        <w:rPr>
          <w:rFonts w:ascii="Times New Roman" w:hAnsi="Times New Roman" w:cs="Times New Roman"/>
          <w:sz w:val="24"/>
          <w:szCs w:val="24"/>
        </w:rPr>
        <w:t xml:space="preserve"> synthesized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70FA">
        <w:rPr>
          <w:rFonts w:ascii="Times New Roman" w:hAnsi="Times New Roman" w:cs="Times New Roman"/>
          <w:sz w:val="24"/>
          <w:szCs w:val="24"/>
        </w:rPr>
        <w:t>The d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B70FA">
        <w:rPr>
          <w:rFonts w:ascii="Times New Roman" w:hAnsi="Times New Roman" w:cs="Times New Roman"/>
          <w:sz w:val="24"/>
          <w:szCs w:val="24"/>
        </w:rPr>
        <w:t>tance between the S QDs on the different chain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B70FA">
        <w:rPr>
          <w:rFonts w:ascii="Times New Roman" w:hAnsi="Times New Roman" w:cs="Times New Roman"/>
          <w:sz w:val="24"/>
          <w:szCs w:val="24"/>
        </w:rPr>
        <w:t xml:space="preserve"> of the crosslink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6B70FA">
        <w:rPr>
          <w:rFonts w:ascii="Times New Roman" w:hAnsi="Times New Roman" w:cs="Times New Roman"/>
          <w:sz w:val="24"/>
          <w:szCs w:val="24"/>
        </w:rPr>
        <w:t xml:space="preserve"> </w:t>
      </w:r>
      <w:r w:rsidRPr="005F6DD7">
        <w:rPr>
          <w:rFonts w:ascii="Times New Roman" w:hAnsi="Times New Roman" w:cs="Times New Roman"/>
          <w:sz w:val="24"/>
          <w:szCs w:val="24"/>
        </w:rPr>
        <w:t>β</w:t>
      </w:r>
      <w:r w:rsidRPr="006B70FA">
        <w:rPr>
          <w:rFonts w:ascii="Times New Roman" w:hAnsi="Times New Roman" w:cs="Times New Roman"/>
          <w:sz w:val="24"/>
          <w:szCs w:val="24"/>
        </w:rPr>
        <w:t>-cyclodextrin and chitosan can form the bridge bond of S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B70FA">
        <w:rPr>
          <w:rFonts w:ascii="Times New Roman" w:hAnsi="Times New Roman" w:cs="Times New Roman"/>
          <w:sz w:val="24"/>
          <w:szCs w:val="24"/>
        </w:rPr>
        <w:t>Ag</w:t>
      </w:r>
      <w:r w:rsidRPr="006B70FA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B70FA">
        <w:rPr>
          <w:rFonts w:ascii="Times New Roman" w:hAnsi="Times New Roman" w:cs="Times New Roman"/>
          <w:sz w:val="24"/>
          <w:szCs w:val="24"/>
        </w:rPr>
        <w:t>S with Ag</w:t>
      </w:r>
      <w:r w:rsidRPr="006B70F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A">
        <w:rPr>
          <w:rFonts w:ascii="Times New Roman" w:hAnsi="Times New Roman" w:cs="Times New Roman" w:hint="eastAsia"/>
          <w:sz w:val="24"/>
          <w:szCs w:val="24"/>
        </w:rPr>
        <w:t>. T</w:t>
      </w:r>
      <w:r w:rsidRPr="006B70FA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6B70FA">
        <w:rPr>
          <w:rFonts w:ascii="Times New Roman" w:hAnsi="Times New Roman" w:cs="Times New Roman"/>
          <w:sz w:val="24"/>
          <w:szCs w:val="24"/>
        </w:rPr>
        <w:t xml:space="preserve"> associate with </w:t>
      </w:r>
      <w:r>
        <w:rPr>
          <w:rFonts w:ascii="Times New Roman" w:hAnsi="Times New Roman" w:cs="Times New Roman"/>
          <w:sz w:val="24"/>
          <w:szCs w:val="24"/>
        </w:rPr>
        <w:t>noncovalent</w:t>
      </w:r>
      <w:r w:rsidRPr="006B70FA">
        <w:rPr>
          <w:rFonts w:ascii="Times New Roman" w:hAnsi="Times New Roman" w:cs="Times New Roman"/>
          <w:sz w:val="24"/>
          <w:szCs w:val="24"/>
        </w:rPr>
        <w:t xml:space="preserve">ly bonded clusters of colloid particles </w:t>
      </w:r>
      <w:r>
        <w:rPr>
          <w:rFonts w:ascii="Times New Roman" w:hAnsi="Times New Roman" w:cs="Times New Roman"/>
          <w:sz w:val="24"/>
          <w:szCs w:val="24"/>
        </w:rPr>
        <w:t xml:space="preserve">to form </w:t>
      </w:r>
      <w:r w:rsidRPr="006B70FA">
        <w:rPr>
          <w:rFonts w:ascii="Times New Roman" w:hAnsi="Times New Roman" w:cs="Times New Roman"/>
          <w:sz w:val="24"/>
          <w:szCs w:val="24"/>
        </w:rPr>
        <w:t>Ag-based S QD/CTSCD nanocomposite aggregates</w:t>
      </w:r>
      <w:r w:rsidRPr="006B70F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B70FA">
        <w:rPr>
          <w:rFonts w:ascii="Times New Roman" w:hAnsi="Times New Roman" w:cs="Times New Roman"/>
          <w:sz w:val="24"/>
          <w:szCs w:val="24"/>
        </w:rPr>
        <w:t>lead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 w:rsidRPr="006B70FA">
        <w:rPr>
          <w:rFonts w:ascii="Times New Roman" w:hAnsi="Times New Roman" w:cs="Times New Roman"/>
          <w:sz w:val="24"/>
          <w:szCs w:val="24"/>
        </w:rPr>
        <w:t xml:space="preserve">to </w:t>
      </w:r>
      <w:r w:rsidRPr="006B70FA">
        <w:rPr>
          <w:rFonts w:ascii="Times New Roman" w:hAnsi="Times New Roman" w:cs="Times New Roman" w:hint="eastAsia"/>
          <w:sz w:val="24"/>
          <w:szCs w:val="24"/>
        </w:rPr>
        <w:t>f</w:t>
      </w:r>
      <w:r w:rsidRPr="006B70FA">
        <w:rPr>
          <w:rFonts w:ascii="Times New Roman" w:hAnsi="Times New Roman" w:cs="Times New Roman"/>
          <w:sz w:val="24"/>
          <w:szCs w:val="24"/>
        </w:rPr>
        <w:t>luorescence aggregation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B70FA">
        <w:rPr>
          <w:rFonts w:ascii="Times New Roman" w:hAnsi="Times New Roman" w:cs="Times New Roman"/>
          <w:sz w:val="24"/>
          <w:szCs w:val="24"/>
        </w:rPr>
        <w:t>caused quenching</w:t>
      </w:r>
      <w:r w:rsidRPr="006B70FA">
        <w:rPr>
          <w:rFonts w:ascii="Times New Roman" w:hAnsi="Times New Roman" w:cs="Times New Roman" w:hint="eastAsia"/>
          <w:sz w:val="24"/>
          <w:szCs w:val="24"/>
        </w:rPr>
        <w:t>.</w:t>
      </w:r>
      <w:r w:rsidRPr="006B70FA">
        <w:t xml:space="preserve"> </w:t>
      </w:r>
      <w:r w:rsidRPr="006B70FA">
        <w:rPr>
          <w:rFonts w:ascii="Times New Roman" w:hAnsi="Times New Roman" w:cs="Times New Roman"/>
          <w:sz w:val="24"/>
          <w:szCs w:val="24"/>
        </w:rPr>
        <w:t xml:space="preserve">The linear range of the method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6B70FA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mol/</w:t>
      </w:r>
      <w:r w:rsidRPr="006B70FA">
        <w:rPr>
          <w:rFonts w:ascii="Times New Roman" w:hAnsi="Times New Roman" w:cs="Times New Roman" w:hint="eastAsia"/>
          <w:sz w:val="24"/>
          <w:szCs w:val="24"/>
        </w:rPr>
        <w:t>L</w:t>
      </w:r>
      <w:r w:rsidRPr="006B70FA">
        <w:rPr>
          <w:rFonts w:ascii="Times New Roman" w:hAnsi="Times New Roman" w:cs="Times New Roman"/>
          <w:sz w:val="24"/>
          <w:szCs w:val="24"/>
        </w:rPr>
        <w:t xml:space="preserve"> to 2</w:t>
      </w:r>
      <w:r>
        <w:rPr>
          <w:rFonts w:ascii="Times New Roman" w:hAnsi="Times New Roman" w:cs="Times New Roman"/>
          <w:sz w:val="24"/>
          <w:szCs w:val="24"/>
        </w:rPr>
        <w:t>×</w:t>
      </w:r>
      <w:r w:rsidRPr="006B70F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6B70FA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mol/</w:t>
      </w:r>
      <w:r w:rsidRPr="006B70FA"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70F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B70FA">
        <w:rPr>
          <w:rFonts w:ascii="Times New Roman" w:hAnsi="Times New Roman" w:cs="Times New Roman"/>
          <w:sz w:val="24"/>
          <w:szCs w:val="24"/>
        </w:rPr>
        <w:t xml:space="preserve">he correlation coefficient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6B70FA">
        <w:rPr>
          <w:rFonts w:ascii="Times New Roman" w:hAnsi="Times New Roman" w:cs="Times New Roman"/>
          <w:sz w:val="24"/>
          <w:szCs w:val="24"/>
        </w:rPr>
        <w:t xml:space="preserve"> 0.9992 </w:t>
      </w:r>
      <w:r w:rsidRPr="006B70FA">
        <w:rPr>
          <w:rFonts w:ascii="Times New Roman" w:hAnsi="Times New Roman" w:cs="Times New Roman" w:hint="eastAsia"/>
          <w:sz w:val="24"/>
          <w:szCs w:val="24"/>
        </w:rPr>
        <w:t>with a</w:t>
      </w:r>
      <w:r w:rsidRPr="006B70FA">
        <w:rPr>
          <w:rFonts w:ascii="Times New Roman" w:hAnsi="Times New Roman" w:cs="Times New Roman"/>
          <w:sz w:val="24"/>
          <w:szCs w:val="24"/>
        </w:rPr>
        <w:t xml:space="preserve"> detection limit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6B70FA">
        <w:rPr>
          <w:rFonts w:ascii="Times New Roman" w:hAnsi="Times New Roman" w:cs="Times New Roman" w:hint="eastAsia"/>
          <w:sz w:val="24"/>
          <w:szCs w:val="24"/>
        </w:rPr>
        <w:t>667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0FA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6B70FA">
        <w:rPr>
          <w:rFonts w:ascii="Times New Roman" w:hAnsi="Times New Roman" w:cs="Times New Roman"/>
          <w:sz w:val="24"/>
          <w:szCs w:val="24"/>
        </w:rPr>
        <w:t>. Th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B70FA">
        <w:rPr>
          <w:rFonts w:ascii="Times New Roman" w:hAnsi="Times New Roman" w:cs="Times New Roman"/>
          <w:sz w:val="24"/>
          <w:szCs w:val="24"/>
        </w:rPr>
        <w:t xml:space="preserve"> method can be used </w:t>
      </w:r>
      <w:r>
        <w:rPr>
          <w:rFonts w:ascii="Times New Roman" w:hAnsi="Times New Roman" w:cs="Times New Roman"/>
          <w:sz w:val="24"/>
          <w:szCs w:val="24"/>
        </w:rPr>
        <w:t xml:space="preserve">to detect </w:t>
      </w:r>
      <w:r w:rsidRPr="006B70FA">
        <w:rPr>
          <w:rFonts w:ascii="Times New Roman" w:hAnsi="Times New Roman" w:cs="Times New Roman"/>
          <w:sz w:val="24"/>
          <w:szCs w:val="24"/>
        </w:rPr>
        <w:t>Ag</w:t>
      </w:r>
      <w:r w:rsidRPr="006B70F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6B70FA">
        <w:rPr>
          <w:rFonts w:ascii="Times New Roman" w:hAnsi="Times New Roman" w:cs="Times New Roman" w:hint="eastAsia"/>
          <w:sz w:val="24"/>
          <w:szCs w:val="24"/>
        </w:rPr>
        <w:t xml:space="preserve"> a novel sensor</w:t>
      </w:r>
      <w:r w:rsidRPr="006B70FA">
        <w:rPr>
          <w:rFonts w:ascii="Times New Roman" w:hAnsi="Times New Roman" w:cs="Times New Roman"/>
          <w:sz w:val="24"/>
          <w:szCs w:val="24"/>
        </w:rPr>
        <w:t>.</w:t>
      </w:r>
    </w:p>
    <w:p w:rsidR="00CF7B71" w:rsidRPr="00CF7B71" w:rsidRDefault="00CF7B71"/>
    <w:sectPr w:rsidR="00CF7B71" w:rsidRPr="00CF7B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B71"/>
    <w:rsid w:val="002E4DEC"/>
    <w:rsid w:val="00776162"/>
    <w:rsid w:val="00CF7B71"/>
    <w:rsid w:val="00D3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D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D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D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D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mac</cp:lastModifiedBy>
  <cp:revision>2</cp:revision>
  <dcterms:created xsi:type="dcterms:W3CDTF">2020-03-01T05:18:00Z</dcterms:created>
  <dcterms:modified xsi:type="dcterms:W3CDTF">2020-09-29T02:10:00Z</dcterms:modified>
</cp:coreProperties>
</file>