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287E" w:rsidRDefault="00736778">
      <w:r>
        <w:rPr>
          <w:noProof/>
        </w:rPr>
        <w:drawing>
          <wp:inline distT="0" distB="0" distL="0" distR="0">
            <wp:extent cx="5274310" cy="5274310"/>
            <wp:effectExtent l="19050" t="0" r="2540" b="0"/>
            <wp:docPr id="1" name="图片 1" descr="F:\叶绿体基因组文章写作\rfm-叶绿体文章投稿数据包-1-wlq-20200301\Supplementary Materials\YHL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叶绿体基因组文章写作\rfm-叶绿体文章投稿数据包-1-wlq-20200301\Supplementary Materials\YHL1-1.png"/>
                    <pic:cNvPicPr>
                      <a:picLocks noChangeAspect="1" noChangeArrowheads="1"/>
                    </pic:cNvPicPr>
                  </pic:nvPicPr>
                  <pic:blipFill>
                    <a:blip r:embed="rId6" cstate="print"/>
                    <a:srcRect/>
                    <a:stretch>
                      <a:fillRect/>
                    </a:stretch>
                  </pic:blipFill>
                  <pic:spPr bwMode="auto">
                    <a:xfrm>
                      <a:off x="0" y="0"/>
                      <a:ext cx="5274310" cy="5274310"/>
                    </a:xfrm>
                    <a:prstGeom prst="rect">
                      <a:avLst/>
                    </a:prstGeom>
                    <a:noFill/>
                    <a:ln w="9525">
                      <a:noFill/>
                      <a:miter lim="800000"/>
                      <a:headEnd/>
                      <a:tailEnd/>
                    </a:ln>
                  </pic:spPr>
                </pic:pic>
              </a:graphicData>
            </a:graphic>
          </wp:inline>
        </w:drawing>
      </w:r>
    </w:p>
    <w:p w:rsidR="00736778" w:rsidRDefault="00736778" w:rsidP="0064274E">
      <w:pPr>
        <w:adjustRightInd w:val="0"/>
        <w:snapToGrid w:val="0"/>
        <w:spacing w:beforeLines="50" w:afterLines="100" w:line="260" w:lineRule="exact"/>
        <w:ind w:leftChars="200" w:left="420" w:rightChars="200" w:right="420"/>
        <w:rPr>
          <w:rFonts w:ascii="Palatino Linotype" w:eastAsiaTheme="minorEastAsia" w:hAnsi="Palatino Linotype"/>
          <w:color w:val="000000" w:themeColor="text1"/>
          <w:sz w:val="18"/>
          <w:szCs w:val="18"/>
        </w:rPr>
      </w:pPr>
      <w:r w:rsidRPr="001E29F6">
        <w:rPr>
          <w:rFonts w:ascii="Palatino Linotype" w:hAnsi="Palatino Linotype"/>
          <w:b/>
          <w:color w:val="000000" w:themeColor="text1"/>
          <w:sz w:val="18"/>
          <w:szCs w:val="18"/>
        </w:rPr>
        <w:t xml:space="preserve">Figure </w:t>
      </w:r>
      <w:r w:rsidR="00A56684">
        <w:rPr>
          <w:rFonts w:ascii="Palatino Linotype" w:hAnsi="Palatino Linotype" w:hint="eastAsia"/>
          <w:b/>
          <w:color w:val="000000" w:themeColor="text1"/>
          <w:sz w:val="18"/>
          <w:szCs w:val="18"/>
        </w:rPr>
        <w:t>S</w:t>
      </w:r>
      <w:r w:rsidRPr="001E29F6">
        <w:rPr>
          <w:rFonts w:ascii="Palatino Linotype" w:hAnsi="Palatino Linotype"/>
          <w:b/>
          <w:color w:val="000000" w:themeColor="text1"/>
          <w:sz w:val="18"/>
          <w:szCs w:val="18"/>
        </w:rPr>
        <w:t>1</w:t>
      </w:r>
      <w:r w:rsidRPr="001E29F6">
        <w:rPr>
          <w:rFonts w:ascii="Palatino Linotype" w:eastAsiaTheme="minorEastAsia" w:hAnsi="Palatino Linotype" w:hint="eastAsia"/>
          <w:b/>
          <w:color w:val="000000" w:themeColor="text1"/>
          <w:sz w:val="18"/>
          <w:szCs w:val="18"/>
        </w:rPr>
        <w:t>.</w:t>
      </w:r>
      <w:r w:rsidRPr="001E29F6">
        <w:rPr>
          <w:rFonts w:ascii="Palatino Linotype" w:hAnsi="Palatino Linotype"/>
          <w:color w:val="000000" w:themeColor="text1"/>
          <w:sz w:val="18"/>
          <w:szCs w:val="18"/>
        </w:rPr>
        <w:t xml:space="preserve"> Schematic representation of the chloroplast genomes of </w:t>
      </w:r>
      <w:r w:rsidRPr="00736778">
        <w:rPr>
          <w:rFonts w:ascii="Palatino Linotype" w:hAnsi="Palatino Linotype"/>
          <w:i/>
          <w:iCs/>
          <w:color w:val="000000" w:themeColor="text1"/>
          <w:sz w:val="18"/>
          <w:szCs w:val="18"/>
        </w:rPr>
        <w:t xml:space="preserve">C. </w:t>
      </w:r>
      <w:proofErr w:type="spellStart"/>
      <w:r w:rsidRPr="00736778">
        <w:rPr>
          <w:rFonts w:ascii="Palatino Linotype" w:hAnsi="Palatino Linotype"/>
          <w:i/>
          <w:iCs/>
          <w:color w:val="000000" w:themeColor="text1"/>
          <w:sz w:val="18"/>
          <w:szCs w:val="18"/>
        </w:rPr>
        <w:t>saxicola</w:t>
      </w:r>
      <w:proofErr w:type="spellEnd"/>
      <w:r w:rsidRPr="001E29F6">
        <w:rPr>
          <w:rFonts w:ascii="Palatino Linotype" w:hAnsi="Palatino Linotype"/>
          <w:color w:val="000000" w:themeColor="text1"/>
          <w:sz w:val="18"/>
          <w:szCs w:val="18"/>
        </w:rPr>
        <w:t xml:space="preserve">. The map contains four rings. From the center going outward, the first circle shows forward and reverse repeats connected with red and green arcs, respectively. The next circle shows tandem repeats marked with short bars. The third circle shows microsatellite sequences identified by MISA. The fourth circle is drawn using </w:t>
      </w:r>
      <w:proofErr w:type="spellStart"/>
      <w:r w:rsidRPr="001E29F6">
        <w:rPr>
          <w:rFonts w:ascii="Palatino Linotype" w:hAnsi="Palatino Linotype"/>
          <w:color w:val="000000" w:themeColor="text1"/>
          <w:sz w:val="18"/>
          <w:szCs w:val="18"/>
        </w:rPr>
        <w:t>drawgenemap</w:t>
      </w:r>
      <w:proofErr w:type="spellEnd"/>
      <w:r w:rsidRPr="001E29F6">
        <w:rPr>
          <w:rFonts w:ascii="Palatino Linotype" w:hAnsi="Palatino Linotype"/>
          <w:color w:val="000000" w:themeColor="text1"/>
          <w:sz w:val="18"/>
          <w:szCs w:val="18"/>
        </w:rPr>
        <w:t xml:space="preserve"> and shows the gene structure of the </w:t>
      </w:r>
      <w:proofErr w:type="spellStart"/>
      <w:r w:rsidRPr="001E29F6">
        <w:rPr>
          <w:rFonts w:ascii="Palatino Linotype" w:hAnsi="Palatino Linotype"/>
          <w:color w:val="000000" w:themeColor="text1"/>
          <w:sz w:val="18"/>
          <w:szCs w:val="18"/>
        </w:rPr>
        <w:t>plastome</w:t>
      </w:r>
      <w:proofErr w:type="spellEnd"/>
      <w:r w:rsidRPr="001E29F6">
        <w:rPr>
          <w:rFonts w:ascii="Palatino Linotype" w:hAnsi="Palatino Linotype"/>
          <w:color w:val="000000" w:themeColor="text1"/>
          <w:sz w:val="18"/>
          <w:szCs w:val="18"/>
        </w:rPr>
        <w:t>. The genes are colored on the basis of their functional categories. Genes inside and outside of the circle are transcribed in clockwise and counterclockwise directions, respectively. LSC: large single copy; SSC: small single copy; IR: inverted repeat.</w:t>
      </w:r>
    </w:p>
    <w:p w:rsidR="00736778" w:rsidRDefault="00736778"/>
    <w:sectPr w:rsidR="00736778" w:rsidSect="00E1287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07B0" w:rsidRDefault="005E07B0" w:rsidP="00736778">
      <w:r>
        <w:separator/>
      </w:r>
    </w:p>
  </w:endnote>
  <w:endnote w:type="continuationSeparator" w:id="0">
    <w:p w:rsidR="005E07B0" w:rsidRDefault="005E07B0" w:rsidP="0073677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07B0" w:rsidRDefault="005E07B0" w:rsidP="00736778">
      <w:r>
        <w:separator/>
      </w:r>
    </w:p>
  </w:footnote>
  <w:footnote w:type="continuationSeparator" w:id="0">
    <w:p w:rsidR="005E07B0" w:rsidRDefault="005E07B0" w:rsidP="007367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36778"/>
    <w:rsid w:val="00517CC1"/>
    <w:rsid w:val="0054222E"/>
    <w:rsid w:val="0054611B"/>
    <w:rsid w:val="005E07B0"/>
    <w:rsid w:val="0064274E"/>
    <w:rsid w:val="00736778"/>
    <w:rsid w:val="007D0242"/>
    <w:rsid w:val="00840A1C"/>
    <w:rsid w:val="00846548"/>
    <w:rsid w:val="00A56684"/>
    <w:rsid w:val="00DB5C93"/>
    <w:rsid w:val="00E1287E"/>
    <w:rsid w:val="00E22606"/>
    <w:rsid w:val="00FF167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222E"/>
    <w:pPr>
      <w:widowControl w:val="0"/>
      <w:jc w:val="both"/>
    </w:pPr>
    <w:rPr>
      <w:rFonts w:ascii="Times New Roman" w:hAnsi="Times New Roman"/>
      <w:kern w:val="2"/>
      <w:sz w:val="21"/>
      <w:szCs w:val="24"/>
    </w:rPr>
  </w:style>
  <w:style w:type="paragraph" w:styleId="1">
    <w:name w:val="heading 1"/>
    <w:basedOn w:val="a"/>
    <w:next w:val="a"/>
    <w:link w:val="1Char"/>
    <w:uiPriority w:val="99"/>
    <w:qFormat/>
    <w:rsid w:val="0054222E"/>
    <w:pPr>
      <w:autoSpaceDE w:val="0"/>
      <w:autoSpaceDN w:val="0"/>
      <w:adjustRightInd w:val="0"/>
      <w:jc w:val="left"/>
      <w:outlineLvl w:val="0"/>
    </w:pPr>
    <w:rPr>
      <w:rFonts w:ascii="MingLiU" w:eastAsia="MingLiU" w:cs="MingLiU"/>
      <w:b/>
      <w:bCs/>
      <w:color w:val="000000"/>
      <w:kern w:val="0"/>
      <w:sz w:val="32"/>
      <w:szCs w:val="32"/>
    </w:rPr>
  </w:style>
  <w:style w:type="paragraph" w:styleId="2">
    <w:name w:val="heading 2"/>
    <w:basedOn w:val="a"/>
    <w:next w:val="a"/>
    <w:link w:val="2Char"/>
    <w:uiPriority w:val="99"/>
    <w:qFormat/>
    <w:rsid w:val="0054222E"/>
    <w:pPr>
      <w:autoSpaceDE w:val="0"/>
      <w:autoSpaceDN w:val="0"/>
      <w:adjustRightInd w:val="0"/>
      <w:jc w:val="left"/>
      <w:outlineLvl w:val="1"/>
    </w:pPr>
    <w:rPr>
      <w:rFonts w:ascii="MingLiU" w:eastAsia="MingLiU" w:cs="MingLiU"/>
      <w:b/>
      <w:bCs/>
      <w:i/>
      <w:iCs/>
      <w:color w:val="000000"/>
      <w:kern w:val="0"/>
      <w:sz w:val="28"/>
      <w:szCs w:val="28"/>
    </w:rPr>
  </w:style>
  <w:style w:type="paragraph" w:styleId="3">
    <w:name w:val="heading 3"/>
    <w:basedOn w:val="a"/>
    <w:next w:val="a"/>
    <w:link w:val="3Char"/>
    <w:uiPriority w:val="99"/>
    <w:qFormat/>
    <w:rsid w:val="0054222E"/>
    <w:pPr>
      <w:autoSpaceDE w:val="0"/>
      <w:autoSpaceDN w:val="0"/>
      <w:adjustRightInd w:val="0"/>
      <w:jc w:val="left"/>
      <w:outlineLvl w:val="2"/>
    </w:pPr>
    <w:rPr>
      <w:rFonts w:ascii="MingLiU" w:eastAsia="MingLiU" w:cs="MingLiU"/>
      <w:b/>
      <w:bCs/>
      <w:color w:val="000000"/>
      <w:kern w:val="0"/>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54222E"/>
    <w:rPr>
      <w:rFonts w:ascii="MingLiU" w:eastAsia="MingLiU" w:hAnsi="Times New Roman" w:cs="MingLiU"/>
      <w:b/>
      <w:bCs/>
      <w:color w:val="000000"/>
      <w:sz w:val="32"/>
      <w:szCs w:val="32"/>
    </w:rPr>
  </w:style>
  <w:style w:type="character" w:customStyle="1" w:styleId="2Char">
    <w:name w:val="标题 2 Char"/>
    <w:basedOn w:val="a0"/>
    <w:link w:val="2"/>
    <w:uiPriority w:val="99"/>
    <w:rsid w:val="0054222E"/>
    <w:rPr>
      <w:rFonts w:ascii="MingLiU" w:eastAsia="MingLiU" w:hAnsi="Times New Roman" w:cs="MingLiU"/>
      <w:b/>
      <w:bCs/>
      <w:i/>
      <w:iCs/>
      <w:color w:val="000000"/>
      <w:sz w:val="28"/>
      <w:szCs w:val="28"/>
    </w:rPr>
  </w:style>
  <w:style w:type="character" w:customStyle="1" w:styleId="3Char">
    <w:name w:val="标题 3 Char"/>
    <w:basedOn w:val="a0"/>
    <w:link w:val="3"/>
    <w:uiPriority w:val="99"/>
    <w:rsid w:val="0054222E"/>
    <w:rPr>
      <w:rFonts w:ascii="MingLiU" w:eastAsia="MingLiU" w:hAnsi="Times New Roman" w:cs="MingLiU"/>
      <w:b/>
      <w:bCs/>
      <w:color w:val="000000"/>
      <w:sz w:val="26"/>
      <w:szCs w:val="26"/>
    </w:rPr>
  </w:style>
  <w:style w:type="paragraph" w:styleId="a3">
    <w:name w:val="List Paragraph"/>
    <w:basedOn w:val="a"/>
    <w:uiPriority w:val="99"/>
    <w:qFormat/>
    <w:rsid w:val="0054222E"/>
    <w:pPr>
      <w:ind w:firstLineChars="200" w:firstLine="420"/>
    </w:pPr>
    <w:rPr>
      <w:rFonts w:ascii="Calibri" w:hAnsi="Calibri"/>
      <w:szCs w:val="22"/>
    </w:rPr>
  </w:style>
  <w:style w:type="paragraph" w:styleId="a4">
    <w:name w:val="header"/>
    <w:basedOn w:val="a"/>
    <w:link w:val="Char"/>
    <w:uiPriority w:val="99"/>
    <w:semiHidden/>
    <w:unhideWhenUsed/>
    <w:rsid w:val="0073677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736778"/>
    <w:rPr>
      <w:rFonts w:ascii="Times New Roman" w:hAnsi="Times New Roman"/>
      <w:kern w:val="2"/>
      <w:sz w:val="18"/>
      <w:szCs w:val="18"/>
    </w:rPr>
  </w:style>
  <w:style w:type="paragraph" w:styleId="a5">
    <w:name w:val="footer"/>
    <w:basedOn w:val="a"/>
    <w:link w:val="Char0"/>
    <w:uiPriority w:val="99"/>
    <w:semiHidden/>
    <w:unhideWhenUsed/>
    <w:rsid w:val="00736778"/>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736778"/>
    <w:rPr>
      <w:rFonts w:ascii="Times New Roman" w:hAnsi="Times New Roman"/>
      <w:kern w:val="2"/>
      <w:sz w:val="18"/>
      <w:szCs w:val="18"/>
    </w:rPr>
  </w:style>
  <w:style w:type="paragraph" w:styleId="a6">
    <w:name w:val="Balloon Text"/>
    <w:basedOn w:val="a"/>
    <w:link w:val="Char1"/>
    <w:uiPriority w:val="99"/>
    <w:semiHidden/>
    <w:unhideWhenUsed/>
    <w:rsid w:val="00736778"/>
    <w:rPr>
      <w:sz w:val="18"/>
      <w:szCs w:val="18"/>
    </w:rPr>
  </w:style>
  <w:style w:type="character" w:customStyle="1" w:styleId="Char1">
    <w:name w:val="批注框文本 Char"/>
    <w:basedOn w:val="a0"/>
    <w:link w:val="a6"/>
    <w:uiPriority w:val="99"/>
    <w:semiHidden/>
    <w:rsid w:val="00736778"/>
    <w:rPr>
      <w:rFonts w:ascii="Times New Roman" w:hAnsi="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106</Words>
  <Characters>607</Characters>
  <Application>Microsoft Office Word</Application>
  <DocSecurity>0</DocSecurity>
  <Lines>5</Lines>
  <Paragraphs>1</Paragraphs>
  <ScaleCrop>false</ScaleCrop>
  <Company/>
  <LinksUpToDate>false</LinksUpToDate>
  <CharactersWithSpaces>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fengming ren</dc:creator>
  <cp:keywords/>
  <dc:description/>
  <cp:lastModifiedBy>fengming ren</cp:lastModifiedBy>
  <cp:revision>4</cp:revision>
  <dcterms:created xsi:type="dcterms:W3CDTF">2020-03-02T15:48:00Z</dcterms:created>
  <dcterms:modified xsi:type="dcterms:W3CDTF">2020-03-02T15:51:00Z</dcterms:modified>
</cp:coreProperties>
</file>