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4DD2FF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534597B1" wp14:editId="2FD94987">
            <wp:extent cx="5268595" cy="3005455"/>
            <wp:effectExtent l="0" t="0" r="0" b="0"/>
            <wp:docPr id="15" name="图片 15" descr="sup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sup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47E70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C938DFE" w14:textId="77777777" w:rsidR="00390E2C" w:rsidRDefault="00390E2C" w:rsidP="00390E2C">
      <w:pPr>
        <w:widowControl/>
        <w:spacing w:line="480" w:lineRule="auto"/>
        <w:jc w:val="left"/>
        <w:rPr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Fig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ure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1. Flow diagram for the patients in this study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.</w:t>
      </w:r>
    </w:p>
    <w:p w14:paraId="33BB140E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AFD1B34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B09639F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23F9A69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D138B35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1D03AA9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C672707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1C513C3E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380E45F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2C60626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71E6C089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C7534B7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3DE68CEB" wp14:editId="50B8FB25">
            <wp:extent cx="5273040" cy="2277745"/>
            <wp:effectExtent l="0" t="0" r="10160" b="8255"/>
            <wp:docPr id="14" name="图片 14" descr="sup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sup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27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42E83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F295638" w14:textId="77777777" w:rsidR="00390E2C" w:rsidRDefault="00390E2C" w:rsidP="00390E2C">
      <w:pPr>
        <w:widowControl/>
        <w:spacing w:line="480" w:lineRule="auto"/>
        <w:jc w:val="left"/>
        <w:rPr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Fig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ure 2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The endoscopic submucosal dissection for early gastric cardiac cancer. A: White-light endoscopy (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WLE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) image of an early gastric cardiac cancer. B: The edge of the tumor lesion in magnifying endoscopy with narrow-banding imaging (ME-NBI). C: The destructive microstructures and fine reticular microvascular morphology in ME-NBI. D: Marking the edge of tumor margin. E: Cut around the marking points. F: Submucosal dissection. G: Wound surface after dissection. H</w:t>
      </w:r>
      <w:r>
        <w:rPr>
          <w:rFonts w:ascii="SimSun" w:eastAsia="SimSun" w:hAnsi="SimSun" w:cs="SimSun" w:hint="eastAsia"/>
          <w:color w:val="000000"/>
          <w:kern w:val="0"/>
          <w:sz w:val="24"/>
          <w:lang w:bidi="ar"/>
        </w:rPr>
        <w:t>：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The resected specimen.</w:t>
      </w:r>
    </w:p>
    <w:p w14:paraId="2FDD7B49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ECF6A4C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62DCA16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5AE9E16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6F381A5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46C14DA4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00CC56FC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A31C32F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219C06A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50F75562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</w:rPr>
        <w:drawing>
          <wp:inline distT="0" distB="0" distL="114300" distR="114300" wp14:anchorId="6387AA3C" wp14:editId="669A99EF">
            <wp:extent cx="5262245" cy="3154045"/>
            <wp:effectExtent l="0" t="0" r="0" b="0"/>
            <wp:docPr id="13" name="图片 13" descr="sup fig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up figure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15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37741" w14:textId="77777777" w:rsidR="00390E2C" w:rsidRDefault="00390E2C" w:rsidP="00390E2C">
      <w:pPr>
        <w:widowControl/>
        <w:spacing w:line="480" w:lineRule="auto"/>
        <w:jc w:val="left"/>
        <w:rPr>
          <w:sz w:val="24"/>
        </w:rPr>
      </w:pP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 xml:space="preserve">Supplementary 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>Fig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lang w:bidi="ar"/>
        </w:rPr>
        <w:t>ure 3</w:t>
      </w:r>
      <w:r>
        <w:rPr>
          <w:rFonts w:ascii="Times New Roman" w:eastAsia="SimSun" w:hAnsi="Times New Roman" w:cs="Times New Roman"/>
          <w:color w:val="000000"/>
          <w:kern w:val="0"/>
          <w:sz w:val="24"/>
          <w:lang w:bidi="ar"/>
        </w:rPr>
        <w:t xml:space="preserve"> Patient treatment flow chart</w:t>
      </w:r>
    </w:p>
    <w:p w14:paraId="2352CC9C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A8047E7" w14:textId="77777777" w:rsidR="00390E2C" w:rsidRDefault="00390E2C" w:rsidP="00390E2C">
      <w:pPr>
        <w:spacing w:line="480" w:lineRule="auto"/>
        <w:rPr>
          <w:sz w:val="24"/>
        </w:rPr>
      </w:pPr>
      <w:r>
        <w:rPr>
          <w:sz w:val="24"/>
        </w:rPr>
        <w:br w:type="page"/>
      </w:r>
    </w:p>
    <w:p w14:paraId="66532A7A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5410535E" wp14:editId="115B2C6C">
            <wp:extent cx="5280660" cy="17037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5143" cy="1724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1880D" w14:textId="77777777" w:rsidR="00390E2C" w:rsidRDefault="00390E2C" w:rsidP="00390E2C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Supplementary table 1 Disease specific survival at 3 and 5 years among BEI patients with or without additional surgery after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ESD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for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EGCC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which were divided into three risk categories according to the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</w:rPr>
        <w:t>eCura</w:t>
      </w:r>
      <w:proofErr w:type="spellEnd"/>
      <w:r>
        <w:rPr>
          <w:rFonts w:ascii="Times New Roman" w:hAnsi="Times New Roman" w:cs="Times New Roman"/>
          <w:color w:val="000000" w:themeColor="text1"/>
          <w:sz w:val="24"/>
        </w:rPr>
        <w:t xml:space="preserve"> system</w:t>
      </w:r>
    </w:p>
    <w:p w14:paraId="2D1D2C9F" w14:textId="77777777" w:rsidR="00390E2C" w:rsidRDefault="00390E2C" w:rsidP="00390E2C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31F7324E" w14:textId="53532D80" w:rsidR="000F577E" w:rsidRDefault="000F577E"/>
    <w:sectPr w:rsidR="000F577E"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C3D498" w14:textId="77777777" w:rsidR="000C1F9D" w:rsidRDefault="00A338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B2F09B" w14:textId="77777777" w:rsidR="000C1F9D" w:rsidRDefault="00A3387D">
    <w:pPr>
      <w:pStyle w:val="Footer"/>
      <w:jc w:val="center"/>
      <w:rPr>
        <w:rFonts w:ascii="Times New Roman" w:hAnsi="Times New Roman" w:cs="Times New Roman"/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E2C"/>
    <w:rsid w:val="000F577E"/>
    <w:rsid w:val="00390E2C"/>
    <w:rsid w:val="00A33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EF712"/>
  <w15:chartTrackingRefBased/>
  <w15:docId w15:val="{D8C5ACBC-C2EA-4A8B-99B3-38033ED79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E2C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qFormat/>
    <w:rsid w:val="00390E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390E2C"/>
    <w:rPr>
      <w:rFonts w:eastAsiaTheme="minorEastAsia"/>
      <w:kern w:val="2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2020-10-06T18:59:00Z</dcterms:created>
  <dcterms:modified xsi:type="dcterms:W3CDTF">2020-10-06T19:12:00Z</dcterms:modified>
</cp:coreProperties>
</file>