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 w:hint="eastAsia"/>
          <w:noProof/>
          <w:color w:val="000000"/>
          <w:sz w:val="24"/>
        </w:rPr>
        <w:drawing>
          <wp:inline distT="0" distB="0" distL="0" distR="0" wp14:anchorId="37260679" wp14:editId="48D32B25">
            <wp:extent cx="5270500" cy="3003550"/>
            <wp:effectExtent l="0" t="0" r="0" b="0"/>
            <wp:docPr id="7" name="图片 15" descr="sup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sup fig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00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</w:p>
    <w:p w:rsidR="00E65C36" w:rsidRDefault="00E65C36" w:rsidP="00E65C36">
      <w:pPr>
        <w:widowControl/>
        <w:spacing w:line="480" w:lineRule="auto"/>
        <w:jc w:val="left"/>
        <w:rPr>
          <w:sz w:val="24"/>
        </w:rPr>
      </w:pPr>
      <w:r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Supplementary </w:t>
      </w:r>
      <w:r>
        <w:rPr>
          <w:rFonts w:ascii="Times New Roman" w:hAnsi="Times New Roman"/>
          <w:color w:val="000000"/>
          <w:kern w:val="0"/>
          <w:sz w:val="24"/>
          <w:lang w:bidi="ar"/>
        </w:rPr>
        <w:t>Fig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ure </w:t>
      </w:r>
      <w:r>
        <w:rPr>
          <w:rFonts w:ascii="Times New Roman" w:hAnsi="Times New Roman"/>
          <w:color w:val="000000"/>
          <w:kern w:val="0"/>
          <w:sz w:val="24"/>
          <w:lang w:bidi="ar"/>
        </w:rPr>
        <w:t>1. Flow diagram for the patients in this study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.</w:t>
      </w:r>
    </w:p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</w:p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</w:p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</w:p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</w:p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</w:p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</w:p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</w:p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</w:p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</w:p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</w:p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</w:p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 w:hint="eastAsia"/>
          <w:noProof/>
          <w:color w:val="000000"/>
          <w:sz w:val="24"/>
        </w:rPr>
        <w:lastRenderedPageBreak/>
        <w:drawing>
          <wp:inline distT="0" distB="0" distL="0" distR="0" wp14:anchorId="682B0674" wp14:editId="55A36C14">
            <wp:extent cx="5270500" cy="2279650"/>
            <wp:effectExtent l="0" t="0" r="0" b="0"/>
            <wp:docPr id="8" name="图片 14" descr="sup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 descr="sup fig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27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</w:p>
    <w:p w:rsidR="00E65C36" w:rsidRDefault="00E65C36" w:rsidP="00E65C36">
      <w:pPr>
        <w:widowControl/>
        <w:spacing w:line="480" w:lineRule="auto"/>
        <w:jc w:val="left"/>
        <w:rPr>
          <w:sz w:val="24"/>
        </w:rPr>
      </w:pPr>
      <w:r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Supplementary </w:t>
      </w:r>
      <w:r>
        <w:rPr>
          <w:rFonts w:ascii="Times New Roman" w:hAnsi="Times New Roman"/>
          <w:color w:val="000000"/>
          <w:kern w:val="0"/>
          <w:sz w:val="24"/>
          <w:lang w:bidi="ar"/>
        </w:rPr>
        <w:t>Fig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ure 2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 The endoscopic submucosal dissection for early gastric cardiac cancer. A: White-light endoscopy (WLE) image of an early gastric cardiac cancer. B: The edge of the tumor lesion in magnifying endoscopy with narrow-banding imaging (ME-NBI). C: The destructive microstructures and fine reticular microvascular morphology in ME-NBI. D: Marking the edge of tumor margin. E: Cut around the marking points. F: Submucosal dissection. G: Wound surface after dissection. H</w:t>
      </w:r>
      <w:r>
        <w:rPr>
          <w:rFonts w:ascii="SimSun" w:hAnsi="SimSun" w:cs="SimSun" w:hint="eastAsia"/>
          <w:color w:val="000000"/>
          <w:kern w:val="0"/>
          <w:sz w:val="24"/>
          <w:lang w:bidi="ar"/>
        </w:rPr>
        <w:t>：</w:t>
      </w:r>
      <w:r>
        <w:rPr>
          <w:rFonts w:ascii="Times New Roman" w:hAnsi="Times New Roman"/>
          <w:color w:val="000000"/>
          <w:kern w:val="0"/>
          <w:sz w:val="24"/>
          <w:lang w:bidi="ar"/>
        </w:rPr>
        <w:t>The resected specimen.</w:t>
      </w:r>
    </w:p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</w:p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</w:p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</w:p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</w:p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</w:p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</w:p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</w:p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</w:p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</w:p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 w:hint="eastAsia"/>
          <w:noProof/>
          <w:color w:val="000000"/>
          <w:sz w:val="24"/>
        </w:rPr>
        <w:drawing>
          <wp:inline distT="0" distB="0" distL="0" distR="0" wp14:anchorId="7976103B" wp14:editId="4159A6E3">
            <wp:extent cx="5264150" cy="3155950"/>
            <wp:effectExtent l="0" t="0" r="0" b="0"/>
            <wp:docPr id="9" name="图片 13" descr="sup 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sup fig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315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5C36" w:rsidRDefault="00E65C36" w:rsidP="00E65C36">
      <w:pPr>
        <w:widowControl/>
        <w:spacing w:line="480" w:lineRule="auto"/>
        <w:jc w:val="left"/>
        <w:rPr>
          <w:sz w:val="24"/>
        </w:rPr>
      </w:pPr>
      <w:r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Supplementary </w:t>
      </w:r>
      <w:r>
        <w:rPr>
          <w:rFonts w:ascii="Times New Roman" w:hAnsi="Times New Roman"/>
          <w:color w:val="000000"/>
          <w:kern w:val="0"/>
          <w:sz w:val="24"/>
          <w:lang w:bidi="ar"/>
        </w:rPr>
        <w:t>Fig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ure 3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 Patient treatment flow chart</w:t>
      </w:r>
    </w:p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</w:p>
    <w:p w:rsidR="00E65C36" w:rsidRDefault="00E65C36" w:rsidP="00E65C36">
      <w:pPr>
        <w:spacing w:line="480" w:lineRule="auto"/>
        <w:rPr>
          <w:sz w:val="24"/>
        </w:rPr>
      </w:pPr>
      <w:r>
        <w:rPr>
          <w:sz w:val="24"/>
        </w:rPr>
        <w:br w:type="page"/>
      </w:r>
    </w:p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  <w:r>
        <w:rPr>
          <w:noProof/>
          <w:sz w:val="24"/>
        </w:rPr>
        <w:lastRenderedPageBreak/>
        <w:drawing>
          <wp:inline distT="0" distB="0" distL="0" distR="0" wp14:anchorId="27642B42" wp14:editId="48DC3FD1">
            <wp:extent cx="5283200" cy="1701800"/>
            <wp:effectExtent l="0" t="0" r="0" b="0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200" cy="170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5C36" w:rsidRDefault="00E65C36" w:rsidP="00E65C36">
      <w:pPr>
        <w:spacing w:line="48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Supplementary table 1 Disease specific survival at 3 and 5 years among BEI patients with or without additional surgery after ESD for EGCC which were divided into three risk categories according to the eCura system</w:t>
      </w:r>
    </w:p>
    <w:p w:rsidR="00EB3BB0" w:rsidRDefault="00EB3BB0"/>
    <w:sectPr w:rsidR="00EB3BB0">
      <w:footerReference w:type="default" r:id="rId8"/>
      <w:footerReference w:type="first" r:id="rId9"/>
      <w:pgSz w:w="11906" w:h="16838"/>
      <w:pgMar w:top="1440" w:right="1800" w:bottom="1440" w:left="1800" w:header="851" w:footer="992" w:gutter="0"/>
      <w:pgNumType w:start="1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E65C3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E65C36">
    <w:pPr>
      <w:pStyle w:val="Footer"/>
      <w:jc w:val="center"/>
      <w:rPr>
        <w:rFonts w:ascii="Times New Roman" w:hAnsi="Times New Roman"/>
        <w:sz w:val="20"/>
        <w:szCs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C36"/>
    <w:rsid w:val="00CE03EE"/>
    <w:rsid w:val="00E65C36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D5D6DB-FD5B-45E3-A6A3-EDB3A89C0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5C36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qFormat/>
    <w:rsid w:val="00E65C36"/>
    <w:rPr>
      <w:rFonts w:ascii="Calibri" w:eastAsia="SimSun" w:hAnsi="Calibri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qFormat/>
    <w:rsid w:val="00E65C36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eastAsia="en-US"/>
    </w:rPr>
  </w:style>
  <w:style w:type="character" w:customStyle="1" w:styleId="FooterChar1">
    <w:name w:val="Footer Char1"/>
    <w:basedOn w:val="DefaultParagraphFont"/>
    <w:uiPriority w:val="99"/>
    <w:semiHidden/>
    <w:rsid w:val="00E65C36"/>
    <w:rPr>
      <w:rFonts w:ascii="Calibri" w:eastAsia="SimSun" w:hAnsi="Calibri" w:cs="Times New Roman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2020-04-30T18:47:00Z</dcterms:created>
  <dcterms:modified xsi:type="dcterms:W3CDTF">2020-04-30T18:47:00Z</dcterms:modified>
</cp:coreProperties>
</file>