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3478B" w14:textId="77777777" w:rsidR="006219A5" w:rsidRDefault="006219A5" w:rsidP="006219A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</w:t>
      </w:r>
    </w:p>
    <w:p w14:paraId="7BDC731D" w14:textId="77777777" w:rsidR="006219A5" w:rsidRPr="00E75FBE" w:rsidRDefault="006219A5" w:rsidP="006219A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5F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1. </w:t>
      </w:r>
      <w:r w:rsidRPr="00E75F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Overview of </w:t>
      </w:r>
      <w:proofErr w:type="spellStart"/>
      <w:r w:rsidRPr="00E75FBE">
        <w:rPr>
          <w:rFonts w:ascii="Times New Roman" w:hAnsi="Times New Roman" w:cs="Times New Roman"/>
          <w:bCs/>
          <w:sz w:val="24"/>
          <w:szCs w:val="24"/>
          <w:lang w:val="en-US"/>
        </w:rPr>
        <w:t>TEAEs</w:t>
      </w:r>
      <w:proofErr w:type="spellEnd"/>
      <w:r w:rsidRPr="00E75F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all patients (irrespective of baseline </w:t>
      </w:r>
      <w:r w:rsidRPr="00E75FBE">
        <w:rPr>
          <w:rFonts w:ascii="Times New Roman" w:hAnsi="Times New Roman" w:cs="Times New Roman"/>
          <w:bCs/>
          <w:i/>
          <w:sz w:val="24"/>
          <w:szCs w:val="24"/>
          <w:lang w:val="en-US"/>
        </w:rPr>
        <w:t>H. pylori</w:t>
      </w:r>
      <w:r w:rsidRPr="00E75F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status)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547"/>
        <w:gridCol w:w="1461"/>
        <w:gridCol w:w="4018"/>
      </w:tblGrid>
      <w:tr w:rsidR="006219A5" w:rsidRPr="00E75FBE" w14:paraId="56027182" w14:textId="77777777" w:rsidTr="00C6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5339201C" w14:textId="77777777" w:rsidR="006219A5" w:rsidRPr="00E75FBE" w:rsidRDefault="006219A5" w:rsidP="00C61B16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TEAEs</w:t>
            </w:r>
            <w:proofErr w:type="spellEnd"/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809" w:type="pct"/>
          </w:tcPr>
          <w:p w14:paraId="5191C6AF" w14:textId="77777777" w:rsidR="006219A5" w:rsidRPr="00E75FBE" w:rsidRDefault="006219A5" w:rsidP="00C61B1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IN"/>
              </w:rPr>
            </w:pP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Vonoprazan</w:t>
            </w:r>
            <w:proofErr w:type="spellEnd"/>
          </w:p>
          <w:p w14:paraId="608012B8" w14:textId="77777777" w:rsidR="006219A5" w:rsidRPr="00E75FBE" w:rsidRDefault="006219A5" w:rsidP="00C61B1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(n=378)</w:t>
            </w:r>
          </w:p>
        </w:tc>
        <w:tc>
          <w:tcPr>
            <w:tcW w:w="2226" w:type="pct"/>
          </w:tcPr>
          <w:p w14:paraId="2C5B134F" w14:textId="77777777" w:rsidR="006219A5" w:rsidRPr="00E75FBE" w:rsidRDefault="006219A5" w:rsidP="00C61B1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Lansoprazole</w:t>
            </w:r>
          </w:p>
          <w:p w14:paraId="3D0077D8" w14:textId="77777777" w:rsidR="006219A5" w:rsidRPr="00E75FBE" w:rsidRDefault="006219A5" w:rsidP="00C61B1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(n=387)</w:t>
            </w:r>
          </w:p>
        </w:tc>
      </w:tr>
      <w:tr w:rsidR="006219A5" w:rsidRPr="00E75FBE" w14:paraId="2F050A57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36C9727A" w14:textId="77777777" w:rsidR="006219A5" w:rsidRPr="00E75FBE" w:rsidRDefault="006219A5" w:rsidP="00C61B16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Any </w:t>
            </w: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TEAE</w:t>
            </w:r>
            <w:r w:rsidRPr="00E75F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809" w:type="pct"/>
          </w:tcPr>
          <w:p w14:paraId="69397B86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266 (70.4)</w:t>
            </w:r>
          </w:p>
        </w:tc>
        <w:tc>
          <w:tcPr>
            <w:tcW w:w="2226" w:type="pct"/>
          </w:tcPr>
          <w:p w14:paraId="5D44AF46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231 (59.7)</w:t>
            </w:r>
          </w:p>
        </w:tc>
      </w:tr>
      <w:tr w:rsidR="006219A5" w:rsidRPr="00E75FBE" w14:paraId="75A445D4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6F6A7362" w14:textId="77777777" w:rsidR="006219A5" w:rsidRPr="00E75FBE" w:rsidRDefault="006219A5" w:rsidP="00C61B16">
            <w:pPr>
              <w:spacing w:line="48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Treatment-related </w:t>
            </w: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TEAEs</w:t>
            </w:r>
            <w:proofErr w:type="spellEnd"/>
          </w:p>
        </w:tc>
        <w:tc>
          <w:tcPr>
            <w:tcW w:w="809" w:type="pct"/>
          </w:tcPr>
          <w:p w14:paraId="61D97740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203 (53.7)</w:t>
            </w:r>
          </w:p>
        </w:tc>
        <w:tc>
          <w:tcPr>
            <w:tcW w:w="2226" w:type="pct"/>
          </w:tcPr>
          <w:p w14:paraId="6EC0CDCE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119 (30.7)</w:t>
            </w:r>
          </w:p>
        </w:tc>
      </w:tr>
      <w:tr w:rsidR="006219A5" w:rsidRPr="00E75FBE" w14:paraId="64C63016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3A17C8BB" w14:textId="77777777" w:rsidR="006219A5" w:rsidRPr="00E75FBE" w:rsidRDefault="006219A5" w:rsidP="00C61B16">
            <w:pPr>
              <w:spacing w:line="48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Severity of </w:t>
            </w:r>
            <w:proofErr w:type="spellStart"/>
            <w:r w:rsidRPr="00E75FBE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TEAEs</w:t>
            </w:r>
            <w:r w:rsidRPr="00E75FBE">
              <w:rPr>
                <w:rFonts w:ascii="Times New Roman" w:hAnsi="Times New Roman" w:cs="Times New Roman"/>
                <w:shd w:val="clear" w:color="auto" w:fill="FFFFFF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09" w:type="pct"/>
          </w:tcPr>
          <w:p w14:paraId="3D7C8B5F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</w:p>
        </w:tc>
        <w:tc>
          <w:tcPr>
            <w:tcW w:w="2226" w:type="pct"/>
          </w:tcPr>
          <w:p w14:paraId="6DFB8264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</w:p>
        </w:tc>
      </w:tr>
      <w:tr w:rsidR="006219A5" w:rsidRPr="00E75FBE" w14:paraId="445B8233" w14:textId="77777777" w:rsidTr="00C61B16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222F9C47" w14:textId="77777777" w:rsidR="006219A5" w:rsidRPr="00E75FBE" w:rsidRDefault="006219A5" w:rsidP="00C61B16">
            <w:pPr>
              <w:spacing w:line="480" w:lineRule="auto"/>
              <w:ind w:left="230"/>
              <w:rPr>
                <w:rFonts w:ascii="Times New Roman" w:hAnsi="Times New Roman" w:cs="Times New Roman"/>
                <w:b w:val="0"/>
                <w:bCs w:val="0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kern w:val="24"/>
                <w:sz w:val="24"/>
                <w:szCs w:val="24"/>
                <w:lang w:val="en-US" w:eastAsia="en-IN"/>
              </w:rPr>
              <w:t>Mild</w:t>
            </w:r>
          </w:p>
        </w:tc>
        <w:tc>
          <w:tcPr>
            <w:tcW w:w="809" w:type="pct"/>
          </w:tcPr>
          <w:p w14:paraId="178B12EE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175 (46.3)</w:t>
            </w:r>
          </w:p>
        </w:tc>
        <w:tc>
          <w:tcPr>
            <w:tcW w:w="2226" w:type="pct"/>
          </w:tcPr>
          <w:p w14:paraId="4D6204B5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184 (47.5)</w:t>
            </w:r>
          </w:p>
        </w:tc>
      </w:tr>
      <w:tr w:rsidR="006219A5" w:rsidRPr="00E75FBE" w14:paraId="15D84A45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059EAE54" w14:textId="77777777" w:rsidR="006219A5" w:rsidRPr="00E75FBE" w:rsidRDefault="006219A5" w:rsidP="00C61B16">
            <w:pPr>
              <w:spacing w:line="480" w:lineRule="auto"/>
              <w:ind w:left="230"/>
              <w:rPr>
                <w:rFonts w:ascii="Times New Roman" w:hAnsi="Times New Roman" w:cs="Times New Roman"/>
                <w:b w:val="0"/>
                <w:bCs w:val="0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kern w:val="24"/>
                <w:sz w:val="24"/>
                <w:szCs w:val="24"/>
                <w:lang w:val="en-US" w:eastAsia="en-IN"/>
              </w:rPr>
              <w:t>Moderate</w:t>
            </w:r>
          </w:p>
        </w:tc>
        <w:tc>
          <w:tcPr>
            <w:tcW w:w="809" w:type="pct"/>
          </w:tcPr>
          <w:p w14:paraId="33929127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76 (20.1)</w:t>
            </w:r>
          </w:p>
        </w:tc>
        <w:tc>
          <w:tcPr>
            <w:tcW w:w="2226" w:type="pct"/>
          </w:tcPr>
          <w:p w14:paraId="18D74755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42 (10.9)</w:t>
            </w:r>
          </w:p>
        </w:tc>
      </w:tr>
      <w:tr w:rsidR="006219A5" w:rsidRPr="00E75FBE" w14:paraId="3DA5CB6C" w14:textId="77777777" w:rsidTr="00C61B16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25A5E9FF" w14:textId="77777777" w:rsidR="006219A5" w:rsidRPr="00E75FBE" w:rsidRDefault="006219A5" w:rsidP="00C61B16">
            <w:pPr>
              <w:spacing w:line="480" w:lineRule="auto"/>
              <w:ind w:left="230"/>
              <w:rPr>
                <w:rFonts w:ascii="Times New Roman" w:hAnsi="Times New Roman" w:cs="Times New Roman"/>
                <w:b w:val="0"/>
                <w:bCs w:val="0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kern w:val="24"/>
                <w:sz w:val="24"/>
                <w:szCs w:val="24"/>
                <w:lang w:val="en-US" w:eastAsia="en-IN"/>
              </w:rPr>
              <w:t>Severe</w:t>
            </w:r>
          </w:p>
        </w:tc>
        <w:tc>
          <w:tcPr>
            <w:tcW w:w="809" w:type="pct"/>
          </w:tcPr>
          <w:p w14:paraId="690EA690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15 (4.0)</w:t>
            </w:r>
          </w:p>
        </w:tc>
        <w:tc>
          <w:tcPr>
            <w:tcW w:w="2226" w:type="pct"/>
          </w:tcPr>
          <w:p w14:paraId="7218D4BA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5 (1.3)</w:t>
            </w:r>
          </w:p>
        </w:tc>
      </w:tr>
      <w:tr w:rsidR="006219A5" w:rsidRPr="00E75FBE" w14:paraId="3B8F22D4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1C79BEC9" w14:textId="77777777" w:rsidR="006219A5" w:rsidRPr="00E75FBE" w:rsidRDefault="006219A5" w:rsidP="00C61B16">
            <w:pPr>
              <w:spacing w:line="48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TEAEs</w:t>
            </w:r>
            <w:proofErr w:type="spellEnd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 </w:t>
            </w:r>
            <w:r w:rsidRPr="00E75FBE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leading to study drug discontinuation </w:t>
            </w:r>
          </w:p>
        </w:tc>
        <w:tc>
          <w:tcPr>
            <w:tcW w:w="809" w:type="pct"/>
          </w:tcPr>
          <w:p w14:paraId="0598E29D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9 (2.4)</w:t>
            </w:r>
          </w:p>
        </w:tc>
        <w:tc>
          <w:tcPr>
            <w:tcW w:w="2226" w:type="pct"/>
          </w:tcPr>
          <w:p w14:paraId="553A6059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12 (3.1)</w:t>
            </w:r>
          </w:p>
        </w:tc>
      </w:tr>
      <w:tr w:rsidR="006219A5" w:rsidRPr="00E75FBE" w14:paraId="7D99713D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7D37F973" w14:textId="77777777" w:rsidR="006219A5" w:rsidRPr="00E75FBE" w:rsidRDefault="006219A5" w:rsidP="00C61B16">
            <w:pPr>
              <w:spacing w:line="48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Serious </w:t>
            </w: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TEAEs</w:t>
            </w:r>
            <w:proofErr w:type="spellEnd"/>
          </w:p>
        </w:tc>
        <w:tc>
          <w:tcPr>
            <w:tcW w:w="809" w:type="pct"/>
          </w:tcPr>
          <w:p w14:paraId="6769BA32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4 (1.1)</w:t>
            </w:r>
          </w:p>
        </w:tc>
        <w:tc>
          <w:tcPr>
            <w:tcW w:w="2226" w:type="pct"/>
          </w:tcPr>
          <w:p w14:paraId="5E18EF19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5 (1.3)</w:t>
            </w:r>
          </w:p>
        </w:tc>
      </w:tr>
      <w:tr w:rsidR="006219A5" w:rsidRPr="00E75FBE" w14:paraId="3D639A8A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029A253A" w14:textId="77777777" w:rsidR="006219A5" w:rsidRPr="00E75FBE" w:rsidRDefault="006219A5" w:rsidP="00C61B16">
            <w:pPr>
              <w:spacing w:line="48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TEAEs</w:t>
            </w:r>
            <w:proofErr w:type="spellEnd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 with onset ≤14 days after </w:t>
            </w: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treatment</w:t>
            </w:r>
            <w:r w:rsidRPr="00E75FBE">
              <w:rPr>
                <w:rFonts w:ascii="Times New Roman" w:hAnsi="Times New Roman" w:cs="Times New Roman"/>
                <w:shd w:val="clear" w:color="auto" w:fill="FFFFFF"/>
                <w:vertAlign w:val="superscript"/>
                <w:lang w:val="en-US"/>
              </w:rPr>
              <w:t>c</w:t>
            </w:r>
            <w:proofErr w:type="spellEnd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 </w:t>
            </w:r>
          </w:p>
        </w:tc>
        <w:tc>
          <w:tcPr>
            <w:tcW w:w="809" w:type="pct"/>
          </w:tcPr>
          <w:p w14:paraId="6E92E37B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80 (21.2)</w:t>
            </w:r>
          </w:p>
        </w:tc>
        <w:tc>
          <w:tcPr>
            <w:tcW w:w="2226" w:type="pct"/>
          </w:tcPr>
          <w:p w14:paraId="142DD57B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96 (24.8)</w:t>
            </w:r>
          </w:p>
        </w:tc>
      </w:tr>
      <w:tr w:rsidR="006219A5" w:rsidRPr="00E75FBE" w14:paraId="2DFE5D4C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312C6538" w14:textId="77777777" w:rsidR="006219A5" w:rsidRPr="00E75FBE" w:rsidRDefault="006219A5" w:rsidP="00C61B16">
            <w:pPr>
              <w:spacing w:line="48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TEAEs</w:t>
            </w:r>
            <w:proofErr w:type="spellEnd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 with onset ≥15 days after </w:t>
            </w: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treatment</w:t>
            </w:r>
            <w:r w:rsidRPr="00E75FBE">
              <w:rPr>
                <w:rFonts w:ascii="Times New Roman" w:hAnsi="Times New Roman" w:cs="Times New Roman"/>
                <w:shd w:val="clear" w:color="auto" w:fill="FFFFFF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809" w:type="pct"/>
          </w:tcPr>
          <w:p w14:paraId="0F33DAF5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241 (63.8)</w:t>
            </w:r>
          </w:p>
        </w:tc>
        <w:tc>
          <w:tcPr>
            <w:tcW w:w="2226" w:type="pct"/>
          </w:tcPr>
          <w:p w14:paraId="536392AA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189 (48.8)</w:t>
            </w:r>
          </w:p>
        </w:tc>
      </w:tr>
      <w:tr w:rsidR="006219A5" w:rsidRPr="00E75FBE" w14:paraId="41C3EA22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pct"/>
          </w:tcPr>
          <w:p w14:paraId="124E08C6" w14:textId="77777777" w:rsidR="006219A5" w:rsidRPr="00E75FBE" w:rsidRDefault="006219A5" w:rsidP="00C61B16">
            <w:pPr>
              <w:spacing w:line="48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TEAEs</w:t>
            </w:r>
            <w:proofErr w:type="spellEnd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 xml:space="preserve"> leading to </w:t>
            </w: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intervention</w:t>
            </w:r>
            <w:r w:rsidRPr="00E75FBE">
              <w:rPr>
                <w:rFonts w:ascii="Times New Roman" w:hAnsi="Times New Roman" w:cs="Times New Roman"/>
                <w:shd w:val="clear" w:color="auto" w:fill="FFFFFF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809" w:type="pct"/>
          </w:tcPr>
          <w:p w14:paraId="56B35770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75 (19.8)</w:t>
            </w:r>
          </w:p>
        </w:tc>
        <w:tc>
          <w:tcPr>
            <w:tcW w:w="2226" w:type="pct"/>
          </w:tcPr>
          <w:p w14:paraId="392E56C7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87 (22.5)</w:t>
            </w:r>
          </w:p>
        </w:tc>
      </w:tr>
    </w:tbl>
    <w:p w14:paraId="13F9EC07" w14:textId="77777777" w:rsidR="006219A5" w:rsidRPr="00E75FBE" w:rsidRDefault="006219A5" w:rsidP="006219A5">
      <w:pPr>
        <w:autoSpaceDE w:val="0"/>
        <w:autoSpaceDN w:val="0"/>
        <w:adjustRightInd w:val="0"/>
        <w:spacing w:after="0" w:line="48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proofErr w:type="spellStart"/>
      <w:r w:rsidRPr="00E75FB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a</w:t>
      </w:r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>A</w:t>
      </w:r>
      <w:proofErr w:type="spellEnd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patient with multiple occurrences of </w:t>
      </w:r>
      <w:proofErr w:type="spellStart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>TEAE</w:t>
      </w:r>
      <w:proofErr w:type="spellEnd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within an SOC or a PT was counted only once in that SOC or PT, respectively. </w:t>
      </w:r>
    </w:p>
    <w:p w14:paraId="75E07B91" w14:textId="77777777" w:rsidR="006219A5" w:rsidRPr="00E75FBE" w:rsidRDefault="006219A5" w:rsidP="006219A5">
      <w:pPr>
        <w:autoSpaceDE w:val="0"/>
        <w:autoSpaceDN w:val="0"/>
        <w:adjustRightInd w:val="0"/>
        <w:spacing w:after="0" w:line="48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proofErr w:type="spellStart"/>
      <w:r w:rsidRPr="00E75FBE">
        <w:rPr>
          <w:rFonts w:ascii="Times New Roman" w:hAnsi="Times New Roman" w:cs="Times New Roman"/>
          <w:shd w:val="clear" w:color="auto" w:fill="FFFFFF"/>
          <w:vertAlign w:val="superscript"/>
          <w:lang w:val="en-US"/>
        </w:rPr>
        <w:t>b</w:t>
      </w:r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>A</w:t>
      </w:r>
      <w:proofErr w:type="spellEnd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patient with multiple occurrences of </w:t>
      </w:r>
      <w:proofErr w:type="spellStart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>TEAE</w:t>
      </w:r>
      <w:proofErr w:type="spellEnd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within an SOC or a PT was counted only once for the </w:t>
      </w:r>
      <w:proofErr w:type="spellStart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>TEAE</w:t>
      </w:r>
      <w:proofErr w:type="spellEnd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with the maximum intensity.</w:t>
      </w:r>
    </w:p>
    <w:p w14:paraId="3FF15E44" w14:textId="77777777" w:rsidR="006219A5" w:rsidRPr="00E75FBE" w:rsidRDefault="006219A5" w:rsidP="006219A5">
      <w:pPr>
        <w:autoSpaceDE w:val="0"/>
        <w:autoSpaceDN w:val="0"/>
        <w:adjustRightInd w:val="0"/>
        <w:spacing w:after="0" w:line="48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proofErr w:type="spellStart"/>
      <w:r w:rsidRPr="00E75FBE">
        <w:rPr>
          <w:rFonts w:ascii="Times New Roman" w:hAnsi="Times New Roman" w:cs="Times New Roman"/>
          <w:shd w:val="clear" w:color="auto" w:fill="FFFFFF"/>
          <w:vertAlign w:val="superscript"/>
          <w:lang w:val="en-US"/>
        </w:rPr>
        <w:t>c</w:t>
      </w:r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>A</w:t>
      </w:r>
      <w:proofErr w:type="spellEnd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patient with a </w:t>
      </w:r>
      <w:proofErr w:type="spellStart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>TEAE</w:t>
      </w:r>
      <w:proofErr w:type="spellEnd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occurring in more than one interval was counted in all the intervals that the </w:t>
      </w:r>
      <w:proofErr w:type="spellStart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>TEAE</w:t>
      </w:r>
      <w:proofErr w:type="spellEnd"/>
      <w:r w:rsidRPr="00E75FBE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occurred in.</w:t>
      </w:r>
    </w:p>
    <w:p w14:paraId="29BA2275" w14:textId="77777777" w:rsidR="006219A5" w:rsidRPr="00E75FBE" w:rsidRDefault="006219A5" w:rsidP="006219A5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E75FBE">
        <w:rPr>
          <w:rFonts w:ascii="Times New Roman" w:hAnsi="Times New Roman" w:cs="Times New Roman"/>
          <w:shd w:val="clear" w:color="auto" w:fill="FFFFFF"/>
          <w:vertAlign w:val="superscript"/>
          <w:lang w:val="en-US"/>
        </w:rPr>
        <w:lastRenderedPageBreak/>
        <w:t>d</w:t>
      </w:r>
      <w:r w:rsidRPr="00E75FBE">
        <w:rPr>
          <w:rFonts w:ascii="Times New Roman" w:hAnsi="Times New Roman" w:cs="Times New Roman"/>
          <w:shd w:val="clear" w:color="auto" w:fill="FFFFFF"/>
          <w:lang w:val="en-US"/>
        </w:rPr>
        <w:t>TEAEs</w:t>
      </w:r>
      <w:proofErr w:type="spellEnd"/>
      <w:r w:rsidRPr="00E75FBE">
        <w:rPr>
          <w:rFonts w:ascii="Times New Roman" w:hAnsi="Times New Roman" w:cs="Times New Roman"/>
          <w:shd w:val="clear" w:color="auto" w:fill="FFFFFF"/>
          <w:lang w:val="en-US"/>
        </w:rPr>
        <w:t xml:space="preserve"> leading to </w:t>
      </w:r>
      <w:r w:rsidRPr="00E75FBE">
        <w:rPr>
          <w:rFonts w:ascii="Times New Roman" w:hAnsi="Times New Roman" w:cs="Times New Roman"/>
          <w:lang w:val="en-US"/>
        </w:rPr>
        <w:t>withdrawal of treatment, dose increase, dose reduction, dose interruption, or significant additional concomitant therapy.</w:t>
      </w:r>
    </w:p>
    <w:p w14:paraId="64C8AE7B" w14:textId="77777777" w:rsidR="006219A5" w:rsidRPr="00E75FBE" w:rsidRDefault="006219A5" w:rsidP="006219A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5FBE">
        <w:rPr>
          <w:rFonts w:ascii="Times New Roman" w:hAnsi="Times New Roman" w:cs="Times New Roman"/>
          <w:sz w:val="24"/>
          <w:szCs w:val="24"/>
          <w:lang w:val="en-US"/>
        </w:rPr>
        <w:t xml:space="preserve">PT, preferred term; SOC, system organ class; </w:t>
      </w:r>
      <w:proofErr w:type="spellStart"/>
      <w:r w:rsidRPr="00E75FBE">
        <w:rPr>
          <w:rFonts w:ascii="Times New Roman" w:hAnsi="Times New Roman" w:cs="Times New Roman"/>
          <w:sz w:val="24"/>
          <w:szCs w:val="24"/>
          <w:lang w:val="en-US"/>
        </w:rPr>
        <w:t>TEAE</w:t>
      </w:r>
      <w:proofErr w:type="spellEnd"/>
      <w:r w:rsidRPr="00E75FBE">
        <w:rPr>
          <w:rFonts w:ascii="Times New Roman" w:hAnsi="Times New Roman" w:cs="Times New Roman"/>
          <w:sz w:val="24"/>
          <w:szCs w:val="24"/>
          <w:lang w:val="en-US"/>
        </w:rPr>
        <w:t>, treatment-emergent adverse event.</w:t>
      </w:r>
    </w:p>
    <w:p w14:paraId="01DA8592" w14:textId="77777777" w:rsidR="006219A5" w:rsidRPr="00E75FBE" w:rsidRDefault="006219A5" w:rsidP="006219A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5FBE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3742E032" w14:textId="77777777" w:rsidR="006219A5" w:rsidRPr="00E75FBE" w:rsidRDefault="006219A5" w:rsidP="006219A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5FB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2</w:t>
      </w:r>
      <w:r w:rsidRPr="00E75FB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E75F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5FBE">
        <w:rPr>
          <w:rFonts w:ascii="Times New Roman" w:hAnsi="Times New Roman" w:cs="Times New Roman"/>
          <w:sz w:val="24"/>
          <w:szCs w:val="24"/>
          <w:lang w:val="en-US"/>
        </w:rPr>
        <w:t>TEAEs</w:t>
      </w:r>
      <w:r w:rsidRPr="008368C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E75FBE">
        <w:rPr>
          <w:rFonts w:ascii="Times New Roman" w:hAnsi="Times New Roman" w:cs="Times New Roman"/>
          <w:sz w:val="24"/>
          <w:szCs w:val="24"/>
          <w:lang w:val="en-US"/>
        </w:rPr>
        <w:t xml:space="preserve"> with onset ≥15 days post-treatment in patients who were HP+ at baseline 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4820"/>
        <w:gridCol w:w="2103"/>
        <w:gridCol w:w="2103"/>
      </w:tblGrid>
      <w:tr w:rsidR="006219A5" w:rsidRPr="00E75FBE" w14:paraId="6E8A03F8" w14:textId="77777777" w:rsidTr="00C6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1B9FB3D0" w14:textId="77777777" w:rsidR="006219A5" w:rsidRPr="00E75FBE" w:rsidRDefault="006219A5" w:rsidP="00C61B16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 Organ Class</w:t>
            </w:r>
          </w:p>
          <w:p w14:paraId="58C1EE47" w14:textId="77777777" w:rsidR="006219A5" w:rsidRPr="00E75FBE" w:rsidRDefault="006219A5" w:rsidP="00C61B16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Preferred Term, n (%)</w:t>
            </w:r>
          </w:p>
        </w:tc>
        <w:tc>
          <w:tcPr>
            <w:tcW w:w="1165" w:type="pct"/>
          </w:tcPr>
          <w:p w14:paraId="22DF1115" w14:textId="77777777" w:rsidR="006219A5" w:rsidRPr="00E75FBE" w:rsidRDefault="006219A5" w:rsidP="00C61B1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IN"/>
              </w:rPr>
            </w:pPr>
            <w:proofErr w:type="spellStart"/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Vonoprazan</w:t>
            </w:r>
            <w:proofErr w:type="spellEnd"/>
          </w:p>
          <w:p w14:paraId="629F0CB2" w14:textId="77777777" w:rsidR="006219A5" w:rsidRPr="00E75FBE" w:rsidRDefault="006219A5" w:rsidP="00C61B1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(n=311)</w:t>
            </w:r>
          </w:p>
        </w:tc>
        <w:tc>
          <w:tcPr>
            <w:tcW w:w="1165" w:type="pct"/>
          </w:tcPr>
          <w:p w14:paraId="0AB7001A" w14:textId="77777777" w:rsidR="006219A5" w:rsidRPr="00E75FBE" w:rsidRDefault="006219A5" w:rsidP="00C61B1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IN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Lansoprazole</w:t>
            </w:r>
          </w:p>
          <w:p w14:paraId="298BAD74" w14:textId="77777777" w:rsidR="006219A5" w:rsidRPr="00E75FBE" w:rsidRDefault="006219A5" w:rsidP="00C61B1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en-IN"/>
              </w:rPr>
              <w:t>(n=318)</w:t>
            </w:r>
          </w:p>
        </w:tc>
      </w:tr>
      <w:tr w:rsidR="006219A5" w:rsidRPr="00E75FBE" w14:paraId="2007DDBF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3FC73036" w14:textId="77777777" w:rsidR="006219A5" w:rsidRPr="00E75FBE" w:rsidRDefault="006219A5" w:rsidP="00C61B16">
            <w:pPr>
              <w:spacing w:line="480" w:lineRule="auto"/>
              <w:ind w:lef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</w:t>
            </w:r>
            <w:proofErr w:type="spellStart"/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TEAE</w:t>
            </w:r>
            <w:proofErr w:type="spellEnd"/>
          </w:p>
        </w:tc>
        <w:tc>
          <w:tcPr>
            <w:tcW w:w="1165" w:type="pct"/>
          </w:tcPr>
          <w:p w14:paraId="57916FD7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 (65.3)</w:t>
            </w:r>
          </w:p>
        </w:tc>
        <w:tc>
          <w:tcPr>
            <w:tcW w:w="1165" w:type="pct"/>
          </w:tcPr>
          <w:p w14:paraId="017C7E59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 (50.6)</w:t>
            </w:r>
          </w:p>
        </w:tc>
      </w:tr>
      <w:tr w:rsidR="006219A5" w:rsidRPr="00E75FBE" w14:paraId="24C7A8A2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68D2B1D1" w14:textId="77777777" w:rsidR="006219A5" w:rsidRPr="00E75FBE" w:rsidRDefault="006219A5" w:rsidP="00C61B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Cardiac </w:t>
            </w:r>
            <w:proofErr w:type="spellStart"/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disorders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165" w:type="pct"/>
          </w:tcPr>
          <w:p w14:paraId="75FC8490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(2.6)</w:t>
            </w:r>
          </w:p>
        </w:tc>
        <w:tc>
          <w:tcPr>
            <w:tcW w:w="1165" w:type="pct"/>
          </w:tcPr>
          <w:p w14:paraId="7376848A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(1.6)</w:t>
            </w:r>
          </w:p>
        </w:tc>
      </w:tr>
      <w:tr w:rsidR="006219A5" w:rsidRPr="00E75FBE" w14:paraId="2F736C1C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1A9D0421" w14:textId="77777777" w:rsidR="006219A5" w:rsidRPr="00E75FBE" w:rsidRDefault="006219A5" w:rsidP="00C61B16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E75FBE">
              <w:rPr>
                <w:rFonts w:ascii="Times New Roman" w:hAnsi="Times New Roman" w:cs="Times New Roman"/>
                <w:color w:val="auto"/>
              </w:rPr>
              <w:t xml:space="preserve">Gastrointestinal disorders </w:t>
            </w:r>
          </w:p>
        </w:tc>
        <w:tc>
          <w:tcPr>
            <w:tcW w:w="1165" w:type="pct"/>
          </w:tcPr>
          <w:p w14:paraId="14B41F16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 (15.1)</w:t>
            </w:r>
          </w:p>
        </w:tc>
        <w:tc>
          <w:tcPr>
            <w:tcW w:w="1165" w:type="pct"/>
          </w:tcPr>
          <w:p w14:paraId="5D195234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 (14.8)</w:t>
            </w:r>
          </w:p>
        </w:tc>
      </w:tr>
      <w:tr w:rsidR="006219A5" w:rsidRPr="00E75FBE" w14:paraId="24074032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7A073221" w14:textId="77777777" w:rsidR="006219A5" w:rsidRPr="00E75FBE" w:rsidRDefault="006219A5" w:rsidP="00C61B16">
            <w:pPr>
              <w:pStyle w:val="Default"/>
              <w:spacing w:line="480" w:lineRule="auto"/>
              <w:ind w:left="317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color w:val="auto"/>
              </w:rPr>
              <w:t>Abdominal distension</w:t>
            </w:r>
          </w:p>
        </w:tc>
        <w:tc>
          <w:tcPr>
            <w:tcW w:w="1165" w:type="pct"/>
          </w:tcPr>
          <w:p w14:paraId="011B1287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(1.0)</w:t>
            </w:r>
          </w:p>
        </w:tc>
        <w:tc>
          <w:tcPr>
            <w:tcW w:w="1165" w:type="pct"/>
          </w:tcPr>
          <w:p w14:paraId="06A2864F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(2.5)</w:t>
            </w:r>
          </w:p>
        </w:tc>
      </w:tr>
      <w:tr w:rsidR="006219A5" w:rsidRPr="00E75FBE" w14:paraId="488BF93E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453685AE" w14:textId="77777777" w:rsidR="006219A5" w:rsidRPr="00E75FBE" w:rsidRDefault="006219A5" w:rsidP="00C61B16">
            <w:pPr>
              <w:pStyle w:val="Default"/>
              <w:spacing w:line="480" w:lineRule="auto"/>
              <w:ind w:left="317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color w:val="auto"/>
              </w:rPr>
              <w:t>Chronic gastritis</w:t>
            </w:r>
          </w:p>
        </w:tc>
        <w:tc>
          <w:tcPr>
            <w:tcW w:w="1165" w:type="pct"/>
          </w:tcPr>
          <w:p w14:paraId="57B331A6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(1.0)</w:t>
            </w:r>
          </w:p>
        </w:tc>
        <w:tc>
          <w:tcPr>
            <w:tcW w:w="1165" w:type="pct"/>
          </w:tcPr>
          <w:p w14:paraId="10848FC4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(2.2)</w:t>
            </w:r>
          </w:p>
        </w:tc>
      </w:tr>
      <w:tr w:rsidR="006219A5" w:rsidRPr="00E75FBE" w14:paraId="41624C80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3CE58B5A" w14:textId="77777777" w:rsidR="006219A5" w:rsidRPr="00E75FBE" w:rsidRDefault="006219A5" w:rsidP="00C61B16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E75FBE">
              <w:rPr>
                <w:rFonts w:ascii="Times New Roman" w:hAnsi="Times New Roman" w:cs="Times New Roman"/>
                <w:color w:val="auto"/>
              </w:rPr>
              <w:t xml:space="preserve">Hepatobiliary </w:t>
            </w:r>
            <w:proofErr w:type="spellStart"/>
            <w:r w:rsidRPr="00E75FBE">
              <w:rPr>
                <w:rFonts w:ascii="Times New Roman" w:hAnsi="Times New Roman" w:cs="Times New Roman"/>
                <w:color w:val="auto"/>
              </w:rPr>
              <w:t>disorders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  <w:vertAlign w:val="superscript"/>
              </w:rPr>
              <w:t>c</w:t>
            </w:r>
            <w:proofErr w:type="spellEnd"/>
          </w:p>
        </w:tc>
        <w:tc>
          <w:tcPr>
            <w:tcW w:w="1165" w:type="pct"/>
          </w:tcPr>
          <w:p w14:paraId="4D1FCEA4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(1.0)</w:t>
            </w:r>
          </w:p>
        </w:tc>
        <w:tc>
          <w:tcPr>
            <w:tcW w:w="1165" w:type="pct"/>
          </w:tcPr>
          <w:p w14:paraId="58474657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(2.5)</w:t>
            </w:r>
          </w:p>
        </w:tc>
      </w:tr>
      <w:tr w:rsidR="006219A5" w:rsidRPr="00E75FBE" w14:paraId="72290448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731D9C9E" w14:textId="77777777" w:rsidR="006219A5" w:rsidRPr="00E75FBE" w:rsidRDefault="006219A5" w:rsidP="00C61B16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E75FBE">
              <w:rPr>
                <w:rFonts w:ascii="Times New Roman" w:hAnsi="Times New Roman" w:cs="Times New Roman"/>
                <w:color w:val="auto"/>
              </w:rPr>
              <w:t>Infections and infestations</w:t>
            </w:r>
          </w:p>
        </w:tc>
        <w:tc>
          <w:tcPr>
            <w:tcW w:w="1165" w:type="pct"/>
          </w:tcPr>
          <w:p w14:paraId="520E5C99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(9.3)</w:t>
            </w:r>
          </w:p>
        </w:tc>
        <w:tc>
          <w:tcPr>
            <w:tcW w:w="1165" w:type="pct"/>
          </w:tcPr>
          <w:p w14:paraId="0C033586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 (11.6)</w:t>
            </w:r>
          </w:p>
        </w:tc>
      </w:tr>
      <w:tr w:rsidR="006219A5" w:rsidRPr="00E75FBE" w14:paraId="0EF39B43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2A963D9C" w14:textId="77777777" w:rsidR="006219A5" w:rsidRPr="00E75FBE" w:rsidRDefault="006219A5" w:rsidP="00C61B16">
            <w:pPr>
              <w:pStyle w:val="Default"/>
              <w:spacing w:line="480" w:lineRule="auto"/>
              <w:ind w:left="317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color w:val="auto"/>
              </w:rPr>
              <w:t>Upper respiratory tract infection</w:t>
            </w:r>
          </w:p>
        </w:tc>
        <w:tc>
          <w:tcPr>
            <w:tcW w:w="1165" w:type="pct"/>
          </w:tcPr>
          <w:p w14:paraId="60C66276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(4.5)</w:t>
            </w:r>
          </w:p>
        </w:tc>
        <w:tc>
          <w:tcPr>
            <w:tcW w:w="1165" w:type="pct"/>
          </w:tcPr>
          <w:p w14:paraId="35BC2C13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(7.5)</w:t>
            </w:r>
          </w:p>
        </w:tc>
      </w:tr>
      <w:tr w:rsidR="006219A5" w:rsidRPr="00E75FBE" w14:paraId="2BF9ADE1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32982252" w14:textId="77777777" w:rsidR="006219A5" w:rsidRPr="00E75FBE" w:rsidRDefault="006219A5" w:rsidP="00C61B16">
            <w:pPr>
              <w:pStyle w:val="Default"/>
              <w:spacing w:line="480" w:lineRule="auto"/>
              <w:ind w:left="317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color w:val="auto"/>
              </w:rPr>
              <w:t>Nasopharyngitis</w:t>
            </w:r>
          </w:p>
        </w:tc>
        <w:tc>
          <w:tcPr>
            <w:tcW w:w="1165" w:type="pct"/>
          </w:tcPr>
          <w:p w14:paraId="11697A7C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(2.6)</w:t>
            </w:r>
          </w:p>
        </w:tc>
        <w:tc>
          <w:tcPr>
            <w:tcW w:w="1165" w:type="pct"/>
          </w:tcPr>
          <w:p w14:paraId="168CA098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(1.3)</w:t>
            </w:r>
          </w:p>
        </w:tc>
      </w:tr>
      <w:tr w:rsidR="006219A5" w:rsidRPr="00E75FBE" w14:paraId="7470967A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24904F3B" w14:textId="77777777" w:rsidR="006219A5" w:rsidRPr="00E75FBE" w:rsidRDefault="006219A5" w:rsidP="00C61B16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E75FBE">
              <w:rPr>
                <w:rFonts w:ascii="Times New Roman" w:hAnsi="Times New Roman" w:cs="Times New Roman"/>
                <w:color w:val="auto"/>
              </w:rPr>
              <w:t>Investigations</w:t>
            </w:r>
          </w:p>
        </w:tc>
        <w:tc>
          <w:tcPr>
            <w:tcW w:w="1165" w:type="pct"/>
          </w:tcPr>
          <w:p w14:paraId="4F3C50A4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 (54.7)</w:t>
            </w:r>
          </w:p>
        </w:tc>
        <w:tc>
          <w:tcPr>
            <w:tcW w:w="1165" w:type="pct"/>
          </w:tcPr>
          <w:p w14:paraId="57EE84FC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 (27.7)</w:t>
            </w:r>
          </w:p>
        </w:tc>
      </w:tr>
      <w:tr w:rsidR="006219A5" w:rsidRPr="00E75FBE" w14:paraId="3FDFDE65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1E49CBD8" w14:textId="77777777" w:rsidR="006219A5" w:rsidRPr="00E75FBE" w:rsidRDefault="006219A5" w:rsidP="00C61B16">
            <w:pPr>
              <w:pStyle w:val="Default"/>
              <w:spacing w:line="480" w:lineRule="auto"/>
              <w:ind w:left="317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color w:val="auto"/>
              </w:rPr>
              <w:t>Pepsinogen test positive</w:t>
            </w:r>
          </w:p>
        </w:tc>
        <w:tc>
          <w:tcPr>
            <w:tcW w:w="1165" w:type="pct"/>
          </w:tcPr>
          <w:p w14:paraId="101DEB53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 (43.4)</w:t>
            </w:r>
          </w:p>
        </w:tc>
        <w:tc>
          <w:tcPr>
            <w:tcW w:w="1165" w:type="pct"/>
          </w:tcPr>
          <w:p w14:paraId="66D97810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(8.5)</w:t>
            </w:r>
          </w:p>
        </w:tc>
      </w:tr>
      <w:tr w:rsidR="006219A5" w:rsidRPr="00E75FBE" w14:paraId="1AC34640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0A63A7B4" w14:textId="77777777" w:rsidR="006219A5" w:rsidRPr="00E75FBE" w:rsidRDefault="006219A5" w:rsidP="00C61B16">
            <w:pPr>
              <w:pStyle w:val="Default"/>
              <w:spacing w:line="480" w:lineRule="auto"/>
              <w:ind w:left="317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color w:val="auto"/>
              </w:rPr>
              <w:t>Pepsinogen I increased</w:t>
            </w:r>
          </w:p>
        </w:tc>
        <w:tc>
          <w:tcPr>
            <w:tcW w:w="1165" w:type="pct"/>
          </w:tcPr>
          <w:p w14:paraId="2C256428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 (32.8)</w:t>
            </w:r>
          </w:p>
        </w:tc>
        <w:tc>
          <w:tcPr>
            <w:tcW w:w="1165" w:type="pct"/>
          </w:tcPr>
          <w:p w14:paraId="31801C1D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 (12.9)</w:t>
            </w:r>
          </w:p>
        </w:tc>
      </w:tr>
      <w:tr w:rsidR="006219A5" w:rsidRPr="00E75FBE" w14:paraId="3A7E1642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506AC430" w14:textId="77777777" w:rsidR="006219A5" w:rsidRPr="00E75FBE" w:rsidRDefault="006219A5" w:rsidP="00C61B16">
            <w:pPr>
              <w:pStyle w:val="Default"/>
              <w:spacing w:line="480" w:lineRule="auto"/>
              <w:ind w:left="317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Blood gastrin increased </w:t>
            </w:r>
          </w:p>
        </w:tc>
        <w:tc>
          <w:tcPr>
            <w:tcW w:w="1165" w:type="pct"/>
          </w:tcPr>
          <w:p w14:paraId="2AF55575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 (32.5)</w:t>
            </w:r>
          </w:p>
        </w:tc>
        <w:tc>
          <w:tcPr>
            <w:tcW w:w="1165" w:type="pct"/>
          </w:tcPr>
          <w:p w14:paraId="20DC3230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(6.6)</w:t>
            </w:r>
          </w:p>
        </w:tc>
      </w:tr>
      <w:tr w:rsidR="006219A5" w:rsidRPr="00E75FBE" w14:paraId="651113E6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1228AC02" w14:textId="77777777" w:rsidR="006219A5" w:rsidRPr="00E75FBE" w:rsidRDefault="006219A5" w:rsidP="00C61B16">
            <w:pPr>
              <w:pStyle w:val="Default"/>
              <w:spacing w:line="480" w:lineRule="auto"/>
              <w:ind w:left="317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Alanine aminotransferase increased </w:t>
            </w:r>
          </w:p>
        </w:tc>
        <w:tc>
          <w:tcPr>
            <w:tcW w:w="1165" w:type="pct"/>
          </w:tcPr>
          <w:p w14:paraId="3D5B8DE3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(4.5)</w:t>
            </w:r>
          </w:p>
        </w:tc>
        <w:tc>
          <w:tcPr>
            <w:tcW w:w="1165" w:type="pct"/>
          </w:tcPr>
          <w:p w14:paraId="7C5F0A0A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(4.1)</w:t>
            </w:r>
          </w:p>
        </w:tc>
      </w:tr>
      <w:tr w:rsidR="006219A5" w:rsidRPr="00E75FBE" w14:paraId="701DDDFA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5B35388B" w14:textId="77777777" w:rsidR="006219A5" w:rsidRPr="00E75FBE" w:rsidRDefault="006219A5" w:rsidP="00C61B16">
            <w:pPr>
              <w:pStyle w:val="Default"/>
              <w:spacing w:line="480" w:lineRule="auto"/>
              <w:ind w:left="317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color w:val="auto"/>
              </w:rPr>
              <w:t>Protein urine present</w:t>
            </w:r>
          </w:p>
        </w:tc>
        <w:tc>
          <w:tcPr>
            <w:tcW w:w="1165" w:type="pct"/>
          </w:tcPr>
          <w:p w14:paraId="23C70C1B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(4.5)</w:t>
            </w:r>
          </w:p>
        </w:tc>
        <w:tc>
          <w:tcPr>
            <w:tcW w:w="1165" w:type="pct"/>
          </w:tcPr>
          <w:p w14:paraId="262838F5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(3.1)</w:t>
            </w:r>
          </w:p>
        </w:tc>
      </w:tr>
      <w:tr w:rsidR="006219A5" w:rsidRPr="00E75FBE" w14:paraId="259ABC6E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44D9AAE5" w14:textId="77777777" w:rsidR="006219A5" w:rsidRPr="00E75FBE" w:rsidRDefault="006219A5" w:rsidP="00C61B16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E75FBE">
              <w:rPr>
                <w:rFonts w:ascii="Times New Roman" w:hAnsi="Times New Roman" w:cs="Times New Roman"/>
                <w:color w:val="auto"/>
              </w:rPr>
              <w:t xml:space="preserve">Metabolism and nutrition </w:t>
            </w:r>
            <w:proofErr w:type="spellStart"/>
            <w:r w:rsidRPr="00E75FBE">
              <w:rPr>
                <w:rFonts w:ascii="Times New Roman" w:hAnsi="Times New Roman" w:cs="Times New Roman"/>
                <w:color w:val="auto"/>
              </w:rPr>
              <w:t>disorders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  <w:vertAlign w:val="superscript"/>
              </w:rPr>
              <w:t>d</w:t>
            </w:r>
            <w:proofErr w:type="spellEnd"/>
          </w:p>
        </w:tc>
        <w:tc>
          <w:tcPr>
            <w:tcW w:w="1165" w:type="pct"/>
          </w:tcPr>
          <w:p w14:paraId="6D7DDC65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(1.3)</w:t>
            </w:r>
          </w:p>
        </w:tc>
        <w:tc>
          <w:tcPr>
            <w:tcW w:w="1165" w:type="pct"/>
          </w:tcPr>
          <w:p w14:paraId="107CFA4B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(3.1)</w:t>
            </w:r>
          </w:p>
        </w:tc>
      </w:tr>
      <w:tr w:rsidR="006219A5" w:rsidRPr="00E75FBE" w14:paraId="76DF0BBC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3C3B8FBE" w14:textId="77777777" w:rsidR="006219A5" w:rsidRPr="00E75FBE" w:rsidRDefault="006219A5" w:rsidP="00C61B16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E75FBE">
              <w:rPr>
                <w:rFonts w:ascii="Times New Roman" w:hAnsi="Times New Roman" w:cs="Times New Roman"/>
                <w:color w:val="auto"/>
              </w:rPr>
              <w:t xml:space="preserve">Musculoskeletal and connective tissue </w:t>
            </w:r>
            <w:proofErr w:type="spellStart"/>
            <w:r w:rsidRPr="00E75FBE">
              <w:rPr>
                <w:rFonts w:ascii="Times New Roman" w:hAnsi="Times New Roman" w:cs="Times New Roman"/>
                <w:color w:val="auto"/>
              </w:rPr>
              <w:t>disorders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  <w:vertAlign w:val="superscript"/>
              </w:rPr>
              <w:t>e</w:t>
            </w:r>
            <w:proofErr w:type="spellEnd"/>
          </w:p>
        </w:tc>
        <w:tc>
          <w:tcPr>
            <w:tcW w:w="1165" w:type="pct"/>
          </w:tcPr>
          <w:p w14:paraId="54064650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(2.3)</w:t>
            </w:r>
          </w:p>
        </w:tc>
        <w:tc>
          <w:tcPr>
            <w:tcW w:w="1165" w:type="pct"/>
          </w:tcPr>
          <w:p w14:paraId="0FC4402F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(0.9)</w:t>
            </w:r>
          </w:p>
        </w:tc>
      </w:tr>
      <w:tr w:rsidR="006219A5" w:rsidRPr="00E75FBE" w14:paraId="200DBF8A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65D22222" w14:textId="77777777" w:rsidR="006219A5" w:rsidRPr="00E75FBE" w:rsidRDefault="006219A5" w:rsidP="00C61B16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E75FBE">
              <w:rPr>
                <w:rFonts w:ascii="Times New Roman" w:hAnsi="Times New Roman" w:cs="Times New Roman"/>
                <w:color w:val="auto"/>
              </w:rPr>
              <w:t xml:space="preserve">Nervous system </w:t>
            </w:r>
            <w:proofErr w:type="spellStart"/>
            <w:r w:rsidRPr="00E75FBE">
              <w:rPr>
                <w:rFonts w:ascii="Times New Roman" w:hAnsi="Times New Roman" w:cs="Times New Roman"/>
                <w:color w:val="auto"/>
              </w:rPr>
              <w:t>disorders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  <w:vertAlign w:val="superscript"/>
              </w:rPr>
              <w:t>f</w:t>
            </w:r>
            <w:proofErr w:type="spellEnd"/>
          </w:p>
        </w:tc>
        <w:tc>
          <w:tcPr>
            <w:tcW w:w="1165" w:type="pct"/>
          </w:tcPr>
          <w:p w14:paraId="49744F7D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(2.3)</w:t>
            </w:r>
          </w:p>
        </w:tc>
        <w:tc>
          <w:tcPr>
            <w:tcW w:w="1165" w:type="pct"/>
          </w:tcPr>
          <w:p w14:paraId="0E1A3FC9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(1.6)</w:t>
            </w:r>
          </w:p>
        </w:tc>
      </w:tr>
      <w:tr w:rsidR="006219A5" w:rsidRPr="00E75FBE" w14:paraId="1F1C4FD4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4A79C97B" w14:textId="77777777" w:rsidR="006219A5" w:rsidRPr="00E75FBE" w:rsidRDefault="006219A5" w:rsidP="00C61B16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E75FBE">
              <w:rPr>
                <w:rFonts w:ascii="Times New Roman" w:hAnsi="Times New Roman" w:cs="Times New Roman"/>
                <w:color w:val="auto"/>
              </w:rPr>
              <w:t xml:space="preserve">Renal and urinary </w:t>
            </w:r>
            <w:proofErr w:type="spellStart"/>
            <w:r w:rsidRPr="00E75FBE">
              <w:rPr>
                <w:rFonts w:ascii="Times New Roman" w:hAnsi="Times New Roman" w:cs="Times New Roman"/>
                <w:color w:val="auto"/>
              </w:rPr>
              <w:t>disorders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  <w:vertAlign w:val="superscript"/>
              </w:rPr>
              <w:t>g</w:t>
            </w:r>
            <w:proofErr w:type="spellEnd"/>
          </w:p>
        </w:tc>
        <w:tc>
          <w:tcPr>
            <w:tcW w:w="1165" w:type="pct"/>
          </w:tcPr>
          <w:p w14:paraId="3D333DF0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(1.0)</w:t>
            </w:r>
          </w:p>
        </w:tc>
        <w:tc>
          <w:tcPr>
            <w:tcW w:w="1165" w:type="pct"/>
          </w:tcPr>
          <w:p w14:paraId="71DBFA40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(3.5)</w:t>
            </w:r>
          </w:p>
        </w:tc>
      </w:tr>
      <w:tr w:rsidR="006219A5" w:rsidRPr="00E75FBE" w14:paraId="65E0AA68" w14:textId="77777777" w:rsidTr="00C61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1C2F451F" w14:textId="77777777" w:rsidR="006219A5" w:rsidRPr="00E75FBE" w:rsidRDefault="006219A5" w:rsidP="00C61B16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E75FBE">
              <w:rPr>
                <w:rFonts w:ascii="Times New Roman" w:hAnsi="Times New Roman" w:cs="Times New Roman"/>
                <w:color w:val="auto"/>
              </w:rPr>
              <w:lastRenderedPageBreak/>
              <w:t xml:space="preserve">Respiratory, thoracic, and mediastinal disorders </w:t>
            </w:r>
          </w:p>
        </w:tc>
        <w:tc>
          <w:tcPr>
            <w:tcW w:w="1165" w:type="pct"/>
          </w:tcPr>
          <w:p w14:paraId="5C7B6637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(1.6)</w:t>
            </w:r>
          </w:p>
        </w:tc>
        <w:tc>
          <w:tcPr>
            <w:tcW w:w="1165" w:type="pct"/>
          </w:tcPr>
          <w:p w14:paraId="050D2F6A" w14:textId="77777777" w:rsidR="006219A5" w:rsidRPr="00E75FBE" w:rsidRDefault="006219A5" w:rsidP="00C61B1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(3.5)</w:t>
            </w:r>
          </w:p>
        </w:tc>
      </w:tr>
      <w:tr w:rsidR="006219A5" w:rsidRPr="00E75FBE" w14:paraId="6C2BA471" w14:textId="77777777" w:rsidTr="00C6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pct"/>
          </w:tcPr>
          <w:p w14:paraId="76F63AC2" w14:textId="77777777" w:rsidR="006219A5" w:rsidRPr="00E75FBE" w:rsidRDefault="006219A5" w:rsidP="00C61B16">
            <w:pPr>
              <w:pStyle w:val="Default"/>
              <w:spacing w:line="480" w:lineRule="auto"/>
              <w:ind w:left="317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E75FBE">
              <w:rPr>
                <w:rFonts w:ascii="Times New Roman" w:hAnsi="Times New Roman" w:cs="Times New Roman"/>
                <w:b w:val="0"/>
                <w:bCs w:val="0"/>
                <w:color w:val="auto"/>
              </w:rPr>
              <w:t>Cough</w:t>
            </w:r>
          </w:p>
        </w:tc>
        <w:tc>
          <w:tcPr>
            <w:tcW w:w="1165" w:type="pct"/>
          </w:tcPr>
          <w:p w14:paraId="5F3922A7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165" w:type="pct"/>
          </w:tcPr>
          <w:p w14:paraId="2DF35C60" w14:textId="77777777" w:rsidR="006219A5" w:rsidRPr="00E75FBE" w:rsidRDefault="006219A5" w:rsidP="00C61B1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(2.2)</w:t>
            </w:r>
          </w:p>
        </w:tc>
      </w:tr>
    </w:tbl>
    <w:p w14:paraId="61506D86" w14:textId="77777777" w:rsidR="006219A5" w:rsidRDefault="006219A5" w:rsidP="006219A5">
      <w:pPr>
        <w:pStyle w:val="Default"/>
        <w:spacing w:line="480" w:lineRule="auto"/>
        <w:rPr>
          <w:rFonts w:ascii="Times New Roman" w:hAnsi="Times New Roman" w:cs="Times New Roman"/>
          <w:color w:val="auto"/>
          <w:shd w:val="clear" w:color="auto" w:fill="FFFFFF"/>
          <w:vertAlign w:val="superscript"/>
          <w:lang w:val="en-US"/>
        </w:rPr>
      </w:pPr>
      <w:bookmarkStart w:id="0" w:name="_Hlk75976650"/>
      <w:proofErr w:type="spellStart"/>
      <w:r>
        <w:rPr>
          <w:rFonts w:ascii="Times New Roman" w:hAnsi="Times New Roman" w:cs="Times New Roman"/>
          <w:color w:val="auto"/>
          <w:shd w:val="clear" w:color="auto" w:fill="FFFFFF"/>
          <w:vertAlign w:val="superscript"/>
          <w:lang w:val="en-US"/>
        </w:rPr>
        <w:t>a</w:t>
      </w:r>
      <w:r w:rsidRPr="008368CE">
        <w:rPr>
          <w:rFonts w:ascii="Times New Roman" w:hAnsi="Times New Roman" w:cs="Times New Roman" w:hint="eastAsia"/>
          <w:color w:val="auto"/>
          <w:shd w:val="clear" w:color="auto" w:fill="FFFFFF"/>
          <w:lang w:val="en-US"/>
        </w:rPr>
        <w:t>TEAEs</w:t>
      </w:r>
      <w:proofErr w:type="spellEnd"/>
      <w:r w:rsidRPr="008368CE">
        <w:rPr>
          <w:rFonts w:ascii="Times New Roman" w:hAnsi="Times New Roman" w:cs="Times New Roman" w:hint="eastAsia"/>
          <w:color w:val="auto"/>
          <w:shd w:val="clear" w:color="auto" w:fill="FFFFFF"/>
          <w:lang w:val="en-US"/>
        </w:rPr>
        <w:t xml:space="preserve"> reported in </w:t>
      </w:r>
      <w:r>
        <w:rPr>
          <w:rFonts w:ascii="Times New Roman" w:hAnsi="Times New Roman" w:cs="Times New Roman"/>
          <w:color w:val="auto"/>
          <w:shd w:val="clear" w:color="auto" w:fill="FFFFFF"/>
          <w:lang w:val="en-US"/>
        </w:rPr>
        <w:t>≥</w:t>
      </w:r>
      <w:r w:rsidRPr="008368CE">
        <w:rPr>
          <w:rFonts w:ascii="Times New Roman" w:hAnsi="Times New Roman" w:cs="Times New Roman" w:hint="eastAsia"/>
          <w:color w:val="auto"/>
          <w:shd w:val="clear" w:color="auto" w:fill="FFFFFF"/>
          <w:lang w:val="en-US"/>
        </w:rPr>
        <w:t xml:space="preserve">2% of patients in either arm </w:t>
      </w:r>
      <w:proofErr w:type="gramStart"/>
      <w:r w:rsidRPr="008368CE">
        <w:rPr>
          <w:rFonts w:ascii="Times New Roman" w:hAnsi="Times New Roman" w:cs="Times New Roman" w:hint="eastAsia"/>
          <w:color w:val="auto"/>
          <w:shd w:val="clear" w:color="auto" w:fill="FFFFFF"/>
          <w:lang w:val="en-US"/>
        </w:rPr>
        <w:t>are</w:t>
      </w:r>
      <w:proofErr w:type="gramEnd"/>
      <w:r w:rsidRPr="008368CE">
        <w:rPr>
          <w:rFonts w:ascii="Times New Roman" w:hAnsi="Times New Roman" w:cs="Times New Roman" w:hint="eastAsia"/>
          <w:color w:val="auto"/>
          <w:shd w:val="clear" w:color="auto" w:fill="FFFFFF"/>
          <w:lang w:val="en-US"/>
        </w:rPr>
        <w:t xml:space="preserve"> listed</w:t>
      </w:r>
      <w:r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65868BDD" w14:textId="77777777" w:rsidR="006219A5" w:rsidRPr="00E75FBE" w:rsidRDefault="006219A5" w:rsidP="006219A5">
      <w:pPr>
        <w:pStyle w:val="Default"/>
        <w:spacing w:line="480" w:lineRule="auto"/>
        <w:rPr>
          <w:rFonts w:ascii="Times New Roman" w:hAnsi="Times New Roman" w:cs="Times New Roman"/>
          <w:color w:val="auto"/>
          <w:lang w:val="en-US"/>
        </w:rPr>
      </w:pPr>
      <w:proofErr w:type="spellStart"/>
      <w:r>
        <w:rPr>
          <w:rFonts w:ascii="Times New Roman" w:hAnsi="Times New Roman" w:cs="Times New Roman"/>
          <w:color w:val="auto"/>
          <w:shd w:val="clear" w:color="auto" w:fill="FFFFFF"/>
          <w:vertAlign w:val="superscript"/>
          <w:lang w:val="en-US"/>
        </w:rPr>
        <w:t>b</w:t>
      </w:r>
      <w:r w:rsidRPr="00E75FBE">
        <w:rPr>
          <w:rFonts w:ascii="Times New Roman" w:hAnsi="Times New Roman" w:cs="Times New Roman"/>
          <w:color w:val="auto"/>
          <w:lang w:val="en-US"/>
        </w:rPr>
        <w:t>Includes</w:t>
      </w:r>
      <w:proofErr w:type="spellEnd"/>
      <w:r w:rsidRPr="00E75FBE">
        <w:rPr>
          <w:rFonts w:ascii="Times New Roman" w:hAnsi="Times New Roman" w:cs="Times New Roman"/>
          <w:color w:val="auto"/>
          <w:lang w:val="en-US"/>
        </w:rPr>
        <w:t xml:space="preserve"> sinus bradycardia, sinus arrhythmia, ventricular extrasystoles, atrioventricular block first degree, bradycardia, myocardial </w:t>
      </w:r>
      <w:proofErr w:type="spellStart"/>
      <w:r w:rsidRPr="00E75FBE">
        <w:rPr>
          <w:rFonts w:ascii="Times New Roman" w:hAnsi="Times New Roman" w:cs="Times New Roman"/>
          <w:color w:val="auto"/>
          <w:lang w:val="en-US"/>
        </w:rPr>
        <w:t>ischaemia</w:t>
      </w:r>
      <w:proofErr w:type="spellEnd"/>
      <w:r w:rsidRPr="00E75FBE">
        <w:rPr>
          <w:rFonts w:ascii="Times New Roman" w:hAnsi="Times New Roman" w:cs="Times New Roman"/>
          <w:color w:val="auto"/>
          <w:lang w:val="en-US"/>
        </w:rPr>
        <w:t>, and sinus tachycardia.</w:t>
      </w:r>
    </w:p>
    <w:p w14:paraId="75B0837C" w14:textId="77777777" w:rsidR="006219A5" w:rsidRPr="00E75FBE" w:rsidRDefault="006219A5" w:rsidP="006219A5">
      <w:pPr>
        <w:pStyle w:val="Default"/>
        <w:spacing w:line="480" w:lineRule="auto"/>
        <w:rPr>
          <w:rFonts w:ascii="Times New Roman" w:hAnsi="Times New Roman" w:cs="Times New Roman"/>
          <w:color w:val="auto"/>
          <w:lang w:val="en-US"/>
        </w:rPr>
      </w:pPr>
      <w:proofErr w:type="spellStart"/>
      <w:r>
        <w:rPr>
          <w:rFonts w:ascii="Times New Roman" w:hAnsi="Times New Roman" w:cs="Times New Roman"/>
          <w:color w:val="auto"/>
          <w:shd w:val="clear" w:color="auto" w:fill="FFFFFF"/>
          <w:vertAlign w:val="superscript"/>
          <w:lang w:val="en-US"/>
        </w:rPr>
        <w:t>c</w:t>
      </w:r>
      <w:r w:rsidRPr="00E75FBE">
        <w:rPr>
          <w:rFonts w:ascii="Times New Roman" w:hAnsi="Times New Roman" w:cs="Times New Roman"/>
          <w:color w:val="auto"/>
          <w:lang w:val="en-US"/>
        </w:rPr>
        <w:t>Includes</w:t>
      </w:r>
      <w:proofErr w:type="spellEnd"/>
      <w:r w:rsidRPr="00E75FBE">
        <w:rPr>
          <w:rFonts w:ascii="Times New Roman" w:hAnsi="Times New Roman" w:cs="Times New Roman"/>
          <w:color w:val="auto"/>
          <w:lang w:val="en-US"/>
        </w:rPr>
        <w:t xml:space="preserve"> hepatic function abnormal, hepatic steatosis, </w:t>
      </w:r>
      <w:proofErr w:type="spellStart"/>
      <w:r w:rsidRPr="00E75FBE">
        <w:rPr>
          <w:rFonts w:ascii="Times New Roman" w:hAnsi="Times New Roman" w:cs="Times New Roman"/>
          <w:color w:val="auto"/>
          <w:lang w:val="en-US"/>
        </w:rPr>
        <w:t>hyperbilirubinaemia</w:t>
      </w:r>
      <w:proofErr w:type="spellEnd"/>
      <w:r w:rsidRPr="00E75FBE">
        <w:rPr>
          <w:rFonts w:ascii="Times New Roman" w:hAnsi="Times New Roman" w:cs="Times New Roman"/>
          <w:color w:val="auto"/>
          <w:lang w:val="en-US"/>
        </w:rPr>
        <w:t>, and jaundice.</w:t>
      </w:r>
    </w:p>
    <w:p w14:paraId="0FB122F6" w14:textId="77777777" w:rsidR="006219A5" w:rsidRPr="00E75FBE" w:rsidRDefault="006219A5" w:rsidP="006219A5">
      <w:pPr>
        <w:pStyle w:val="Default"/>
        <w:spacing w:line="480" w:lineRule="auto"/>
        <w:rPr>
          <w:rFonts w:ascii="Times New Roman" w:hAnsi="Times New Roman" w:cs="Times New Roman"/>
          <w:color w:val="auto"/>
          <w:lang w:val="en-US"/>
        </w:rPr>
      </w:pPr>
      <w:proofErr w:type="spellStart"/>
      <w:r>
        <w:rPr>
          <w:rFonts w:ascii="Times New Roman" w:hAnsi="Times New Roman" w:cs="Times New Roman"/>
          <w:color w:val="auto"/>
          <w:shd w:val="clear" w:color="auto" w:fill="FFFFFF"/>
          <w:vertAlign w:val="superscript"/>
          <w:lang w:val="en-US"/>
        </w:rPr>
        <w:t>d</w:t>
      </w:r>
      <w:r w:rsidRPr="00E75FBE">
        <w:rPr>
          <w:rFonts w:ascii="Times New Roman" w:hAnsi="Times New Roman" w:cs="Times New Roman"/>
          <w:color w:val="auto"/>
          <w:lang w:val="en-US"/>
        </w:rPr>
        <w:t>Includes</w:t>
      </w:r>
      <w:proofErr w:type="spellEnd"/>
      <w:r w:rsidRPr="00E75FBE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E75FBE">
        <w:rPr>
          <w:rFonts w:ascii="Times New Roman" w:hAnsi="Times New Roman" w:cs="Times New Roman"/>
          <w:color w:val="auto"/>
          <w:lang w:val="en-US"/>
        </w:rPr>
        <w:t>hyperlipidaemia</w:t>
      </w:r>
      <w:proofErr w:type="spellEnd"/>
      <w:r w:rsidRPr="00E75FBE">
        <w:rPr>
          <w:rFonts w:ascii="Times New Roman" w:hAnsi="Times New Roman" w:cs="Times New Roman"/>
          <w:color w:val="auto"/>
          <w:lang w:val="en-US"/>
        </w:rPr>
        <w:t xml:space="preserve">, </w:t>
      </w:r>
      <w:proofErr w:type="spellStart"/>
      <w:r w:rsidRPr="00E75FBE">
        <w:rPr>
          <w:rFonts w:ascii="Times New Roman" w:hAnsi="Times New Roman" w:cs="Times New Roman"/>
          <w:color w:val="auto"/>
          <w:lang w:val="en-US"/>
        </w:rPr>
        <w:t>hypercholesterolaemia</w:t>
      </w:r>
      <w:proofErr w:type="spellEnd"/>
      <w:r w:rsidRPr="00E75FBE">
        <w:rPr>
          <w:rFonts w:ascii="Times New Roman" w:hAnsi="Times New Roman" w:cs="Times New Roman"/>
          <w:color w:val="auto"/>
          <w:lang w:val="en-US"/>
        </w:rPr>
        <w:t xml:space="preserve">, decreased appetite, </w:t>
      </w:r>
      <w:proofErr w:type="spellStart"/>
      <w:r w:rsidRPr="00E75FBE">
        <w:rPr>
          <w:rFonts w:ascii="Times New Roman" w:hAnsi="Times New Roman" w:cs="Times New Roman"/>
          <w:color w:val="auto"/>
          <w:lang w:val="en-US"/>
        </w:rPr>
        <w:t>hypertriglyceridaemia</w:t>
      </w:r>
      <w:proofErr w:type="spellEnd"/>
      <w:r w:rsidRPr="00E75FBE">
        <w:rPr>
          <w:rFonts w:ascii="Times New Roman" w:hAnsi="Times New Roman" w:cs="Times New Roman"/>
          <w:color w:val="auto"/>
          <w:lang w:val="en-US"/>
        </w:rPr>
        <w:t xml:space="preserve">, glucose tolerance impaired, </w:t>
      </w:r>
      <w:proofErr w:type="spellStart"/>
      <w:r w:rsidRPr="00E75FBE">
        <w:rPr>
          <w:rFonts w:ascii="Times New Roman" w:hAnsi="Times New Roman" w:cs="Times New Roman"/>
          <w:color w:val="auto"/>
          <w:lang w:val="en-US"/>
        </w:rPr>
        <w:t>hyperglycaemia</w:t>
      </w:r>
      <w:proofErr w:type="spellEnd"/>
      <w:r w:rsidRPr="00E75FBE">
        <w:rPr>
          <w:rFonts w:ascii="Times New Roman" w:hAnsi="Times New Roman" w:cs="Times New Roman"/>
          <w:color w:val="auto"/>
          <w:lang w:val="en-US"/>
        </w:rPr>
        <w:t xml:space="preserve">, </w:t>
      </w:r>
      <w:proofErr w:type="spellStart"/>
      <w:r w:rsidRPr="00E75FBE">
        <w:rPr>
          <w:rFonts w:ascii="Times New Roman" w:hAnsi="Times New Roman" w:cs="Times New Roman"/>
          <w:color w:val="auto"/>
          <w:lang w:val="en-US"/>
        </w:rPr>
        <w:t>hypernatraemia</w:t>
      </w:r>
      <w:proofErr w:type="spellEnd"/>
      <w:r w:rsidRPr="00E75FBE">
        <w:rPr>
          <w:rFonts w:ascii="Times New Roman" w:hAnsi="Times New Roman" w:cs="Times New Roman"/>
          <w:color w:val="auto"/>
          <w:lang w:val="en-US"/>
        </w:rPr>
        <w:t xml:space="preserve">, </w:t>
      </w:r>
      <w:proofErr w:type="spellStart"/>
      <w:r w:rsidRPr="00E75FBE">
        <w:rPr>
          <w:rFonts w:ascii="Times New Roman" w:hAnsi="Times New Roman" w:cs="Times New Roman"/>
          <w:color w:val="auto"/>
          <w:lang w:val="en-US"/>
        </w:rPr>
        <w:t>hypoproteinaemia</w:t>
      </w:r>
      <w:proofErr w:type="spellEnd"/>
      <w:r w:rsidRPr="00E75FBE">
        <w:rPr>
          <w:rFonts w:ascii="Times New Roman" w:hAnsi="Times New Roman" w:cs="Times New Roman"/>
          <w:color w:val="auto"/>
          <w:lang w:val="en-US"/>
        </w:rPr>
        <w:t>, and type 2 diabetes mellitus.</w:t>
      </w:r>
    </w:p>
    <w:p w14:paraId="1996F509" w14:textId="77777777" w:rsidR="006219A5" w:rsidRPr="00E75FBE" w:rsidRDefault="006219A5" w:rsidP="006219A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e</w:t>
      </w:r>
      <w:r w:rsidRPr="00E75FBE">
        <w:rPr>
          <w:rFonts w:ascii="Times New Roman" w:hAnsi="Times New Roman" w:cs="Times New Roman"/>
          <w:sz w:val="24"/>
          <w:szCs w:val="24"/>
          <w:lang w:val="en-US"/>
        </w:rPr>
        <w:t>Includes</w:t>
      </w:r>
      <w:proofErr w:type="spellEnd"/>
      <w:r w:rsidRPr="00E75FBE">
        <w:rPr>
          <w:rFonts w:ascii="Times New Roman" w:hAnsi="Times New Roman" w:cs="Times New Roman"/>
          <w:sz w:val="24"/>
          <w:szCs w:val="24"/>
          <w:lang w:val="en-US"/>
        </w:rPr>
        <w:t xml:space="preserve"> arthralgia, back pain, flank pain, myalgia, and pain in extremity.</w:t>
      </w:r>
    </w:p>
    <w:p w14:paraId="4F43208D" w14:textId="77777777" w:rsidR="006219A5" w:rsidRPr="00E75FBE" w:rsidRDefault="006219A5" w:rsidP="006219A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f</w:t>
      </w:r>
      <w:r w:rsidRPr="00E75FBE">
        <w:rPr>
          <w:rFonts w:ascii="Times New Roman" w:hAnsi="Times New Roman" w:cs="Times New Roman"/>
          <w:sz w:val="24"/>
          <w:szCs w:val="24"/>
          <w:lang w:val="en-US"/>
        </w:rPr>
        <w:t>Includes</w:t>
      </w:r>
      <w:proofErr w:type="spellEnd"/>
      <w:r w:rsidRPr="00E75FBE">
        <w:rPr>
          <w:rFonts w:ascii="Times New Roman" w:hAnsi="Times New Roman" w:cs="Times New Roman"/>
          <w:sz w:val="24"/>
          <w:szCs w:val="24"/>
          <w:lang w:val="en-US"/>
        </w:rPr>
        <w:t xml:space="preserve"> dizziness, headache, dysgeusia, facial paralysis, head discomfort, and occipital neuralgia.</w:t>
      </w:r>
    </w:p>
    <w:p w14:paraId="5D44A999" w14:textId="77777777" w:rsidR="006219A5" w:rsidRPr="00E75FBE" w:rsidRDefault="006219A5" w:rsidP="006219A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g</w:t>
      </w:r>
      <w:r w:rsidRPr="00E75FBE">
        <w:rPr>
          <w:rFonts w:ascii="Times New Roman" w:hAnsi="Times New Roman" w:cs="Times New Roman"/>
          <w:sz w:val="24"/>
          <w:szCs w:val="24"/>
          <w:lang w:val="en-US"/>
        </w:rPr>
        <w:t>Includes</w:t>
      </w:r>
      <w:proofErr w:type="spellEnd"/>
      <w:r w:rsidRPr="00E75F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5FBE">
        <w:rPr>
          <w:rFonts w:ascii="Times New Roman" w:hAnsi="Times New Roman" w:cs="Times New Roman"/>
          <w:sz w:val="24"/>
          <w:szCs w:val="24"/>
          <w:lang w:val="en-US"/>
        </w:rPr>
        <w:t>haematuria</w:t>
      </w:r>
      <w:proofErr w:type="spellEnd"/>
      <w:r w:rsidRPr="00E75FBE">
        <w:rPr>
          <w:rFonts w:ascii="Times New Roman" w:hAnsi="Times New Roman" w:cs="Times New Roman"/>
          <w:sz w:val="24"/>
          <w:szCs w:val="24"/>
          <w:lang w:val="en-US"/>
        </w:rPr>
        <w:t>, urine abnormality, proteinuria, albuminuria, nephrolithiasis, and renal cyst.</w:t>
      </w:r>
    </w:p>
    <w:bookmarkEnd w:id="0"/>
    <w:p w14:paraId="420CC490" w14:textId="3998AC3C" w:rsidR="00927CAC" w:rsidRDefault="006219A5" w:rsidP="00927CA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5FBE">
        <w:rPr>
          <w:rFonts w:ascii="Times New Roman" w:hAnsi="Times New Roman" w:cs="Times New Roman"/>
          <w:sz w:val="24"/>
          <w:szCs w:val="24"/>
          <w:lang w:val="en-US"/>
        </w:rPr>
        <w:t xml:space="preserve">HP+, </w:t>
      </w:r>
      <w:r w:rsidRPr="00E75F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H. pylori </w:t>
      </w:r>
      <w:r w:rsidRPr="00E75FBE">
        <w:rPr>
          <w:rFonts w:ascii="Times New Roman" w:hAnsi="Times New Roman" w:cs="Times New Roman"/>
          <w:sz w:val="24"/>
          <w:szCs w:val="24"/>
          <w:lang w:val="en-US"/>
        </w:rPr>
        <w:t xml:space="preserve">positive; </w:t>
      </w:r>
      <w:proofErr w:type="spellStart"/>
      <w:r w:rsidRPr="00E75FBE">
        <w:rPr>
          <w:rFonts w:ascii="Times New Roman" w:hAnsi="Times New Roman" w:cs="Times New Roman"/>
          <w:sz w:val="24"/>
          <w:szCs w:val="24"/>
          <w:lang w:val="en-US"/>
        </w:rPr>
        <w:t>TEAE</w:t>
      </w:r>
      <w:proofErr w:type="spellEnd"/>
      <w:r w:rsidRPr="00E75FBE">
        <w:rPr>
          <w:rFonts w:ascii="Times New Roman" w:hAnsi="Times New Roman" w:cs="Times New Roman"/>
          <w:sz w:val="24"/>
          <w:szCs w:val="24"/>
          <w:lang w:val="en-US"/>
        </w:rPr>
        <w:t>, treatment-emergent adverse event.</w:t>
      </w:r>
    </w:p>
    <w:p w14:paraId="311443C1" w14:textId="2B4313C0" w:rsidR="00927CAC" w:rsidRDefault="00927CA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27CAC" w:rsidSect="001E07F5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7E1D2" w14:textId="77777777" w:rsidR="009A1992" w:rsidRDefault="009A1992">
      <w:pPr>
        <w:spacing w:after="0" w:line="240" w:lineRule="auto"/>
      </w:pPr>
      <w:r>
        <w:separator/>
      </w:r>
    </w:p>
  </w:endnote>
  <w:endnote w:type="continuationSeparator" w:id="0">
    <w:p w14:paraId="5ADC74D9" w14:textId="77777777" w:rsidR="009A1992" w:rsidRDefault="009A1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F6AA" w14:textId="77777777" w:rsidR="002670B1" w:rsidRDefault="00000000" w:rsidP="00507121">
    <w:pPr>
      <w:pStyle w:val="Footer"/>
      <w:tabs>
        <w:tab w:val="clear" w:pos="4680"/>
        <w:tab w:val="clear" w:pos="9360"/>
        <w:tab w:val="left" w:pos="59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6B18D" w14:textId="77777777" w:rsidR="009A1992" w:rsidRDefault="009A1992">
      <w:pPr>
        <w:spacing w:after="0" w:line="240" w:lineRule="auto"/>
      </w:pPr>
      <w:r>
        <w:separator/>
      </w:r>
    </w:p>
  </w:footnote>
  <w:footnote w:type="continuationSeparator" w:id="0">
    <w:p w14:paraId="5459A8F8" w14:textId="77777777" w:rsidR="009A1992" w:rsidRDefault="009A1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95B3A" w14:textId="77777777" w:rsidR="002670B1" w:rsidRPr="009937DB" w:rsidRDefault="00000000">
    <w:pPr>
      <w:pStyle w:val="Header"/>
      <w:tabs>
        <w:tab w:val="clear" w:pos="4680"/>
        <w:tab w:val="clear" w:pos="9360"/>
      </w:tabs>
      <w:jc w:val="right"/>
      <w:rPr>
        <w:rFonts w:ascii="Times New Roman" w:hAnsi="Times New Roman" w:cs="Times New Roman"/>
        <w:color w:val="8496B0" w:themeColor="text2" w:themeTint="99"/>
        <w:sz w:val="24"/>
        <w:szCs w:val="24"/>
      </w:rPr>
    </w:pPr>
    <w:r w:rsidRPr="009937DB">
      <w:rPr>
        <w:rFonts w:ascii="Times New Roman" w:hAnsi="Times New Roman" w:cs="Times New Roman"/>
        <w:color w:val="8496B0" w:themeColor="text2" w:themeTint="99"/>
        <w:sz w:val="24"/>
        <w:szCs w:val="24"/>
      </w:rPr>
      <w:t xml:space="preserve">Page </w:t>
    </w:r>
    <w:r w:rsidRPr="009937DB">
      <w:rPr>
        <w:rFonts w:ascii="Times New Roman" w:hAnsi="Times New Roman" w:cs="Times New Roman"/>
        <w:color w:val="8496B0" w:themeColor="text2" w:themeTint="99"/>
        <w:sz w:val="24"/>
        <w:szCs w:val="24"/>
      </w:rPr>
      <w:fldChar w:fldCharType="begin"/>
    </w:r>
    <w:r w:rsidRPr="009937DB">
      <w:rPr>
        <w:rFonts w:ascii="Times New Roman" w:hAnsi="Times New Roman" w:cs="Times New Roman"/>
        <w:color w:val="8496B0" w:themeColor="text2" w:themeTint="99"/>
        <w:sz w:val="24"/>
        <w:szCs w:val="24"/>
      </w:rPr>
      <w:instrText xml:space="preserve"> PAGE   \* MERGEFORMAT </w:instrText>
    </w:r>
    <w:r w:rsidRPr="009937DB">
      <w:rPr>
        <w:rFonts w:ascii="Times New Roman" w:hAnsi="Times New Roman" w:cs="Times New Roman"/>
        <w:color w:val="8496B0" w:themeColor="text2" w:themeTint="99"/>
        <w:sz w:val="24"/>
        <w:szCs w:val="24"/>
      </w:rPr>
      <w:fldChar w:fldCharType="separate"/>
    </w:r>
    <w:r w:rsidRPr="009937DB">
      <w:rPr>
        <w:rFonts w:ascii="Times New Roman" w:hAnsi="Times New Roman" w:cs="Times New Roman"/>
        <w:noProof/>
        <w:color w:val="8496B0" w:themeColor="text2" w:themeTint="99"/>
        <w:sz w:val="24"/>
        <w:szCs w:val="24"/>
      </w:rPr>
      <w:t>2</w:t>
    </w:r>
    <w:r w:rsidRPr="009937DB">
      <w:rPr>
        <w:rFonts w:ascii="Times New Roman" w:hAnsi="Times New Roman" w:cs="Times New Roman"/>
        <w:color w:val="8496B0" w:themeColor="text2" w:themeTint="99"/>
        <w:sz w:val="24"/>
        <w:szCs w:val="24"/>
      </w:rPr>
      <w:fldChar w:fldCharType="end"/>
    </w:r>
  </w:p>
  <w:p w14:paraId="4FAD8A40" w14:textId="77777777" w:rsidR="002670B1" w:rsidRDefault="00000000" w:rsidP="0050712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9A5"/>
    <w:rsid w:val="00006F92"/>
    <w:rsid w:val="00017FF3"/>
    <w:rsid w:val="0006011C"/>
    <w:rsid w:val="00060DD1"/>
    <w:rsid w:val="000779FD"/>
    <w:rsid w:val="00095F9D"/>
    <w:rsid w:val="000B0FDD"/>
    <w:rsid w:val="000B7CD9"/>
    <w:rsid w:val="000C376E"/>
    <w:rsid w:val="001065F5"/>
    <w:rsid w:val="001166A1"/>
    <w:rsid w:val="0020386A"/>
    <w:rsid w:val="00217D50"/>
    <w:rsid w:val="002B5CAD"/>
    <w:rsid w:val="002F63A8"/>
    <w:rsid w:val="003277F8"/>
    <w:rsid w:val="003409C8"/>
    <w:rsid w:val="00384727"/>
    <w:rsid w:val="003E54A2"/>
    <w:rsid w:val="004079B8"/>
    <w:rsid w:val="004645EE"/>
    <w:rsid w:val="004655C7"/>
    <w:rsid w:val="004B0861"/>
    <w:rsid w:val="00507CF1"/>
    <w:rsid w:val="0052546F"/>
    <w:rsid w:val="0054602D"/>
    <w:rsid w:val="00565607"/>
    <w:rsid w:val="0059637C"/>
    <w:rsid w:val="006219A5"/>
    <w:rsid w:val="006646A7"/>
    <w:rsid w:val="00667D35"/>
    <w:rsid w:val="007158CD"/>
    <w:rsid w:val="00755875"/>
    <w:rsid w:val="00780A9F"/>
    <w:rsid w:val="007C5401"/>
    <w:rsid w:val="0083088C"/>
    <w:rsid w:val="00837184"/>
    <w:rsid w:val="00875D55"/>
    <w:rsid w:val="008C7B2F"/>
    <w:rsid w:val="008F3E66"/>
    <w:rsid w:val="00927CAC"/>
    <w:rsid w:val="009520FC"/>
    <w:rsid w:val="009A1992"/>
    <w:rsid w:val="00B37440"/>
    <w:rsid w:val="00C24754"/>
    <w:rsid w:val="00D77EDF"/>
    <w:rsid w:val="00D82F1D"/>
    <w:rsid w:val="00DC70C8"/>
    <w:rsid w:val="00DD7FB8"/>
    <w:rsid w:val="00DF67A9"/>
    <w:rsid w:val="00E04EC3"/>
    <w:rsid w:val="00E168F6"/>
    <w:rsid w:val="00E4267D"/>
    <w:rsid w:val="00E434B3"/>
    <w:rsid w:val="00E92932"/>
    <w:rsid w:val="00EB6C77"/>
    <w:rsid w:val="00EC6B53"/>
    <w:rsid w:val="00F149BD"/>
    <w:rsid w:val="00F56594"/>
    <w:rsid w:val="00F60B0E"/>
    <w:rsid w:val="00FD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5A285"/>
  <w15:chartTrackingRefBased/>
  <w15:docId w15:val="{9D34375F-C21D-49AC-9960-71438F07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9A5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9A5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1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9A5"/>
    <w:rPr>
      <w:rFonts w:eastAsiaTheme="minorEastAsia"/>
      <w:lang w:val="en-GB"/>
    </w:rPr>
  </w:style>
  <w:style w:type="paragraph" w:customStyle="1" w:styleId="Default">
    <w:name w:val="Default"/>
    <w:rsid w:val="006219A5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val="en-IN"/>
    </w:rPr>
  </w:style>
  <w:style w:type="table" w:styleId="PlainTable2">
    <w:name w:val="Plain Table 2"/>
    <w:basedOn w:val="TableNormal"/>
    <w:uiPriority w:val="42"/>
    <w:rsid w:val="006219A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219A5"/>
  </w:style>
  <w:style w:type="table" w:styleId="TableGrid">
    <w:name w:val="Table Grid"/>
    <w:basedOn w:val="TableNormal"/>
    <w:uiPriority w:val="39"/>
    <w:rsid w:val="0092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2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20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20FC"/>
    <w:rPr>
      <w:rFonts w:eastAsiaTheme="minorEastAs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0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0FC"/>
    <w:rPr>
      <w:rFonts w:eastAsiaTheme="minorEastAsia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9520FC"/>
    <w:pPr>
      <w:spacing w:after="0" w:line="240" w:lineRule="auto"/>
    </w:pPr>
    <w:rPr>
      <w:rFonts w:eastAsiaTheme="minorEastAs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E388518522144BAD123D309249638" ma:contentTypeVersion="15" ma:contentTypeDescription="Create a new document." ma:contentTypeScope="" ma:versionID="30e0da68e99f114d5598ed1b3cb26857">
  <xsd:schema xmlns:xsd="http://www.w3.org/2001/XMLSchema" xmlns:xs="http://www.w3.org/2001/XMLSchema" xmlns:p="http://schemas.microsoft.com/office/2006/metadata/properties" xmlns:ns2="ceb33b2b-f5b9-42c6-9448-faefdcefb310" xmlns:ns3="71d6995e-2094-4cd5-8632-a7cdafa31eea" targetNamespace="http://schemas.microsoft.com/office/2006/metadata/properties" ma:root="true" ma:fieldsID="b5a9676e2c9bb9723c92bfe78726c0f8" ns2:_="" ns3:_="">
    <xsd:import namespace="ceb33b2b-f5b9-42c6-9448-faefdcefb310"/>
    <xsd:import namespace="71d6995e-2094-4cd5-8632-a7cdafa31eea"/>
    <xsd:element name="properties">
      <xsd:complexType>
        <xsd:sequence>
          <xsd:element name="documentManagement">
            <xsd:complexType>
              <xsd:all>
                <xsd:element ref="ns2:TaskNam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33b2b-f5b9-42c6-9448-faefdcefb310" elementFormDefault="qualified">
    <xsd:import namespace="http://schemas.microsoft.com/office/2006/documentManagement/types"/>
    <xsd:import namespace="http://schemas.microsoft.com/office/infopath/2007/PartnerControls"/>
    <xsd:element name="TaskName" ma:index="8" nillable="true" ma:displayName="TaskName" ma:internalName="TaskName">
      <xsd:simpleType>
        <xsd:restriction base="dms:Text"/>
      </xsd:simpleType>
    </xsd:element>
    <xsd:element name="Status" ma:index="9" nillable="true" ma:displayName="Status" ma:internalName="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b5d3e9-fb91-47ab-8ddc-3316da5eb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6995e-2094-4cd5-8632-a7cdafa31ee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6538cb3-03e1-4c6c-969b-0ab0254686f1}" ma:internalName="TaxCatchAll" ma:showField="CatchAllData" ma:web="9adffe0e-3a45-4ba0-ae43-c831ec5d8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Name xmlns="ceb33b2b-f5b9-42c6-9448-faefdcefb310">TPC03-MSS-221465 Re-Submission Review-Write</TaskName>
    <Status xmlns="ceb33b2b-f5b9-42c6-9448-faefdcefb310">Review-Write Complete</Status>
    <lcf76f155ced4ddcb4097134ff3c332f xmlns="ceb33b2b-f5b9-42c6-9448-faefdcefb310">
      <Terms xmlns="http://schemas.microsoft.com/office/infopath/2007/PartnerControls"/>
    </lcf76f155ced4ddcb4097134ff3c332f>
    <TaxCatchAll xmlns="71d6995e-2094-4cd5-8632-a7cdafa31ee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1DC73B-7A37-48C3-AD4C-2F6B63166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33b2b-f5b9-42c6-9448-faefdcefb310"/>
    <ds:schemaRef ds:uri="71d6995e-2094-4cd5-8632-a7cdafa31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87DF-4F48-43FE-9FCD-3CCBCB2BE3DB}">
  <ds:schemaRefs>
    <ds:schemaRef ds:uri="http://schemas.microsoft.com/office/2006/metadata/properties"/>
    <ds:schemaRef ds:uri="http://schemas.microsoft.com/office/infopath/2007/PartnerControls"/>
    <ds:schemaRef ds:uri="ceb33b2b-f5b9-42c6-9448-faefdcefb310"/>
    <ds:schemaRef ds:uri="71d6995e-2094-4cd5-8632-a7cdafa31eea"/>
  </ds:schemaRefs>
</ds:datastoreItem>
</file>

<file path=customXml/itemProps3.xml><?xml version="1.0" encoding="utf-8"?>
<ds:datastoreItem xmlns:ds="http://schemas.openxmlformats.org/officeDocument/2006/customXml" ds:itemID="{8FB8EA88-9AA5-4DC1-9FD1-A2F7F98F0E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Medical Writer</cp:lastModifiedBy>
  <cp:revision>2</cp:revision>
  <dcterms:created xsi:type="dcterms:W3CDTF">2022-08-12T09:05:00Z</dcterms:created>
  <dcterms:modified xsi:type="dcterms:W3CDTF">2022-08-12T09:05:00Z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0x010100B9CE388518522144BAD123D309249638</vt:lpwstr>
  </property>
  <property fmtid="{D5CDD505-2E9C-101B-9397-08002B2CF9AE}" pid="3" name="MediaServiceImageTags">
    <vt:lpwstr/>
  </property>
</Properties>
</file>