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71B" w:rsidRDefault="00CF571B" w:rsidP="00CF571B">
      <w:pPr>
        <w:spacing w:before="40" w:after="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Metagenome profile reveals changes in hydrocarbonoclastic bacterial community composition enriched at</w:t>
      </w:r>
      <w:r w:rsidRPr="0067278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different </w:t>
      </w:r>
      <w:r w:rsidRPr="00672788">
        <w:rPr>
          <w:rFonts w:ascii="Times New Roman" w:hAnsi="Times New Roman" w:cs="Times New Roman"/>
          <w:b/>
          <w:sz w:val="24"/>
          <w:szCs w:val="24"/>
        </w:rPr>
        <w:t>temperatures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571B" w:rsidRPr="0087074E" w:rsidRDefault="00CF571B" w:rsidP="00CF571B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72788">
        <w:rPr>
          <w:rFonts w:ascii="Times New Roman" w:hAnsi="Times New Roman" w:cs="Times New Roman"/>
          <w:sz w:val="24"/>
          <w:szCs w:val="24"/>
        </w:rPr>
        <w:t>Ningombam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Singha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Roselin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Neihsial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Lhinglamkim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 Kipgen,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Waniabha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788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2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Lyngdoh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Jopthiaw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78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72788">
        <w:rPr>
          <w:rFonts w:ascii="Times New Roman" w:hAnsi="Times New Roman" w:cs="Times New Roman"/>
          <w:sz w:val="24"/>
          <w:szCs w:val="24"/>
        </w:rPr>
        <w:t>gdhar</w:t>
      </w:r>
      <w:proofErr w:type="spellEnd"/>
      <w:r w:rsidRPr="006727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Prabhakar Singh, </w:t>
      </w:r>
      <w:r w:rsidRPr="00672788">
        <w:rPr>
          <w:rFonts w:ascii="Times New Roman" w:hAnsi="Times New Roman" w:cs="Times New Roman"/>
          <w:sz w:val="24"/>
          <w:szCs w:val="24"/>
        </w:rPr>
        <w:t>Bobby Chettri, and Arvind K. Singh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CF571B" w:rsidRPr="00672788" w:rsidRDefault="00CF571B" w:rsidP="00CF5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788">
        <w:rPr>
          <w:rFonts w:ascii="Times New Roman" w:hAnsi="Times New Roman" w:cs="Times New Roman"/>
          <w:sz w:val="24"/>
          <w:szCs w:val="24"/>
        </w:rPr>
        <w:t>Department of Biochemistry, North-Eastern Hill University, Shillong - 793022, India</w:t>
      </w:r>
    </w:p>
    <w:p w:rsidR="00CF571B" w:rsidRDefault="00CF571B" w:rsidP="00CF571B">
      <w:pPr>
        <w:jc w:val="center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2788">
        <w:rPr>
          <w:rFonts w:ascii="Times New Roman" w:hAnsi="Times New Roman" w:cs="Times New Roman"/>
          <w:sz w:val="24"/>
          <w:szCs w:val="24"/>
        </w:rPr>
        <w:t xml:space="preserve">*e-mail ID of corresponding author: </w:t>
      </w:r>
      <w:hyperlink r:id="rId5" w:history="1">
        <w:r w:rsidRPr="0067278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aksingh_nehu@yahoo.co.in</w:t>
        </w:r>
      </w:hyperlink>
    </w:p>
    <w:p w:rsidR="001550E2" w:rsidRDefault="001550E2" w:rsidP="00CF57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F43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</w:p>
    <w:p w:rsidR="00F74C5A" w:rsidRDefault="00F74C5A" w:rsidP="001550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C5A" w:rsidRDefault="00F74C5A" w:rsidP="001550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C5A" w:rsidRDefault="00F74C5A" w:rsidP="00155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77" w:rsidRDefault="00B63777" w:rsidP="001550E2">
      <w:pPr>
        <w:jc w:val="center"/>
      </w:pPr>
      <w:r w:rsidRPr="001D3B19">
        <w:rPr>
          <w:b/>
          <w:noProof/>
          <w:lang w:eastAsia="en-IN"/>
        </w:rPr>
        <w:drawing>
          <wp:inline distT="0" distB="0" distL="0" distR="0" wp14:anchorId="1E2AB606" wp14:editId="6795BDDF">
            <wp:extent cx="4508500" cy="3381375"/>
            <wp:effectExtent l="0" t="0" r="6350" b="9525"/>
            <wp:docPr id="15" name="Picture 15" descr="D:\edit\Rarefaction_curve_Grou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dit\Rarefaction_curve_Group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09" cy="338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E2" w:rsidRPr="00F74C5A" w:rsidRDefault="00B63777" w:rsidP="001550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2D">
        <w:rPr>
          <w:rFonts w:ascii="Times New Roman" w:hAnsi="Times New Roman" w:cs="Times New Roman"/>
          <w:b/>
          <w:sz w:val="24"/>
          <w:szCs w:val="24"/>
        </w:rPr>
        <w:t>Fig</w:t>
      </w:r>
      <w:r w:rsidR="00D7111E" w:rsidRPr="00286B2D">
        <w:rPr>
          <w:rFonts w:ascii="Times New Roman" w:hAnsi="Times New Roman" w:cs="Times New Roman"/>
          <w:b/>
          <w:sz w:val="24"/>
          <w:szCs w:val="24"/>
        </w:rPr>
        <w:t>ure</w:t>
      </w:r>
      <w:r w:rsidR="001550E2" w:rsidRPr="00286B2D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1550E2">
        <w:rPr>
          <w:rFonts w:ascii="Times New Roman" w:hAnsi="Times New Roman" w:cs="Times New Roman"/>
          <w:sz w:val="24"/>
          <w:szCs w:val="24"/>
        </w:rPr>
        <w:t>:</w:t>
      </w:r>
      <w:r w:rsidR="001550E2" w:rsidRPr="001550E2">
        <w:rPr>
          <w:rFonts w:ascii="Times New Roman" w:hAnsi="Times New Roman" w:cs="Times New Roman"/>
          <w:sz w:val="24"/>
          <w:szCs w:val="24"/>
        </w:rPr>
        <w:t xml:space="preserve"> The Alpha rare faction curve of the bacterial consorti</w:t>
      </w:r>
      <w:r w:rsidR="00F74C5A">
        <w:rPr>
          <w:rFonts w:ascii="Times New Roman" w:hAnsi="Times New Roman" w:cs="Times New Roman"/>
          <w:sz w:val="24"/>
          <w:szCs w:val="24"/>
        </w:rPr>
        <w:t>a</w:t>
      </w:r>
      <w:r w:rsidR="001550E2" w:rsidRPr="001550E2">
        <w:rPr>
          <w:rFonts w:ascii="Times New Roman" w:hAnsi="Times New Roman" w:cs="Times New Roman"/>
          <w:sz w:val="24"/>
          <w:szCs w:val="24"/>
        </w:rPr>
        <w:t xml:space="preserve"> grown in </w:t>
      </w:r>
      <w:r w:rsidR="00F74C5A">
        <w:rPr>
          <w:rFonts w:ascii="Times New Roman" w:hAnsi="Times New Roman" w:cs="Times New Roman"/>
          <w:sz w:val="24"/>
          <w:szCs w:val="24"/>
        </w:rPr>
        <w:t xml:space="preserve">Assam crude oil </w:t>
      </w:r>
      <w:r w:rsidR="001550E2" w:rsidRPr="001550E2">
        <w:rPr>
          <w:rFonts w:ascii="Times New Roman" w:hAnsi="Times New Roman" w:cs="Times New Roman"/>
          <w:sz w:val="24"/>
          <w:szCs w:val="24"/>
        </w:rPr>
        <w:t>amended BHM</w:t>
      </w:r>
      <w:r w:rsidR="001550E2" w:rsidRPr="00783EB3">
        <w:rPr>
          <w:rFonts w:ascii="Times New Roman" w:hAnsi="Times New Roman" w:cs="Times New Roman"/>
          <w:sz w:val="24"/>
          <w:szCs w:val="24"/>
        </w:rPr>
        <w:t>.</w:t>
      </w:r>
      <w:r w:rsidR="00F74C5A">
        <w:rPr>
          <w:rFonts w:ascii="Times New Roman" w:hAnsi="Times New Roman" w:cs="Times New Roman"/>
          <w:sz w:val="24"/>
          <w:szCs w:val="24"/>
        </w:rPr>
        <w:t xml:space="preserve"> Consortium A raised with 1% crude oil/50 ml BHM at </w:t>
      </w:r>
      <w:r w:rsidR="00F74C5A" w:rsidRPr="00F74C5A">
        <w:rPr>
          <w:rFonts w:ascii="Times New Roman" w:hAnsi="Times New Roman" w:cs="Times New Roman"/>
          <w:sz w:val="24"/>
          <w:szCs w:val="24"/>
        </w:rPr>
        <w:t>25±2˚C</w:t>
      </w:r>
      <w:r w:rsidR="00F74C5A">
        <w:rPr>
          <w:rFonts w:ascii="Times New Roman" w:hAnsi="Times New Roman" w:cs="Times New Roman"/>
          <w:sz w:val="24"/>
          <w:szCs w:val="24"/>
        </w:rPr>
        <w:t xml:space="preserve">, Consortium H raised with 3% crude oil/50 ml BHM at </w:t>
      </w:r>
      <w:r w:rsidR="00F74C5A" w:rsidRPr="00F74C5A">
        <w:rPr>
          <w:rFonts w:ascii="Times New Roman" w:hAnsi="Times New Roman" w:cs="Times New Roman"/>
          <w:sz w:val="24"/>
          <w:szCs w:val="24"/>
        </w:rPr>
        <w:t>25±2˚C</w:t>
      </w:r>
      <w:r w:rsidR="00F74C5A">
        <w:rPr>
          <w:rFonts w:ascii="Times New Roman" w:hAnsi="Times New Roman" w:cs="Times New Roman"/>
          <w:sz w:val="24"/>
          <w:szCs w:val="24"/>
        </w:rPr>
        <w:t>, Consortium O raised with 3% crude oil/50 ml BHM at 4</w:t>
      </w:r>
      <w:r w:rsidR="00F74C5A" w:rsidRPr="00F74C5A">
        <w:rPr>
          <w:rFonts w:ascii="Times New Roman" w:hAnsi="Times New Roman" w:cs="Times New Roman"/>
          <w:sz w:val="24"/>
          <w:szCs w:val="24"/>
        </w:rPr>
        <w:t>±2˚C</w:t>
      </w:r>
      <w:r w:rsidR="00F74C5A">
        <w:rPr>
          <w:rFonts w:ascii="Times New Roman" w:hAnsi="Times New Roman" w:cs="Times New Roman"/>
          <w:sz w:val="24"/>
          <w:szCs w:val="24"/>
        </w:rPr>
        <w:t xml:space="preserve"> and Consortium X raised with 3% crude oil/50 ml BHM at 4</w:t>
      </w:r>
      <w:r w:rsidR="00F74C5A" w:rsidRPr="00F74C5A">
        <w:rPr>
          <w:rFonts w:ascii="Times New Roman" w:hAnsi="Times New Roman" w:cs="Times New Roman"/>
          <w:sz w:val="24"/>
          <w:szCs w:val="24"/>
        </w:rPr>
        <w:t>5±2˚C</w:t>
      </w:r>
      <w:r w:rsidR="00F74C5A">
        <w:rPr>
          <w:rFonts w:ascii="Times New Roman" w:hAnsi="Times New Roman" w:cs="Times New Roman"/>
          <w:sz w:val="24"/>
          <w:szCs w:val="24"/>
        </w:rPr>
        <w:t>.</w:t>
      </w:r>
    </w:p>
    <w:p w:rsidR="00DB24DB" w:rsidRDefault="00DB24DB"/>
    <w:p w:rsidR="00286B2D" w:rsidRDefault="00286B2D"/>
    <w:p w:rsidR="00286B2D" w:rsidRDefault="00286B2D"/>
    <w:p w:rsidR="00286B2D" w:rsidRDefault="00286B2D"/>
    <w:p w:rsidR="00DB24DB" w:rsidRPr="00DB24DB" w:rsidRDefault="00DB24DB" w:rsidP="00DB24DB"/>
    <w:p w:rsidR="00DB24DB" w:rsidRDefault="00DB24DB" w:rsidP="00DB24DB"/>
    <w:p w:rsidR="00B63777" w:rsidRDefault="00B63777" w:rsidP="00DB24DB">
      <w:pPr>
        <w:jc w:val="center"/>
      </w:pPr>
    </w:p>
    <w:p w:rsidR="00DB24DB" w:rsidRDefault="00DB24DB" w:rsidP="00DB24DB">
      <w:pPr>
        <w:jc w:val="center"/>
      </w:pPr>
    </w:p>
    <w:p w:rsidR="00DB24DB" w:rsidRDefault="00DB24DB" w:rsidP="00DB24DB">
      <w:pPr>
        <w:jc w:val="center"/>
      </w:pPr>
    </w:p>
    <w:p w:rsidR="00DB24DB" w:rsidRPr="00DB24DB" w:rsidRDefault="00DB24DB" w:rsidP="00DB24DB">
      <w:pPr>
        <w:jc w:val="center"/>
      </w:pPr>
    </w:p>
    <w:p w:rsidR="00BF4FC5" w:rsidRDefault="00BF4FC5" w:rsidP="0016168D"/>
    <w:p w:rsidR="00DB24DB" w:rsidRPr="009844E9" w:rsidRDefault="009844E9" w:rsidP="009844E9">
      <w:pPr>
        <w:pStyle w:val="ListParagraph"/>
        <w:numPr>
          <w:ilvl w:val="0"/>
          <w:numId w:val="1"/>
        </w:numPr>
        <w:jc w:val="center"/>
        <w:rPr>
          <w:rFonts w:ascii="Calibri" w:eastAsia="Calibri" w:hAnsi="Calibri" w:cs="Times New Roman"/>
          <w:lang w:val="en-US"/>
        </w:rPr>
      </w:pPr>
      <w:r w:rsidRPr="009844E9">
        <w:rPr>
          <w:lang w:val="en-US"/>
        </w:rPr>
        <w:object w:dxaOrig="69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0.5pt" o:ole="">
            <v:imagedata r:id="rId7" o:title=""/>
          </v:shape>
          <o:OLEObject Type="Embed" ProgID="Package" ShapeID="_x0000_i1025" DrawAspect="Content" ObjectID="_1718787042" r:id="rId8"/>
        </w:object>
      </w:r>
    </w:p>
    <w:p w:rsidR="009844E9" w:rsidRDefault="009844E9" w:rsidP="0016168D">
      <w:pPr>
        <w:jc w:val="center"/>
        <w:rPr>
          <w:rFonts w:ascii="Calibri" w:eastAsia="Calibri" w:hAnsi="Calibri" w:cs="Times New Roman"/>
          <w:lang w:val="en-US"/>
        </w:rPr>
      </w:pPr>
    </w:p>
    <w:p w:rsidR="009844E9" w:rsidRDefault="009844E9" w:rsidP="000F7490">
      <w:pPr>
        <w:pStyle w:val="ListParagraph"/>
        <w:numPr>
          <w:ilvl w:val="0"/>
          <w:numId w:val="1"/>
        </w:numPr>
        <w:jc w:val="center"/>
        <w:rPr>
          <w:rFonts w:ascii="Calibri" w:eastAsia="Calibri" w:hAnsi="Calibri" w:cs="Times New Roman"/>
          <w:lang w:val="en-US"/>
        </w:rPr>
      </w:pPr>
      <w:r w:rsidRPr="009844E9">
        <w:rPr>
          <w:lang w:val="en-US"/>
        </w:rPr>
        <w:object w:dxaOrig="705" w:dyaOrig="810">
          <v:shape id="_x0000_i1026" type="#_x0000_t75" style="width:35.25pt;height:40.5pt" o:ole="">
            <v:imagedata r:id="rId9" o:title=""/>
          </v:shape>
          <o:OLEObject Type="Embed" ProgID="Package" ShapeID="_x0000_i1026" DrawAspect="Content" ObjectID="_1718787043" r:id="rId10"/>
        </w:object>
      </w:r>
    </w:p>
    <w:p w:rsidR="009844E9" w:rsidRDefault="009844E9" w:rsidP="009844E9">
      <w:pPr>
        <w:pStyle w:val="ListParagraph"/>
        <w:rPr>
          <w:rFonts w:ascii="Calibri" w:eastAsia="Calibri" w:hAnsi="Calibri" w:cs="Times New Roman"/>
          <w:lang w:val="en-US"/>
        </w:rPr>
      </w:pPr>
    </w:p>
    <w:p w:rsidR="009844E9" w:rsidRPr="009844E9" w:rsidRDefault="009844E9" w:rsidP="009844E9">
      <w:pPr>
        <w:pStyle w:val="ListParagraph"/>
        <w:rPr>
          <w:rFonts w:ascii="Calibri" w:eastAsia="Calibri" w:hAnsi="Calibri" w:cs="Times New Roman"/>
          <w:lang w:val="en-US"/>
        </w:rPr>
      </w:pPr>
    </w:p>
    <w:p w:rsidR="009844E9" w:rsidRDefault="009844E9" w:rsidP="0016168D">
      <w:pPr>
        <w:pStyle w:val="ListParagraph"/>
        <w:numPr>
          <w:ilvl w:val="0"/>
          <w:numId w:val="1"/>
        </w:numPr>
        <w:jc w:val="center"/>
        <w:rPr>
          <w:rFonts w:ascii="Calibri" w:eastAsia="Calibri" w:hAnsi="Calibri" w:cs="Times New Roman"/>
          <w:lang w:val="en-US"/>
        </w:rPr>
      </w:pPr>
      <w:r w:rsidRPr="009844E9">
        <w:rPr>
          <w:lang w:val="en-US"/>
        </w:rPr>
        <w:object w:dxaOrig="705" w:dyaOrig="810">
          <v:shape id="_x0000_i1027" type="#_x0000_t75" style="width:35.25pt;height:40.5pt" o:ole="">
            <v:imagedata r:id="rId11" o:title=""/>
          </v:shape>
          <o:OLEObject Type="Embed" ProgID="Package" ShapeID="_x0000_i1027" DrawAspect="Content" ObjectID="_1718787044" r:id="rId12"/>
        </w:object>
      </w:r>
    </w:p>
    <w:p w:rsidR="009844E9" w:rsidRDefault="009844E9" w:rsidP="009844E9">
      <w:pPr>
        <w:pStyle w:val="ListParagraph"/>
        <w:rPr>
          <w:rFonts w:ascii="Calibri" w:eastAsia="Calibri" w:hAnsi="Calibri" w:cs="Times New Roman"/>
          <w:lang w:val="en-US"/>
        </w:rPr>
      </w:pPr>
    </w:p>
    <w:p w:rsidR="009844E9" w:rsidRPr="009844E9" w:rsidRDefault="009844E9" w:rsidP="009844E9">
      <w:pPr>
        <w:pStyle w:val="ListParagraph"/>
        <w:rPr>
          <w:rFonts w:ascii="Calibri" w:eastAsia="Calibri" w:hAnsi="Calibri" w:cs="Times New Roman"/>
          <w:lang w:val="en-US"/>
        </w:rPr>
      </w:pPr>
    </w:p>
    <w:p w:rsidR="00485445" w:rsidRPr="009844E9" w:rsidRDefault="009844E9" w:rsidP="009844E9">
      <w:pPr>
        <w:pStyle w:val="ListParagraph"/>
        <w:numPr>
          <w:ilvl w:val="0"/>
          <w:numId w:val="1"/>
        </w:numPr>
        <w:jc w:val="center"/>
        <w:rPr>
          <w:rFonts w:ascii="Calibri" w:eastAsia="Calibri" w:hAnsi="Calibri" w:cs="Times New Roman"/>
          <w:lang w:val="en-US"/>
        </w:rPr>
      </w:pPr>
      <w:r w:rsidRPr="009844E9">
        <w:rPr>
          <w:rFonts w:ascii="Calibri" w:eastAsia="Calibri" w:hAnsi="Calibri"/>
          <w:lang w:val="en-US"/>
        </w:rPr>
        <w:object w:dxaOrig="675" w:dyaOrig="810">
          <v:shape id="_x0000_i1028" type="#_x0000_t75" style="width:33.75pt;height:40.5pt" o:ole="">
            <v:imagedata r:id="rId13" o:title=""/>
          </v:shape>
          <o:OLEObject Type="Embed" ProgID="Package" ShapeID="_x0000_i1028" DrawAspect="Content" ObjectID="_1718787045" r:id="rId14"/>
        </w:object>
      </w:r>
    </w:p>
    <w:p w:rsidR="00485445" w:rsidRDefault="00485445">
      <w:pPr>
        <w:rPr>
          <w:rFonts w:ascii="Times New Roman" w:hAnsi="Times New Roman" w:cs="Times New Roman"/>
          <w:sz w:val="24"/>
          <w:szCs w:val="24"/>
        </w:rPr>
      </w:pPr>
    </w:p>
    <w:p w:rsidR="00485445" w:rsidRDefault="009844E9" w:rsidP="009844E9">
      <w:pPr>
        <w:jc w:val="both"/>
        <w:rPr>
          <w:rFonts w:ascii="Times New Roman" w:hAnsi="Times New Roman" w:cs="Times New Roman"/>
          <w:sz w:val="24"/>
          <w:szCs w:val="24"/>
        </w:rPr>
      </w:pPr>
      <w:r w:rsidRPr="00286B2D">
        <w:rPr>
          <w:rFonts w:ascii="Times New Roman" w:hAnsi="Times New Roman" w:cs="Times New Roman"/>
          <w:b/>
          <w:sz w:val="24"/>
          <w:szCs w:val="24"/>
        </w:rPr>
        <w:t>Fig</w:t>
      </w:r>
      <w:r w:rsidR="00D7111E" w:rsidRPr="00286B2D">
        <w:rPr>
          <w:rFonts w:ascii="Times New Roman" w:hAnsi="Times New Roman" w:cs="Times New Roman"/>
          <w:b/>
          <w:sz w:val="24"/>
          <w:szCs w:val="24"/>
        </w:rPr>
        <w:t>ure</w:t>
      </w:r>
      <w:r w:rsidRPr="00286B2D">
        <w:rPr>
          <w:rFonts w:ascii="Times New Roman" w:hAnsi="Times New Roman" w:cs="Times New Roman"/>
          <w:b/>
          <w:sz w:val="24"/>
          <w:szCs w:val="24"/>
        </w:rPr>
        <w:t xml:space="preserve"> S2</w:t>
      </w:r>
      <w:r>
        <w:rPr>
          <w:rFonts w:ascii="Times New Roman" w:hAnsi="Times New Roman" w:cs="Times New Roman"/>
          <w:sz w:val="24"/>
          <w:szCs w:val="24"/>
        </w:rPr>
        <w:t xml:space="preserve">: The </w:t>
      </w:r>
      <w:r w:rsidRPr="009844E9">
        <w:rPr>
          <w:rFonts w:ascii="Times New Roman" w:eastAsia="Calibri" w:hAnsi="Times New Roman" w:cs="Times New Roman"/>
          <w:sz w:val="24"/>
          <w:szCs w:val="24"/>
        </w:rPr>
        <w:t>html online view of Krona chart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the full taxonomy: (a) Consortium A, (b) Consortium H, (c) Consortium </w:t>
      </w:r>
      <w:r w:rsidR="00D7111E">
        <w:rPr>
          <w:rFonts w:ascii="Times New Roman" w:eastAsia="Calibri" w:hAnsi="Times New Roman" w:cs="Times New Roman"/>
          <w:sz w:val="24"/>
          <w:szCs w:val="24"/>
        </w:rPr>
        <w:t>O and (d) Consortium X</w:t>
      </w:r>
      <w:r w:rsidRPr="009844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5445" w:rsidRDefault="00485445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 w:rsidP="00286B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5445" w:rsidRDefault="00286B2D" w:rsidP="00286B2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6B2D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30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5589">
        <w:rPr>
          <w:rFonts w:ascii="Times New Roman" w:hAnsi="Times New Roman" w:cs="Times New Roman"/>
          <w:sz w:val="24"/>
          <w:szCs w:val="24"/>
          <w:shd w:val="clear" w:color="auto" w:fill="FFFFFF"/>
        </w:rPr>
        <w:t>List of predicted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unique KEGG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Orthology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(KOs) in each consortia</w:t>
      </w:r>
    </w:p>
    <w:tbl>
      <w:tblPr>
        <w:tblStyle w:val="TableGrid"/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286B2D" w:rsidRPr="00286B2D" w:rsidTr="00286B2D">
        <w:trPr>
          <w:trHeight w:val="432"/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b/>
                <w:sz w:val="18"/>
                <w:szCs w:val="18"/>
              </w:rPr>
              <w:t>KOs in A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b/>
                <w:sz w:val="18"/>
                <w:szCs w:val="18"/>
              </w:rPr>
              <w:t>KOs in A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O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K00115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K11964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K00129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K02877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K03263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K06359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K07212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K09150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K10953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K00222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K12423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K00887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K02883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K03264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K06360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K07244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K09152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K10961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K00545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K12426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K01214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K02885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K03330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K06364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K07254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K09156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K10962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K01014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K12427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K01565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K02889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K03420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K06365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K07325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K09482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K10963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K01025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K12436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K04107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K02896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K03537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K06366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K09713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K10964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K01216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K12440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K04108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K02910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K03538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K06368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K07329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K09714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K10966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K01315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K12441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K04109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K02912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K03539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K06369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K09722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K10984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K01401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K12443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K05922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K02921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K03540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K06372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K07331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K09723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K10985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K01503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K12444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K05961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K02922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K03552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K06376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K07332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K10986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K01743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K12528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K06329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K02924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K03626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K06388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K07333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K11018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K02080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K12659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K07512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K02927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K03627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K06389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K07342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K09731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K11176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K02173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K12678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K08776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K02929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K03725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K06414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K07398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K09735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K11191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K03329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K12680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K10133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K04479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K06424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K07557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K09736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K11440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K03493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K12858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K10671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K02944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K04483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K06427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K07558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K09738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K11620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K03836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K12949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K10828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K02962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K04484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K06430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K07561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K09739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K11621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K03922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K12953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K14091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K02966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K04641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K06437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K07562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K11634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K03943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K12999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K14090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K02974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K04643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K06441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K07569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K09743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K11814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K04789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K13243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K14089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K02978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K04776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K06604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K07572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K09746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K11815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K04790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K13381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K14084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K02979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K04777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K06607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K07575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K10123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K12277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K04791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K13480</w:t>
            </w:r>
          </w:p>
        </w:tc>
        <w:tc>
          <w:tcPr>
            <w:tcW w:w="1152" w:type="dxa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K15019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K02984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K04778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K06865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K07579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K10213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K12343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K04792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K13715</w:t>
            </w:r>
          </w:p>
        </w:tc>
        <w:tc>
          <w:tcPr>
            <w:tcW w:w="1152" w:type="dxa"/>
            <w:vMerge w:val="restart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X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K02987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K04795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K06869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K07580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K10618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K12434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K05245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K13743</w:t>
            </w:r>
          </w:p>
        </w:tc>
        <w:tc>
          <w:tcPr>
            <w:tcW w:w="1152" w:type="dxa"/>
            <w:vMerge/>
            <w:shd w:val="clear" w:color="auto" w:fill="FFF2CC" w:themeFill="accent4" w:themeFillTint="33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K02991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K04796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K06875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K07581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K10726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K12570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K05348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K14194</w:t>
            </w:r>
          </w:p>
        </w:tc>
        <w:tc>
          <w:tcPr>
            <w:tcW w:w="1152" w:type="dxa"/>
            <w:vMerge/>
            <w:shd w:val="clear" w:color="auto" w:fill="FFF2CC" w:themeFill="accent4" w:themeFillTint="33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K02995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K04797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K06882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K07583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K10896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K13039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K05665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K14195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K00178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K04798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K06924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K07585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K10909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K13246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K05692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K14199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K00326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K03042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K04799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K07698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K13274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K05974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K14215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K00555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K03044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K04800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K07721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K13277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K06022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K14472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K00586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K03045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K04801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K06931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K07725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K13380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K07310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K14698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K00952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K03047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K04802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K06932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K13746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K07508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K14699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K01539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K03049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K05308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K06933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K13927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K07682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K14728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K01592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K05824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K06943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K07731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K13988</w:t>
            </w:r>
          </w:p>
        </w:tc>
      </w:tr>
      <w:tr w:rsidR="00286B2D" w:rsidRPr="00286B2D" w:rsidTr="00286B2D">
        <w:trPr>
          <w:trHeight w:val="20"/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K08258</w:t>
            </w:r>
          </w:p>
        </w:tc>
        <w:tc>
          <w:tcPr>
            <w:tcW w:w="1152" w:type="dxa"/>
            <w:vMerge w:val="restart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H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K01741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K05899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K06961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K07732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K10919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K14259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K08277</w:t>
            </w:r>
          </w:p>
        </w:tc>
        <w:tc>
          <w:tcPr>
            <w:tcW w:w="1152" w:type="dxa"/>
            <w:vMerge/>
            <w:shd w:val="clear" w:color="auto" w:fill="C5E0B3" w:themeFill="accent6" w:themeFillTint="66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K01774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K06120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K06965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K07739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K10920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K14273</w:t>
            </w:r>
          </w:p>
        </w:tc>
      </w:tr>
      <w:tr w:rsidR="00286B2D" w:rsidRPr="00286B2D" w:rsidTr="00286B2D">
        <w:trPr>
          <w:trHeight w:val="161"/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K08297</w:t>
            </w:r>
          </w:p>
        </w:tc>
        <w:tc>
          <w:tcPr>
            <w:tcW w:w="1152" w:type="dxa"/>
            <w:vMerge/>
            <w:shd w:val="clear" w:color="auto" w:fill="C5E0B3" w:themeFill="accent6" w:themeFillTint="66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K02059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K06174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K06982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K07744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K10921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K14274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K08298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K00292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K02060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K06288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K06984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K07821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K10922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K14275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K09139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K00437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K02061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K06290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K07049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K07991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K10923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K14654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K09611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K01023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K02101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K06292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K07059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K08096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K10928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K14656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K10617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K01027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K02102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K03059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K06293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K07060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K08168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K10929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K15016</w:t>
            </w: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K10620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K01036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K02201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K03105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K06321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K07061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K08174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K10931</w:t>
            </w:r>
          </w:p>
        </w:tc>
        <w:tc>
          <w:tcPr>
            <w:tcW w:w="1152" w:type="dxa"/>
            <w:vMerge w:val="restart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K10621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K05910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K02241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K03120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K06323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K07103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K08260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K10932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K10972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K05924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K02322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K03136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K06337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K07108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K08975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K10933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K10973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K07539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K02323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K03232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K06338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K07142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K08979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K10935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K11038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K08651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K02330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K03234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K06339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K07155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K08980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K10936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K11704</w:t>
            </w:r>
          </w:p>
        </w:tc>
        <w:tc>
          <w:tcPr>
            <w:tcW w:w="1152" w:type="dxa"/>
            <w:shd w:val="clear" w:color="auto" w:fill="C5E0B3" w:themeFill="accent6" w:themeFillTint="66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K13820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K02683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K03236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K06340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K07158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K09119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K10937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K11705</w:t>
            </w:r>
          </w:p>
        </w:tc>
        <w:tc>
          <w:tcPr>
            <w:tcW w:w="1152" w:type="dxa"/>
            <w:vMerge w:val="restart"/>
            <w:shd w:val="clear" w:color="auto" w:fill="E3B4F2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KOS in O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K02685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K03237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K06341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K07159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K09120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K10939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K11706</w:t>
            </w:r>
          </w:p>
        </w:tc>
        <w:tc>
          <w:tcPr>
            <w:tcW w:w="1152" w:type="dxa"/>
            <w:vMerge/>
            <w:shd w:val="clear" w:color="auto" w:fill="E3B4F2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K02850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K03238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K06352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K07162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K09140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K10940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K11735</w:t>
            </w:r>
          </w:p>
        </w:tc>
        <w:tc>
          <w:tcPr>
            <w:tcW w:w="1152" w:type="dxa"/>
            <w:vMerge/>
            <w:shd w:val="clear" w:color="auto" w:fill="E3B4F2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K02866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K03242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K06353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K07163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K09142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K10948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6B2D" w:rsidRPr="00286B2D" w:rsidTr="00286B2D">
        <w:trPr>
          <w:jc w:val="center"/>
        </w:trPr>
        <w:tc>
          <w:tcPr>
            <w:tcW w:w="1152" w:type="dxa"/>
            <w:shd w:val="clear" w:color="auto" w:fill="DEEAF6" w:themeFill="accent1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K11920</w:t>
            </w:r>
          </w:p>
        </w:tc>
        <w:tc>
          <w:tcPr>
            <w:tcW w:w="1152" w:type="dxa"/>
            <w:shd w:val="clear" w:color="auto" w:fill="E3B4F2"/>
          </w:tcPr>
          <w:p w:rsidR="00286B2D" w:rsidRPr="00286B2D" w:rsidRDefault="00286B2D" w:rsidP="00CF57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K00025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K02869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K03243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K06356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K07179</w:t>
            </w:r>
          </w:p>
        </w:tc>
        <w:tc>
          <w:tcPr>
            <w:tcW w:w="1152" w:type="dxa"/>
            <w:shd w:val="clear" w:color="auto" w:fill="FFF2CC" w:themeFill="accent4" w:themeFillTint="33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K09148</w:t>
            </w:r>
          </w:p>
        </w:tc>
        <w:tc>
          <w:tcPr>
            <w:tcW w:w="1152" w:type="dxa"/>
            <w:shd w:val="clear" w:color="auto" w:fill="FFF2CC" w:themeFill="accent4" w:themeFillTint="33"/>
            <w:vAlign w:val="center"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6B2D">
              <w:rPr>
                <w:rFonts w:ascii="Times New Roman" w:hAnsi="Times New Roman" w:cs="Times New Roman"/>
                <w:sz w:val="18"/>
                <w:szCs w:val="18"/>
              </w:rPr>
              <w:t>K10952</w:t>
            </w:r>
          </w:p>
        </w:tc>
        <w:tc>
          <w:tcPr>
            <w:tcW w:w="1152" w:type="dxa"/>
            <w:vMerge/>
          </w:tcPr>
          <w:p w:rsidR="00286B2D" w:rsidRPr="00286B2D" w:rsidRDefault="00286B2D" w:rsidP="00CF5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5445" w:rsidRDefault="00485445">
      <w:pPr>
        <w:rPr>
          <w:rFonts w:ascii="Times New Roman" w:hAnsi="Times New Roman" w:cs="Times New Roman"/>
          <w:sz w:val="24"/>
          <w:szCs w:val="24"/>
        </w:rPr>
      </w:pPr>
    </w:p>
    <w:p w:rsidR="00485445" w:rsidRDefault="00485445">
      <w:pPr>
        <w:rPr>
          <w:rFonts w:ascii="Times New Roman" w:hAnsi="Times New Roman" w:cs="Times New Roman"/>
          <w:sz w:val="24"/>
          <w:szCs w:val="24"/>
        </w:rPr>
      </w:pPr>
    </w:p>
    <w:p w:rsidR="00485445" w:rsidRDefault="00485445">
      <w:pPr>
        <w:rPr>
          <w:rFonts w:ascii="Times New Roman" w:hAnsi="Times New Roman" w:cs="Times New Roman"/>
          <w:sz w:val="24"/>
          <w:szCs w:val="24"/>
        </w:rPr>
      </w:pPr>
    </w:p>
    <w:p w:rsidR="00485445" w:rsidRDefault="00485445">
      <w:pPr>
        <w:rPr>
          <w:rFonts w:ascii="Times New Roman" w:hAnsi="Times New Roman" w:cs="Times New Roman"/>
          <w:sz w:val="24"/>
          <w:szCs w:val="24"/>
        </w:rPr>
      </w:pPr>
    </w:p>
    <w:p w:rsidR="00286B2D" w:rsidRDefault="00286B2D" w:rsidP="008030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77" w:rsidRPr="008030D3" w:rsidRDefault="00F74C5A" w:rsidP="008030D3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86B2D">
        <w:rPr>
          <w:rFonts w:ascii="Times New Roman" w:hAnsi="Times New Roman" w:cs="Times New Roman"/>
          <w:b/>
          <w:sz w:val="24"/>
          <w:szCs w:val="24"/>
        </w:rPr>
        <w:t>Table S</w:t>
      </w:r>
      <w:r w:rsidR="00286B2D" w:rsidRPr="00286B2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8030D3" w:rsidRPr="008030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30D3" w:rsidRPr="003A55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List of predicted xenobiotic genes for degradation of </w:t>
      </w:r>
      <w:r w:rsidR="008030D3">
        <w:rPr>
          <w:rFonts w:ascii="Times New Roman" w:hAnsi="Times New Roman" w:cs="Times New Roman"/>
          <w:sz w:val="24"/>
          <w:szCs w:val="24"/>
          <w:shd w:val="clear" w:color="auto" w:fill="FFFFFF"/>
        </w:rPr>
        <w:t>crude oil</w:t>
      </w:r>
      <w:r w:rsidR="008030D3" w:rsidRPr="003A55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present in KEGG database retrieved in the 16S rDNA metagenomic dataset</w:t>
      </w:r>
      <w:r w:rsidR="008030D3">
        <w:rPr>
          <w:rFonts w:ascii="Times New Roman" w:hAnsi="Times New Roman" w:cs="Times New Roman"/>
          <w:sz w:val="16"/>
          <w:szCs w:val="16"/>
        </w:rPr>
        <w:t>.</w:t>
      </w:r>
      <w:r w:rsidR="008030D3" w:rsidRPr="003A5589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93"/>
        <w:gridCol w:w="9639"/>
      </w:tblGrid>
      <w:tr w:rsidR="00B63777" w:rsidRPr="00B63777" w:rsidTr="000F7490">
        <w:trPr>
          <w:trHeight w:val="300"/>
        </w:trPr>
        <w:tc>
          <w:tcPr>
            <w:tcW w:w="993" w:type="dxa"/>
            <w:noWrap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 </w:t>
            </w:r>
          </w:p>
        </w:tc>
        <w:tc>
          <w:tcPr>
            <w:tcW w:w="9639" w:type="dxa"/>
            <w:noWrap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K00001</w:t>
            </w:r>
          </w:p>
        </w:tc>
        <w:tc>
          <w:tcPr>
            <w:tcW w:w="9639" w:type="dxa"/>
            <w:noWrap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alcohol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K00002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alcohol dehydrogenase (NADP+)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K00055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aryl-alcohol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K00074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3-hydroxybutyryl-CoA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K00121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S-(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hydroxymethyl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)glutathione dehydrogenase / alcohol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K00141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benzaldehyde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dehydrogenase (NAD)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K00151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5-carboxymethyl-2-hydroxymuconic-semialdehyde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K00152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salicylaldehyde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K00217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maleylacetate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K00252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glutaryl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-CoA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K00446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catechol 2,3-dioxygenase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K00448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protocatechuate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3,4-dioxygenase, alpha subunit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K00449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protocatechuate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3,4-dioxygenase, beta subunit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K00455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3,4-dihydroxyphenylacetate 2,3-dioxygenase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K00462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biphenyl-2,3-diol 1,2-dioxygenase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K00480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salicylate hydroxylase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K00481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p-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hydroxybenzoate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3-monooxygenase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K00483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4-hydroxyphenylacetate 3-monooxygenase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K00484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flavin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(NADH)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K00529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3-phenylpropionate/trans-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cinnamate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ferredoxin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component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K00626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acetyl-CoA C-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acetyltransferase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K00632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acetyl-CoA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acyltransferase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K01031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3-oxoadipate CoA-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, alpha subunit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K01032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3-oxoadipate CoA-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, beta subunit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K01053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gluconolactonase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K01055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3-oxoadipate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enol-lactonase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K01075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4-hydroxybenzoyl-CoA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thioesterase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K01607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4-carboxymuconolactone decarboxylase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K01612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vanillate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/4-hydroxybenzoate decarboxylase subunit C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K01617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2-oxo-3-hexenedioate decarboxylase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K01666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4-hydroxy 2-oxovalerate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aldolase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K01692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enoyl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K01781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mandelate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racemase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K01782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3-hydroxyacyl-CoA dehydrogenase /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enoyl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/ 3-hydroxybutyryl-CoA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epimerase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K01821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4-oxalocrotonate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tautomerase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K01825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3-hydroxyacyl-CoA dehydrogenase /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enoyl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-CoA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hydratase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3-hydroxybutyryl-CoA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epimerase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enoyl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-CoA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isomerase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K01826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5-carboxymethyl-2-hydroxymuconate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K01856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muconate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cycloisomerase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K01857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3-carboxy-cis,cis-muconate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cycloisomerase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K01860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chloromuconate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cycloisomerase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K02554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2-keto-4-pentenoate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K03268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benzene/toluene/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chlorobenzene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subunit alpha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K03379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cyclohexanone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monooxygenase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K03380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phenol 2-monooxygenase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K03381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catechol 1,2-dioxygenase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K03464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muconolactone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D-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K04072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acetaldehyde dehydrogenase / alcohol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K04073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acetaldehyde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K04098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hydroxyquinol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1,2-dioxygenase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K04100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protocatechuate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4,5-dioxygenase, alpha chain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K04101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protocatechuate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4,5-dioxygenase, beta chain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K04102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4,5-dihydroxyphthalate decarboxylase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K04105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4-hydroxybenzoate-CoA ligase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K04107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4-hydroxybenzoyl-CoA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gamma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K04108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4-hydroxybenzoyl-CoA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K04109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4-hydroxybenzoyl-CoA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beta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K04110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benzoate-CoA ligase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K04112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benzoyl-CoA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C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K04116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cyclohexanecarboxylate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-CoA ligase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K04117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cyclohexanecarboxyl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-CoA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K05549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benzoate/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toluate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1,2-dioxygenase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K05550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benzoate/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toluate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1,2-dioxygenase subunit beta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K05708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3-phenylpropionate/trans-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cinnamate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K05709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3-phenylpropionate/trans-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cinnamate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beta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K05710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3-phenylpropionate/trans-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cinnamate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ferredoxin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component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K05711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2,3-dihydroxy-2,3-dihydrophenylpropionate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K05712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3-(3-hydroxy-phenyl)propionate hydroxylase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K05713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2,3-dihydroxyphenylpropionate 1,2-dioxygenase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K05714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2-hydroxy-6-oxonona-2,4-dienedioate hydrolase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K05783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dihydroxycyclohexadiene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carboxylate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K05784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benzoate/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toluate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1,2-dioxygenase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component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K05797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4-cresol dehydrogenase (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hydroxylating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flavoprotein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K05921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5-oxopent-3-ene-1,2,5-tricarboxylate decarboxylase / 2-hydroxyhepta-2,4-diene-1,7-dioate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K06912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ketoglutarate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-dependent 2,4-dichlorophenoxyacetate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K07104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catechol 2,3-dioxygenase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K07516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3-hydroxyacyl-CoA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K07535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2-hydroxycyclohexanecarboxyl-CoA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K07536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2-ketocyclohexanecarboxyl-CoA hydrolase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K07537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cyclohexa-1,5-dienecarbonyl-CoA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K07538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6-hydroxycyclohex-1-ene-1-carbonyl-CoA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K07539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6-oxocyclohex-1-ene-carbonyl-CoA hydrolase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K07543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benzylsuccinate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CoA-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transferase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BbsE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subunit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K07823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3-oxoadipyl-CoA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thiolase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K08686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2-halobenzoate 1,2-dioxygenase large subunit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K08689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biphenyl 2,3-dioxygenase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K08690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cis-2,3-dihydrobiphenyl-2,3-diol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K10217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aminomuconate-semialdehyde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/2-hydroxymuconate-6-semialdehyde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K10218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4-hydroxy-4-methyl-2-oxoglutarate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aldolase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K10219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2-hydroxy-4-carboxymuconate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semialdehyde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hemiacetal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K10220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4-oxalmesaconate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K10221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2-pyrone-4,6-dicarboxylate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lactonase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K10222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2,6-dioxo-6-phenylhexa-3-enoate hydrolase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K10616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p-cymene methyl-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monooxygenase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K10617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cumic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alcohol dehydrogenase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K10619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cumate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2,3-dioxygenase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K10620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2,3-dihydroxy-2,3-dihydro-p-cumate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K10621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2,3-dihydroxy-p-cumate/2,3-dihydroxybenzoate 3,4-dioxygenase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K10676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2,4-dichlorophenol 6-monooxygenase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K10700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ethylbenzene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hydroxylase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K10701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acetophenone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carboxylase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K10702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2-hydroxy-6-oxohepta-2,4-dienoate hydroxylase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K11945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extradiol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K11947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aldehyde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K11949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4-(2-carboxyphenyl)-2-oxobut-3-enoate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aldolase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K13767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enoyl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-CoA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</w:t>
            </w:r>
            <w:proofErr w:type="spellEnd"/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K13953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alcohol dehydrogenase, propanol-preferring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K13954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alcohol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K14333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2,3-dihydroxybenzoate decarboxylase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K14519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NADP-dependent aldehyde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K14578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naphthalene 1,2-dioxygenase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ferredoxin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component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K14579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naphthalene 1,2-dioxygenase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K14580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naphthalene 1,2-dioxygenase subunit beta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K14581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naphthalene 1,2-dioxygenase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ferredoxin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reductase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component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K14582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cis-1,2-dihydro-1,2-dihydroxynaphthalene/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dibenzothiophene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dihydrodiol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dehydrogenase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K14583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1,2-dihydroxynaphthalene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K14584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2-hydroxychromene-2-carboxylate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K14585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trans-o-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hydroxybenzylidenepyruvate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hydratase-aldolase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K14727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3-oxoadipate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enol-lactonase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/ 4-carboxymuconolactone decarboxylase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K14748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ethylbenzene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subunit alpha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K14749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ethylbenzene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subunit beta 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K14750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ethylbenzene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dioxygenase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>ferredoxin</w:t>
            </w:r>
            <w:proofErr w:type="spellEnd"/>
            <w:r w:rsidRPr="00B63777">
              <w:rPr>
                <w:rFonts w:ascii="Times New Roman" w:hAnsi="Times New Roman" w:cs="Times New Roman"/>
                <w:sz w:val="24"/>
                <w:szCs w:val="24"/>
              </w:rPr>
              <w:t xml:space="preserve"> component</w:t>
            </w:r>
          </w:p>
        </w:tc>
      </w:tr>
      <w:tr w:rsidR="00B63777" w:rsidRPr="00B63777" w:rsidTr="000F7490">
        <w:trPr>
          <w:trHeight w:val="300"/>
        </w:trPr>
        <w:tc>
          <w:tcPr>
            <w:tcW w:w="993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>K14751</w:t>
            </w:r>
          </w:p>
        </w:tc>
        <w:tc>
          <w:tcPr>
            <w:tcW w:w="9639" w:type="dxa"/>
            <w:noWrap/>
            <w:hideMark/>
          </w:tcPr>
          <w:p w:rsidR="00B63777" w:rsidRPr="00B63777" w:rsidRDefault="00B63777" w:rsidP="000F74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7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2,3-dihydroxyethylbenzene 1,2-dioxygenase </w:t>
            </w:r>
          </w:p>
        </w:tc>
      </w:tr>
    </w:tbl>
    <w:p w:rsidR="00B63777" w:rsidRDefault="00B63777"/>
    <w:p w:rsidR="00B63777" w:rsidRDefault="00B63777"/>
    <w:sectPr w:rsidR="00B63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 Light">
    <w:altName w:val="Vrinda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51365"/>
    <w:multiLevelType w:val="hybridMultilevel"/>
    <w:tmpl w:val="787CAD9C"/>
    <w:lvl w:ilvl="0" w:tplc="F7F411FC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BA"/>
    <w:rsid w:val="00002670"/>
    <w:rsid w:val="000F7490"/>
    <w:rsid w:val="001550E2"/>
    <w:rsid w:val="0016168D"/>
    <w:rsid w:val="00174A19"/>
    <w:rsid w:val="00250CB3"/>
    <w:rsid w:val="00286B2D"/>
    <w:rsid w:val="002C3725"/>
    <w:rsid w:val="0040043F"/>
    <w:rsid w:val="00485445"/>
    <w:rsid w:val="005979D3"/>
    <w:rsid w:val="007A252C"/>
    <w:rsid w:val="0080198F"/>
    <w:rsid w:val="008030D3"/>
    <w:rsid w:val="00922622"/>
    <w:rsid w:val="009844E9"/>
    <w:rsid w:val="00996EA2"/>
    <w:rsid w:val="00B63777"/>
    <w:rsid w:val="00B72A90"/>
    <w:rsid w:val="00BF4FC5"/>
    <w:rsid w:val="00CD46CF"/>
    <w:rsid w:val="00CF571B"/>
    <w:rsid w:val="00D7111E"/>
    <w:rsid w:val="00DB24DB"/>
    <w:rsid w:val="00DD1BBA"/>
    <w:rsid w:val="00F45E23"/>
    <w:rsid w:val="00F7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4972A2-18E9-4FE4-8976-D11C493C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550E2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74C5A"/>
    <w:pPr>
      <w:widowControl w:val="0"/>
      <w:spacing w:after="200" w:line="240" w:lineRule="auto"/>
    </w:pPr>
    <w:rPr>
      <w:rFonts w:ascii="TradeGothic Light" w:eastAsia="TradeGothic Light" w:hAnsi="TradeGothic Light" w:cs="TradeGothic Light"/>
      <w:b/>
      <w:bCs/>
      <w:color w:val="4F81BD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84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3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hyperlink" Target="mailto:aksingh_nehu@yahoo.co.in" TargetMode="Externa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sanu</dc:creator>
  <cp:keywords/>
  <dc:description/>
  <cp:lastModifiedBy>DELL</cp:lastModifiedBy>
  <cp:revision>16</cp:revision>
  <dcterms:created xsi:type="dcterms:W3CDTF">2022-01-12T10:32:00Z</dcterms:created>
  <dcterms:modified xsi:type="dcterms:W3CDTF">2022-07-08T06:34:00Z</dcterms:modified>
</cp:coreProperties>
</file>