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2D4F1A" w14:textId="6C14FEB9" w:rsidR="00431973" w:rsidRPr="009474F0" w:rsidRDefault="00431973" w:rsidP="00431973">
      <w:pPr>
        <w:pStyle w:val="Title"/>
        <w:jc w:val="center"/>
        <w:rPr>
          <w:sz w:val="20"/>
          <w:szCs w:val="20"/>
        </w:rPr>
      </w:pPr>
      <w:bookmarkStart w:id="0" w:name="_Hlk93933622"/>
      <w:r w:rsidRPr="009474F0">
        <w:rPr>
          <w:sz w:val="20"/>
          <w:szCs w:val="20"/>
        </w:rPr>
        <w:t>Supplementary Information</w:t>
      </w:r>
    </w:p>
    <w:p w14:paraId="7C7CED93" w14:textId="77777777" w:rsidR="00431973" w:rsidRPr="009474F0" w:rsidRDefault="00431973" w:rsidP="00431973">
      <w:pPr>
        <w:rPr>
          <w:sz w:val="20"/>
          <w:szCs w:val="20"/>
        </w:rPr>
      </w:pPr>
    </w:p>
    <w:p w14:paraId="0F16FF9E" w14:textId="77777777" w:rsidR="00013391" w:rsidRPr="009474F0" w:rsidRDefault="00013391" w:rsidP="00013391">
      <w:pPr>
        <w:pStyle w:val="Title"/>
        <w:rPr>
          <w:sz w:val="20"/>
          <w:szCs w:val="20"/>
        </w:rPr>
      </w:pPr>
      <w:r w:rsidRPr="009474F0">
        <w:rPr>
          <w:sz w:val="20"/>
          <w:szCs w:val="20"/>
        </w:rPr>
        <w:t>Cost-effective screen-printed carbon electrode biosensors for rapid detection of Microcystin-LR in surface waters for early warning of harmful algal blooms</w:t>
      </w:r>
    </w:p>
    <w:p w14:paraId="0059138A" w14:textId="77777777" w:rsidR="00013391" w:rsidRPr="009474F0" w:rsidRDefault="00013391" w:rsidP="00013391">
      <w:pPr>
        <w:spacing w:after="0" w:line="240" w:lineRule="auto"/>
        <w:rPr>
          <w:sz w:val="20"/>
          <w:szCs w:val="20"/>
          <w:shd w:val="clear" w:color="auto" w:fill="FFFFFF"/>
        </w:rPr>
      </w:pPr>
    </w:p>
    <w:p w14:paraId="744F3F04" w14:textId="77777777" w:rsidR="00013391" w:rsidRPr="009474F0" w:rsidRDefault="00013391" w:rsidP="00013391">
      <w:pPr>
        <w:spacing w:after="0" w:line="240" w:lineRule="auto"/>
        <w:rPr>
          <w:sz w:val="20"/>
          <w:szCs w:val="20"/>
          <w:shd w:val="clear" w:color="auto" w:fill="FFFFFF"/>
        </w:rPr>
      </w:pPr>
      <w:r w:rsidRPr="009474F0">
        <w:rPr>
          <w:sz w:val="20"/>
          <w:szCs w:val="20"/>
          <w:shd w:val="clear" w:color="auto" w:fill="FFFFFF"/>
        </w:rPr>
        <w:t>Stephanie Stoll</w:t>
      </w:r>
      <w:r w:rsidRPr="009474F0">
        <w:rPr>
          <w:sz w:val="20"/>
          <w:szCs w:val="20"/>
          <w:shd w:val="clear" w:color="auto" w:fill="FFFFFF"/>
          <w:vertAlign w:val="superscript"/>
        </w:rPr>
        <w:t>1</w:t>
      </w:r>
      <w:r w:rsidRPr="009474F0">
        <w:rPr>
          <w:sz w:val="20"/>
          <w:szCs w:val="20"/>
          <w:shd w:val="clear" w:color="auto" w:fill="FFFFFF"/>
        </w:rPr>
        <w:t>, Jae-</w:t>
      </w:r>
      <w:proofErr w:type="spellStart"/>
      <w:r w:rsidRPr="009474F0">
        <w:rPr>
          <w:sz w:val="20"/>
          <w:szCs w:val="20"/>
          <w:shd w:val="clear" w:color="auto" w:fill="FFFFFF"/>
        </w:rPr>
        <w:t>Hoon</w:t>
      </w:r>
      <w:proofErr w:type="spellEnd"/>
      <w:r w:rsidRPr="009474F0">
        <w:rPr>
          <w:sz w:val="20"/>
          <w:szCs w:val="20"/>
          <w:shd w:val="clear" w:color="auto" w:fill="FFFFFF"/>
        </w:rPr>
        <w:t xml:space="preserve"> Hwang</w:t>
      </w:r>
      <w:r w:rsidRPr="009474F0">
        <w:rPr>
          <w:sz w:val="20"/>
          <w:szCs w:val="20"/>
          <w:shd w:val="clear" w:color="auto" w:fill="FFFFFF"/>
          <w:vertAlign w:val="superscript"/>
        </w:rPr>
        <w:t>1</w:t>
      </w:r>
      <w:r w:rsidRPr="009474F0">
        <w:rPr>
          <w:sz w:val="20"/>
          <w:szCs w:val="20"/>
          <w:shd w:val="clear" w:color="auto" w:fill="FFFFFF"/>
        </w:rPr>
        <w:t>, David W. Fox</w:t>
      </w:r>
      <w:r w:rsidRPr="009474F0">
        <w:rPr>
          <w:sz w:val="20"/>
          <w:szCs w:val="20"/>
          <w:shd w:val="clear" w:color="auto" w:fill="FFFFFF"/>
          <w:vertAlign w:val="superscript"/>
        </w:rPr>
        <w:t>2</w:t>
      </w:r>
      <w:r w:rsidRPr="009474F0">
        <w:rPr>
          <w:sz w:val="20"/>
          <w:szCs w:val="20"/>
          <w:shd w:val="clear" w:color="auto" w:fill="FFFFFF"/>
        </w:rPr>
        <w:t xml:space="preserve">, </w:t>
      </w:r>
      <w:proofErr w:type="spellStart"/>
      <w:r w:rsidRPr="009474F0">
        <w:rPr>
          <w:sz w:val="20"/>
          <w:szCs w:val="20"/>
          <w:shd w:val="clear" w:color="auto" w:fill="FFFFFF"/>
        </w:rPr>
        <w:t>Keugtae</w:t>
      </w:r>
      <w:proofErr w:type="spellEnd"/>
      <w:r w:rsidRPr="009474F0">
        <w:rPr>
          <w:sz w:val="20"/>
          <w:szCs w:val="20"/>
          <w:shd w:val="clear" w:color="auto" w:fill="FFFFFF"/>
        </w:rPr>
        <w:t xml:space="preserve"> Kim</w:t>
      </w:r>
      <w:r w:rsidRPr="009474F0">
        <w:rPr>
          <w:sz w:val="20"/>
          <w:szCs w:val="20"/>
          <w:shd w:val="clear" w:color="auto" w:fill="FFFFFF"/>
          <w:vertAlign w:val="superscript"/>
        </w:rPr>
        <w:t>3</w:t>
      </w:r>
      <w:r w:rsidRPr="009474F0">
        <w:rPr>
          <w:sz w:val="20"/>
          <w:szCs w:val="20"/>
          <w:shd w:val="clear" w:color="auto" w:fill="FFFFFF"/>
        </w:rPr>
        <w:t>, Lei Zhai</w:t>
      </w:r>
      <w:r w:rsidRPr="009474F0">
        <w:rPr>
          <w:sz w:val="20"/>
          <w:szCs w:val="20"/>
          <w:shd w:val="clear" w:color="auto" w:fill="FFFFFF"/>
          <w:vertAlign w:val="superscript"/>
        </w:rPr>
        <w:t>2</w:t>
      </w:r>
      <w:r w:rsidRPr="009474F0">
        <w:rPr>
          <w:sz w:val="20"/>
          <w:szCs w:val="20"/>
          <w:shd w:val="clear" w:color="auto" w:fill="FFFFFF"/>
        </w:rPr>
        <w:t xml:space="preserve">, Woo </w:t>
      </w:r>
      <w:proofErr w:type="spellStart"/>
      <w:r w:rsidRPr="009474F0">
        <w:rPr>
          <w:sz w:val="20"/>
          <w:szCs w:val="20"/>
          <w:shd w:val="clear" w:color="auto" w:fill="FFFFFF"/>
        </w:rPr>
        <w:t>Hyoung</w:t>
      </w:r>
      <w:proofErr w:type="spellEnd"/>
      <w:r w:rsidRPr="009474F0">
        <w:rPr>
          <w:sz w:val="20"/>
          <w:szCs w:val="20"/>
          <w:shd w:val="clear" w:color="auto" w:fill="FFFFFF"/>
        </w:rPr>
        <w:t xml:space="preserve"> Lee</w:t>
      </w:r>
      <w:proofErr w:type="gramStart"/>
      <w:r w:rsidRPr="009474F0">
        <w:rPr>
          <w:sz w:val="20"/>
          <w:szCs w:val="20"/>
          <w:shd w:val="clear" w:color="auto" w:fill="FFFFFF"/>
          <w:vertAlign w:val="superscript"/>
        </w:rPr>
        <w:t>1,</w:t>
      </w:r>
      <w:r w:rsidRPr="009474F0">
        <w:rPr>
          <w:sz w:val="20"/>
          <w:szCs w:val="20"/>
          <w:shd w:val="clear" w:color="auto" w:fill="FFFFFF"/>
        </w:rPr>
        <w:t>*</w:t>
      </w:r>
      <w:proofErr w:type="gramEnd"/>
    </w:p>
    <w:p w14:paraId="1F316AE7" w14:textId="77777777" w:rsidR="00013391" w:rsidRPr="009474F0" w:rsidRDefault="00013391" w:rsidP="00013391">
      <w:pPr>
        <w:spacing w:after="0" w:line="240" w:lineRule="auto"/>
        <w:rPr>
          <w:sz w:val="20"/>
          <w:szCs w:val="20"/>
          <w:shd w:val="clear" w:color="auto" w:fill="FFFFFF"/>
        </w:rPr>
      </w:pPr>
    </w:p>
    <w:p w14:paraId="45DED7BD" w14:textId="77777777" w:rsidR="00013391" w:rsidRPr="009474F0" w:rsidRDefault="00013391" w:rsidP="00013391">
      <w:pPr>
        <w:spacing w:after="0" w:line="240" w:lineRule="auto"/>
        <w:rPr>
          <w:sz w:val="20"/>
          <w:szCs w:val="20"/>
        </w:rPr>
      </w:pPr>
      <w:r w:rsidRPr="009474F0">
        <w:rPr>
          <w:sz w:val="20"/>
          <w:szCs w:val="20"/>
          <w:vertAlign w:val="superscript"/>
        </w:rPr>
        <w:t>1</w:t>
      </w:r>
      <w:r w:rsidRPr="009474F0">
        <w:rPr>
          <w:sz w:val="20"/>
          <w:szCs w:val="20"/>
        </w:rPr>
        <w:t>Department of Civil, Environmental, and Construction Engineering, University of Central Florida, Orlando, FL, 32816, USA</w:t>
      </w:r>
    </w:p>
    <w:p w14:paraId="110753DE" w14:textId="77777777" w:rsidR="00013391" w:rsidRPr="009474F0" w:rsidRDefault="00013391" w:rsidP="00013391">
      <w:pPr>
        <w:pStyle w:val="NSFBody"/>
        <w:spacing w:after="0"/>
        <w:ind w:firstLine="0"/>
        <w:jc w:val="left"/>
        <w:rPr>
          <w:rFonts w:eastAsia="Times New Roman"/>
          <w:color w:val="000000"/>
          <w:sz w:val="20"/>
          <w:szCs w:val="20"/>
        </w:rPr>
      </w:pPr>
      <w:r w:rsidRPr="009474F0">
        <w:rPr>
          <w:rFonts w:eastAsia="Times New Roman"/>
          <w:color w:val="000000"/>
          <w:sz w:val="20"/>
          <w:szCs w:val="20"/>
          <w:vertAlign w:val="superscript"/>
        </w:rPr>
        <w:t>2</w:t>
      </w:r>
      <w:r w:rsidRPr="009474F0">
        <w:rPr>
          <w:rFonts w:eastAsia="Times New Roman"/>
          <w:color w:val="000000"/>
          <w:sz w:val="20"/>
          <w:szCs w:val="20"/>
        </w:rPr>
        <w:t>Nanoscience Technology Center and Department of Chemistry, University of Central Florida, Orlando, FL, 32816, USA</w:t>
      </w:r>
    </w:p>
    <w:p w14:paraId="612915D5" w14:textId="77777777" w:rsidR="00013391" w:rsidRPr="009474F0" w:rsidRDefault="00013391" w:rsidP="00013391">
      <w:pPr>
        <w:pStyle w:val="NSFBody"/>
        <w:spacing w:after="0"/>
        <w:ind w:firstLine="0"/>
        <w:jc w:val="left"/>
        <w:rPr>
          <w:rFonts w:eastAsia="Times New Roman"/>
          <w:color w:val="000000"/>
          <w:sz w:val="20"/>
          <w:szCs w:val="20"/>
        </w:rPr>
      </w:pPr>
      <w:r w:rsidRPr="009474F0">
        <w:rPr>
          <w:rFonts w:eastAsia="Times New Roman"/>
          <w:color w:val="000000"/>
          <w:sz w:val="20"/>
          <w:szCs w:val="20"/>
          <w:vertAlign w:val="superscript"/>
        </w:rPr>
        <w:t>3</w:t>
      </w:r>
      <w:r w:rsidRPr="009474F0">
        <w:rPr>
          <w:rFonts w:eastAsia="Times New Roman"/>
          <w:color w:val="000000"/>
          <w:sz w:val="20"/>
          <w:szCs w:val="20"/>
        </w:rPr>
        <w:t xml:space="preserve">Department of Environmental and Energy Engineering, The University of Suwon, 17 </w:t>
      </w:r>
      <w:proofErr w:type="spellStart"/>
      <w:r w:rsidRPr="009474F0">
        <w:rPr>
          <w:rFonts w:eastAsia="Times New Roman"/>
          <w:color w:val="000000"/>
          <w:sz w:val="20"/>
          <w:szCs w:val="20"/>
        </w:rPr>
        <w:t>Wauan-gil</w:t>
      </w:r>
      <w:proofErr w:type="spellEnd"/>
      <w:r w:rsidRPr="009474F0">
        <w:rPr>
          <w:rFonts w:eastAsia="Times New Roman"/>
          <w:color w:val="000000"/>
          <w:sz w:val="20"/>
          <w:szCs w:val="20"/>
        </w:rPr>
        <w:t xml:space="preserve">, </w:t>
      </w:r>
      <w:proofErr w:type="spellStart"/>
      <w:r w:rsidRPr="009474F0">
        <w:rPr>
          <w:rFonts w:eastAsia="Times New Roman"/>
          <w:color w:val="000000"/>
          <w:sz w:val="20"/>
          <w:szCs w:val="20"/>
        </w:rPr>
        <w:t>Bongdam-eup</w:t>
      </w:r>
      <w:proofErr w:type="spellEnd"/>
      <w:r w:rsidRPr="009474F0">
        <w:rPr>
          <w:rFonts w:eastAsia="Times New Roman"/>
          <w:color w:val="000000"/>
          <w:sz w:val="20"/>
          <w:szCs w:val="20"/>
        </w:rPr>
        <w:t xml:space="preserve">, </w:t>
      </w:r>
      <w:proofErr w:type="spellStart"/>
      <w:r w:rsidRPr="009474F0">
        <w:rPr>
          <w:rFonts w:eastAsia="Times New Roman"/>
          <w:color w:val="000000"/>
          <w:sz w:val="20"/>
          <w:szCs w:val="20"/>
        </w:rPr>
        <w:t>Hwaseong-si</w:t>
      </w:r>
      <w:proofErr w:type="spellEnd"/>
      <w:r w:rsidRPr="009474F0">
        <w:rPr>
          <w:rFonts w:eastAsia="Times New Roman"/>
          <w:color w:val="000000"/>
          <w:sz w:val="20"/>
          <w:szCs w:val="20"/>
        </w:rPr>
        <w:t>, Gyeonggi-do, 18323, South Korea</w:t>
      </w:r>
    </w:p>
    <w:p w14:paraId="00377056" w14:textId="77777777" w:rsidR="00013391" w:rsidRPr="009474F0" w:rsidRDefault="00013391" w:rsidP="00013391">
      <w:pPr>
        <w:tabs>
          <w:tab w:val="left" w:pos="1680"/>
        </w:tabs>
        <w:spacing w:after="0" w:line="240" w:lineRule="auto"/>
        <w:rPr>
          <w:rFonts w:eastAsiaTheme="minorEastAsia"/>
          <w:sz w:val="20"/>
          <w:szCs w:val="20"/>
        </w:rPr>
      </w:pPr>
    </w:p>
    <w:p w14:paraId="69DD528E" w14:textId="77777777" w:rsidR="00013391" w:rsidRPr="009474F0" w:rsidRDefault="00013391" w:rsidP="00013391">
      <w:pPr>
        <w:tabs>
          <w:tab w:val="left" w:pos="1680"/>
        </w:tabs>
        <w:spacing w:after="0" w:line="240" w:lineRule="auto"/>
        <w:rPr>
          <w:rStyle w:val="Hyperlink"/>
          <w:rFonts w:eastAsia="AdvTimes"/>
          <w:bCs/>
          <w:color w:val="000000" w:themeColor="text1"/>
          <w:sz w:val="20"/>
          <w:szCs w:val="20"/>
          <w:lang w:val="en-GB"/>
        </w:rPr>
      </w:pPr>
      <w:r w:rsidRPr="009474F0">
        <w:rPr>
          <w:b/>
          <w:bCs/>
          <w:color w:val="000000" w:themeColor="text1"/>
          <w:sz w:val="20"/>
          <w:szCs w:val="20"/>
        </w:rPr>
        <w:t xml:space="preserve">*Corresponding Author; E-mail: </w:t>
      </w:r>
      <w:hyperlink r:id="rId7" w:history="1">
        <w:r w:rsidRPr="009474F0">
          <w:rPr>
            <w:rStyle w:val="Hyperlink"/>
            <w:rFonts w:eastAsia="AdvTimes"/>
            <w:color w:val="000000" w:themeColor="text1"/>
            <w:sz w:val="20"/>
            <w:szCs w:val="20"/>
            <w:lang w:val="en-GB"/>
          </w:rPr>
          <w:t>WooHyoung.Lee@ucf.edu</w:t>
        </w:r>
      </w:hyperlink>
    </w:p>
    <w:p w14:paraId="6AB4FE15" w14:textId="77777777" w:rsidR="00013391" w:rsidRPr="009474F0" w:rsidRDefault="00013391" w:rsidP="00013391">
      <w:pPr>
        <w:tabs>
          <w:tab w:val="left" w:pos="1680"/>
        </w:tabs>
        <w:spacing w:after="0" w:line="240" w:lineRule="auto"/>
        <w:rPr>
          <w:rFonts w:eastAsiaTheme="minorEastAsia"/>
          <w:sz w:val="20"/>
          <w:szCs w:val="20"/>
        </w:rPr>
      </w:pPr>
      <w:r w:rsidRPr="009474F0">
        <w:rPr>
          <w:sz w:val="20"/>
          <w:szCs w:val="20"/>
        </w:rPr>
        <w:tab/>
      </w:r>
    </w:p>
    <w:bookmarkEnd w:id="0"/>
    <w:p w14:paraId="30FBE4AD" w14:textId="1F751257" w:rsidR="00724ED9" w:rsidRPr="009474F0" w:rsidRDefault="00181693" w:rsidP="007F55E8">
      <w:pPr>
        <w:pStyle w:val="Heading1"/>
        <w:rPr>
          <w:sz w:val="20"/>
          <w:szCs w:val="20"/>
        </w:rPr>
      </w:pPr>
      <w:r w:rsidRPr="009474F0">
        <w:rPr>
          <w:sz w:val="20"/>
          <w:szCs w:val="20"/>
        </w:rPr>
        <w:br w:type="column"/>
      </w:r>
      <w:r w:rsidRPr="009474F0">
        <w:rPr>
          <w:sz w:val="20"/>
          <w:szCs w:val="20"/>
        </w:rPr>
        <w:lastRenderedPageBreak/>
        <w:t>S</w:t>
      </w:r>
      <w:r w:rsidR="00724ED9" w:rsidRPr="009474F0">
        <w:rPr>
          <w:sz w:val="20"/>
          <w:szCs w:val="20"/>
        </w:rPr>
        <w:t>.1. Materials and Methods</w:t>
      </w:r>
    </w:p>
    <w:p w14:paraId="27137E03" w14:textId="7290C6B1" w:rsidR="001B23FF" w:rsidRPr="009474F0" w:rsidRDefault="009919D9" w:rsidP="007F55E8">
      <w:pPr>
        <w:pStyle w:val="Heading2"/>
        <w:rPr>
          <w:sz w:val="20"/>
          <w:szCs w:val="20"/>
        </w:rPr>
      </w:pPr>
      <w:r w:rsidRPr="009474F0">
        <w:rPr>
          <w:sz w:val="20"/>
          <w:szCs w:val="20"/>
        </w:rPr>
        <w:t>S.</w:t>
      </w:r>
      <w:r w:rsidR="001B23FF" w:rsidRPr="009474F0">
        <w:rPr>
          <w:sz w:val="20"/>
          <w:szCs w:val="20"/>
        </w:rPr>
        <w:t>1</w:t>
      </w:r>
      <w:r w:rsidRPr="009474F0">
        <w:rPr>
          <w:sz w:val="20"/>
          <w:szCs w:val="20"/>
        </w:rPr>
        <w:t>.1.</w:t>
      </w:r>
      <w:r w:rsidR="00FC3731" w:rsidRPr="009474F0">
        <w:rPr>
          <w:sz w:val="20"/>
          <w:szCs w:val="20"/>
        </w:rPr>
        <w:t xml:space="preserve"> ELISA Procedures</w:t>
      </w:r>
    </w:p>
    <w:p w14:paraId="3A5EE136" w14:textId="329F85DB" w:rsidR="00181211" w:rsidRPr="009474F0" w:rsidRDefault="00356C3D" w:rsidP="007F55E8">
      <w:pPr>
        <w:spacing w:after="0" w:line="240" w:lineRule="auto"/>
        <w:rPr>
          <w:sz w:val="20"/>
          <w:szCs w:val="20"/>
        </w:rPr>
      </w:pPr>
      <w:r w:rsidRPr="009474F0">
        <w:rPr>
          <w:sz w:val="20"/>
          <w:szCs w:val="20"/>
        </w:rPr>
        <w:t xml:space="preserve">EPA method 546 </w:t>
      </w:r>
      <w:r w:rsidRPr="009474F0">
        <w:rPr>
          <w:sz w:val="20"/>
          <w:szCs w:val="20"/>
        </w:rPr>
        <w:fldChar w:fldCharType="begin"/>
      </w:r>
      <w:r w:rsidR="00E122D1" w:rsidRPr="009474F0">
        <w:rPr>
          <w:sz w:val="20"/>
          <w:szCs w:val="20"/>
        </w:rPr>
        <w:instrText xml:space="preserve"> ADDIN EN.CITE &lt;EndNote&gt;&lt;Cite&gt;&lt;Author&gt;Steven C. Wendelken&lt;/Author&gt;&lt;Year&gt;2016&lt;/Year&gt;&lt;RecNum&gt;232&lt;/RecNum&gt;&lt;DisplayText&gt;(Steven C. Wendelken 2016)&lt;/DisplayText&gt;&lt;record&gt;&lt;rec-number&gt;232&lt;/rec-number&gt;&lt;foreign-keys&gt;&lt;key app="EN" db-id="s9er5fz2paa0vseswdup5f53twxt2rv0fs9d" timestamp="1646239982" guid="4fbe47e6-f908-45d8-855d-232fcafa1cdb"&gt;232&lt;/key&gt;&lt;/foreign-keys&gt;&lt;ref-type name="Government Document"&gt;46&lt;/ref-type&gt;&lt;contributors&gt;&lt;authors&gt;&lt;author&gt;Steven C. Wendelken, Ph.D.&lt;/author&gt;&lt;/authors&gt;&lt;secondary-authors&gt;&lt;author&gt;U.S. EPA, Office of Ground Water and Drinking Water, Standards and Risk Management Division&lt;/author&gt;&lt;/secondary-authors&gt;&lt;/contributors&gt;&lt;titles&gt;&lt;title&gt;Method 546: Determination of Total Microcystins and Nodularins in Drinking Water and Ambient Water by Adda Enzyme-Linked Immunosorbent Assay&lt;/title&gt;&lt;/titles&gt;&lt;dates&gt;&lt;year&gt;2016&lt;/year&gt;&lt;/dates&gt;&lt;urls&gt;&lt;/urls&gt;&lt;/record&gt;&lt;/Cite&gt;&lt;/EndNote&gt;</w:instrText>
      </w:r>
      <w:r w:rsidRPr="009474F0">
        <w:rPr>
          <w:sz w:val="20"/>
          <w:szCs w:val="20"/>
        </w:rPr>
        <w:fldChar w:fldCharType="separate"/>
      </w:r>
      <w:r w:rsidR="00E122D1" w:rsidRPr="009474F0">
        <w:rPr>
          <w:noProof/>
          <w:sz w:val="20"/>
          <w:szCs w:val="20"/>
        </w:rPr>
        <w:t>(Steven C. Wendelken 2016)</w:t>
      </w:r>
      <w:r w:rsidRPr="009474F0">
        <w:rPr>
          <w:sz w:val="20"/>
          <w:szCs w:val="20"/>
        </w:rPr>
        <w:fldChar w:fldCharType="end"/>
      </w:r>
      <w:r w:rsidRPr="009474F0">
        <w:rPr>
          <w:sz w:val="20"/>
          <w:szCs w:val="20"/>
        </w:rPr>
        <w:t xml:space="preserve">, enzyme-linked immunosorbent assay (ELISA), was used as the accepted accurate standard method to validate the accuracy of the developed biosensor. The </w:t>
      </w:r>
      <w:proofErr w:type="spellStart"/>
      <w:r w:rsidRPr="009474F0">
        <w:rPr>
          <w:sz w:val="20"/>
          <w:szCs w:val="20"/>
        </w:rPr>
        <w:t>Abnova</w:t>
      </w:r>
      <w:proofErr w:type="spellEnd"/>
      <w:r w:rsidRPr="009474F0">
        <w:rPr>
          <w:sz w:val="20"/>
          <w:szCs w:val="20"/>
        </w:rPr>
        <w:t>™ Microcystin-LR ELISA Kit was used following the procedures. All materials are removed from the fridge and allowed to warm to room temperature</w:t>
      </w:r>
      <w:r w:rsidR="000465D8" w:rsidRPr="009474F0">
        <w:rPr>
          <w:sz w:val="20"/>
          <w:szCs w:val="20"/>
        </w:rPr>
        <w:t>, approximately 2 hours</w:t>
      </w:r>
      <w:r w:rsidRPr="009474F0">
        <w:rPr>
          <w:sz w:val="20"/>
          <w:szCs w:val="20"/>
        </w:rPr>
        <w:t xml:space="preserve">. The wash buffer solution is prepared by diluting the provided buffer solution by 10 times. The desired amount of antibody coated strips </w:t>
      </w:r>
      <w:r w:rsidR="003E3EDE" w:rsidRPr="009474F0">
        <w:rPr>
          <w:sz w:val="20"/>
          <w:szCs w:val="20"/>
        </w:rPr>
        <w:t xml:space="preserve">was </w:t>
      </w:r>
      <w:r w:rsidRPr="009474F0">
        <w:rPr>
          <w:sz w:val="20"/>
          <w:szCs w:val="20"/>
        </w:rPr>
        <w:t xml:space="preserve">removed from the aluminum pouch, leaving the remaining inside and the pouch </w:t>
      </w:r>
      <w:r w:rsidR="003E3EDE" w:rsidRPr="009474F0">
        <w:rPr>
          <w:sz w:val="20"/>
          <w:szCs w:val="20"/>
        </w:rPr>
        <w:t>was</w:t>
      </w:r>
      <w:r w:rsidRPr="009474F0">
        <w:rPr>
          <w:sz w:val="20"/>
          <w:szCs w:val="20"/>
        </w:rPr>
        <w:t xml:space="preserve"> resealed. The wells </w:t>
      </w:r>
      <w:r w:rsidR="00A11575" w:rsidRPr="009474F0">
        <w:rPr>
          <w:sz w:val="20"/>
          <w:szCs w:val="20"/>
        </w:rPr>
        <w:t xml:space="preserve">were </w:t>
      </w:r>
      <w:r w:rsidRPr="009474F0">
        <w:rPr>
          <w:sz w:val="20"/>
          <w:szCs w:val="20"/>
        </w:rPr>
        <w:t xml:space="preserve">rinsed three times with the wash buffer solution, avoiding </w:t>
      </w:r>
      <w:r w:rsidR="00A80468" w:rsidRPr="009474F0">
        <w:rPr>
          <w:sz w:val="20"/>
          <w:szCs w:val="20"/>
        </w:rPr>
        <w:t>cross-contamination</w:t>
      </w:r>
      <w:r w:rsidRPr="009474F0">
        <w:rPr>
          <w:sz w:val="20"/>
          <w:szCs w:val="20"/>
        </w:rPr>
        <w:t xml:space="preserve"> between the wells. The wells </w:t>
      </w:r>
      <w:r w:rsidR="00A11575" w:rsidRPr="009474F0">
        <w:rPr>
          <w:sz w:val="20"/>
          <w:szCs w:val="20"/>
        </w:rPr>
        <w:t xml:space="preserve">were </w:t>
      </w:r>
      <w:r w:rsidRPr="009474F0">
        <w:rPr>
          <w:sz w:val="20"/>
          <w:szCs w:val="20"/>
        </w:rPr>
        <w:t xml:space="preserve">inverted and tapped on a paper towel to remove any remaining drops. Then 40 </w:t>
      </w:r>
      <w:proofErr w:type="spellStart"/>
      <w:r w:rsidRPr="009474F0">
        <w:rPr>
          <w:sz w:val="20"/>
          <w:szCs w:val="20"/>
        </w:rPr>
        <w:t>μL</w:t>
      </w:r>
      <w:proofErr w:type="spellEnd"/>
      <w:r w:rsidRPr="009474F0">
        <w:rPr>
          <w:sz w:val="20"/>
          <w:szCs w:val="20"/>
        </w:rPr>
        <w:t xml:space="preserve"> of the dilution buffer </w:t>
      </w:r>
      <w:r w:rsidR="00A11575" w:rsidRPr="009474F0">
        <w:rPr>
          <w:sz w:val="20"/>
          <w:szCs w:val="20"/>
        </w:rPr>
        <w:t>was</w:t>
      </w:r>
      <w:r w:rsidRPr="009474F0">
        <w:rPr>
          <w:sz w:val="20"/>
          <w:szCs w:val="20"/>
        </w:rPr>
        <w:t xml:space="preserve"> pipetted into each of the wells being used and then 40 </w:t>
      </w:r>
      <w:proofErr w:type="spellStart"/>
      <w:r w:rsidRPr="009474F0">
        <w:rPr>
          <w:sz w:val="20"/>
          <w:szCs w:val="20"/>
        </w:rPr>
        <w:t>μL</w:t>
      </w:r>
      <w:proofErr w:type="spellEnd"/>
      <w:r w:rsidRPr="009474F0">
        <w:rPr>
          <w:sz w:val="20"/>
          <w:szCs w:val="20"/>
        </w:rPr>
        <w:t xml:space="preserve"> of the desired standard or sample </w:t>
      </w:r>
      <w:r w:rsidR="00A11575" w:rsidRPr="009474F0">
        <w:rPr>
          <w:sz w:val="20"/>
          <w:szCs w:val="20"/>
        </w:rPr>
        <w:t>wa</w:t>
      </w:r>
      <w:r w:rsidRPr="009474F0">
        <w:rPr>
          <w:sz w:val="20"/>
          <w:szCs w:val="20"/>
        </w:rPr>
        <w:t xml:space="preserve">s pipetted into the wells. </w:t>
      </w:r>
      <w:r w:rsidR="00A11575" w:rsidRPr="009474F0">
        <w:rPr>
          <w:sz w:val="20"/>
          <w:szCs w:val="20"/>
        </w:rPr>
        <w:t xml:space="preserve">Doubles of each was conducted </w:t>
      </w:r>
      <w:r w:rsidRPr="009474F0">
        <w:rPr>
          <w:sz w:val="20"/>
          <w:szCs w:val="20"/>
        </w:rPr>
        <w:t xml:space="preserve">to reduce errors. The wells </w:t>
      </w:r>
      <w:r w:rsidR="00A11575" w:rsidRPr="009474F0">
        <w:rPr>
          <w:sz w:val="20"/>
          <w:szCs w:val="20"/>
        </w:rPr>
        <w:t xml:space="preserve">were </w:t>
      </w:r>
      <w:r w:rsidRPr="009474F0">
        <w:rPr>
          <w:sz w:val="20"/>
          <w:szCs w:val="20"/>
        </w:rPr>
        <w:t xml:space="preserve">then incubated for 45 minutes at room temperature. Then 20 </w:t>
      </w:r>
      <w:proofErr w:type="spellStart"/>
      <w:r w:rsidRPr="009474F0">
        <w:rPr>
          <w:sz w:val="20"/>
          <w:szCs w:val="20"/>
        </w:rPr>
        <w:t>μL</w:t>
      </w:r>
      <w:proofErr w:type="spellEnd"/>
      <w:r w:rsidRPr="009474F0">
        <w:rPr>
          <w:sz w:val="20"/>
          <w:szCs w:val="20"/>
        </w:rPr>
        <w:t xml:space="preserve"> of MC-LR labeled with horseradish (</w:t>
      </w:r>
      <w:proofErr w:type="spellStart"/>
      <w:r w:rsidRPr="009474F0">
        <w:rPr>
          <w:sz w:val="20"/>
          <w:szCs w:val="20"/>
        </w:rPr>
        <w:t>Px</w:t>
      </w:r>
      <w:proofErr w:type="spellEnd"/>
      <w:r w:rsidRPr="009474F0">
        <w:rPr>
          <w:sz w:val="20"/>
          <w:szCs w:val="20"/>
        </w:rPr>
        <w:t xml:space="preserve">-conjugate) </w:t>
      </w:r>
      <w:r w:rsidR="00A11575" w:rsidRPr="009474F0">
        <w:rPr>
          <w:sz w:val="20"/>
          <w:szCs w:val="20"/>
        </w:rPr>
        <w:t>was</w:t>
      </w:r>
      <w:r w:rsidRPr="009474F0">
        <w:rPr>
          <w:sz w:val="20"/>
          <w:szCs w:val="20"/>
        </w:rPr>
        <w:t xml:space="preserve"> pipetted into each well, this cause</w:t>
      </w:r>
      <w:r w:rsidR="00A11575" w:rsidRPr="009474F0">
        <w:rPr>
          <w:sz w:val="20"/>
          <w:szCs w:val="20"/>
        </w:rPr>
        <w:t>d</w:t>
      </w:r>
      <w:r w:rsidRPr="009474F0">
        <w:rPr>
          <w:sz w:val="20"/>
          <w:szCs w:val="20"/>
        </w:rPr>
        <w:t xml:space="preserve"> the solution to turn a deep blue. The wells are place</w:t>
      </w:r>
      <w:r w:rsidR="00A11575" w:rsidRPr="009474F0">
        <w:rPr>
          <w:sz w:val="20"/>
          <w:szCs w:val="20"/>
        </w:rPr>
        <w:t>d</w:t>
      </w:r>
      <w:r w:rsidRPr="009474F0">
        <w:rPr>
          <w:sz w:val="20"/>
          <w:szCs w:val="20"/>
        </w:rPr>
        <w:t xml:space="preserve"> on a plate and a shaker </w:t>
      </w:r>
      <w:r w:rsidR="00A11575" w:rsidRPr="009474F0">
        <w:rPr>
          <w:sz w:val="20"/>
          <w:szCs w:val="20"/>
        </w:rPr>
        <w:t>wa</w:t>
      </w:r>
      <w:r w:rsidRPr="009474F0">
        <w:rPr>
          <w:sz w:val="20"/>
          <w:szCs w:val="20"/>
        </w:rPr>
        <w:t xml:space="preserve">s used at 240 rpm for 15 minutes at room temperature. The solution in the wells </w:t>
      </w:r>
      <w:r w:rsidR="00A11575" w:rsidRPr="009474F0">
        <w:rPr>
          <w:sz w:val="20"/>
          <w:szCs w:val="20"/>
        </w:rPr>
        <w:t>wa</w:t>
      </w:r>
      <w:r w:rsidRPr="009474F0">
        <w:rPr>
          <w:sz w:val="20"/>
          <w:szCs w:val="20"/>
        </w:rPr>
        <w:t xml:space="preserve">s dumped into a collection bottle and the wells </w:t>
      </w:r>
      <w:r w:rsidR="00A11575" w:rsidRPr="009474F0">
        <w:rPr>
          <w:sz w:val="20"/>
          <w:szCs w:val="20"/>
        </w:rPr>
        <w:t xml:space="preserve">were </w:t>
      </w:r>
      <w:r w:rsidRPr="009474F0">
        <w:rPr>
          <w:sz w:val="20"/>
          <w:szCs w:val="20"/>
        </w:rPr>
        <w:t xml:space="preserve">rinsed five time with the wash buffer. The wells </w:t>
      </w:r>
      <w:r w:rsidR="00A11575" w:rsidRPr="009474F0">
        <w:rPr>
          <w:sz w:val="20"/>
          <w:szCs w:val="20"/>
        </w:rPr>
        <w:t xml:space="preserve">were </w:t>
      </w:r>
      <w:r w:rsidRPr="009474F0">
        <w:rPr>
          <w:sz w:val="20"/>
          <w:szCs w:val="20"/>
        </w:rPr>
        <w:t xml:space="preserve">again inverted onto a paper towel to remove any remaining liquid. 100 </w:t>
      </w:r>
      <w:proofErr w:type="spellStart"/>
      <w:r w:rsidRPr="009474F0">
        <w:rPr>
          <w:sz w:val="20"/>
          <w:szCs w:val="20"/>
        </w:rPr>
        <w:t>μL</w:t>
      </w:r>
      <w:proofErr w:type="spellEnd"/>
      <w:r w:rsidRPr="009474F0">
        <w:rPr>
          <w:sz w:val="20"/>
          <w:szCs w:val="20"/>
        </w:rPr>
        <w:t xml:space="preserve"> of chromogenic substrate (TMB) </w:t>
      </w:r>
      <w:r w:rsidR="00A11575" w:rsidRPr="009474F0">
        <w:rPr>
          <w:sz w:val="20"/>
          <w:szCs w:val="20"/>
        </w:rPr>
        <w:t xml:space="preserve">was </w:t>
      </w:r>
      <w:r w:rsidRPr="009474F0">
        <w:rPr>
          <w:sz w:val="20"/>
          <w:szCs w:val="20"/>
        </w:rPr>
        <w:t xml:space="preserve">added to each of the wells, this solution has a blue tint. The plate </w:t>
      </w:r>
      <w:r w:rsidR="00A11575" w:rsidRPr="009474F0">
        <w:rPr>
          <w:sz w:val="20"/>
          <w:szCs w:val="20"/>
        </w:rPr>
        <w:t xml:space="preserve">was </w:t>
      </w:r>
      <w:r w:rsidRPr="009474F0">
        <w:rPr>
          <w:sz w:val="20"/>
          <w:szCs w:val="20"/>
        </w:rPr>
        <w:t xml:space="preserve">covered with aluminum foil and incubated at room temperature for 20 minutes. The solution </w:t>
      </w:r>
      <w:r w:rsidR="00A11575" w:rsidRPr="009474F0">
        <w:rPr>
          <w:sz w:val="20"/>
          <w:szCs w:val="20"/>
        </w:rPr>
        <w:t xml:space="preserve">was then </w:t>
      </w:r>
      <w:r w:rsidRPr="009474F0">
        <w:rPr>
          <w:sz w:val="20"/>
          <w:szCs w:val="20"/>
        </w:rPr>
        <w:t xml:space="preserve">bright blue. 100 </w:t>
      </w:r>
      <w:proofErr w:type="spellStart"/>
      <w:r w:rsidRPr="009474F0">
        <w:rPr>
          <w:sz w:val="20"/>
          <w:szCs w:val="20"/>
        </w:rPr>
        <w:t>μL</w:t>
      </w:r>
      <w:proofErr w:type="spellEnd"/>
      <w:r w:rsidRPr="009474F0">
        <w:rPr>
          <w:sz w:val="20"/>
          <w:szCs w:val="20"/>
        </w:rPr>
        <w:t xml:space="preserve"> of the stop solution </w:t>
      </w:r>
      <w:r w:rsidR="00A11575" w:rsidRPr="009474F0">
        <w:rPr>
          <w:sz w:val="20"/>
          <w:szCs w:val="20"/>
        </w:rPr>
        <w:t xml:space="preserve">was </w:t>
      </w:r>
      <w:r w:rsidRPr="009474F0">
        <w:rPr>
          <w:sz w:val="20"/>
          <w:szCs w:val="20"/>
        </w:rPr>
        <w:t xml:space="preserve">added to each of the wells, the plate </w:t>
      </w:r>
      <w:r w:rsidR="00A11575" w:rsidRPr="009474F0">
        <w:rPr>
          <w:sz w:val="20"/>
          <w:szCs w:val="20"/>
        </w:rPr>
        <w:t xml:space="preserve">was </w:t>
      </w:r>
      <w:r w:rsidRPr="009474F0">
        <w:rPr>
          <w:sz w:val="20"/>
          <w:szCs w:val="20"/>
        </w:rPr>
        <w:t xml:space="preserve">gentle tapped and swirled to ensure complete mixing. The absorbance of the wells </w:t>
      </w:r>
      <w:r w:rsidR="00A11575" w:rsidRPr="009474F0">
        <w:rPr>
          <w:sz w:val="20"/>
          <w:szCs w:val="20"/>
        </w:rPr>
        <w:t xml:space="preserve">was </w:t>
      </w:r>
      <w:r w:rsidRPr="009474F0">
        <w:rPr>
          <w:sz w:val="20"/>
          <w:szCs w:val="20"/>
        </w:rPr>
        <w:t xml:space="preserve">conducted at 450 nm using a microplate reader. A standard curve of the absorbance </w:t>
      </w:r>
      <w:r w:rsidR="00A11575" w:rsidRPr="009474F0">
        <w:rPr>
          <w:sz w:val="20"/>
          <w:szCs w:val="20"/>
        </w:rPr>
        <w:t xml:space="preserve">was </w:t>
      </w:r>
      <w:r w:rsidRPr="009474F0">
        <w:rPr>
          <w:sz w:val="20"/>
          <w:szCs w:val="20"/>
        </w:rPr>
        <w:t>developed using the provided stock solutions, concentration</w:t>
      </w:r>
      <w:r w:rsidR="00B45AA0" w:rsidRPr="009474F0">
        <w:rPr>
          <w:sz w:val="20"/>
          <w:szCs w:val="20"/>
        </w:rPr>
        <w:t xml:space="preserve">s of </w:t>
      </w:r>
      <w:r w:rsidRPr="009474F0">
        <w:rPr>
          <w:sz w:val="20"/>
          <w:szCs w:val="20"/>
        </w:rPr>
        <w:t>0</w:t>
      </w:r>
      <w:r w:rsidR="00B45AA0" w:rsidRPr="009474F0">
        <w:rPr>
          <w:sz w:val="20"/>
          <w:szCs w:val="20"/>
        </w:rPr>
        <w:t>–</w:t>
      </w:r>
      <w:r w:rsidRPr="009474F0">
        <w:rPr>
          <w:sz w:val="20"/>
          <w:szCs w:val="20"/>
        </w:rPr>
        <w:t xml:space="preserve">2.5 </w:t>
      </w:r>
      <w:proofErr w:type="spellStart"/>
      <w:r w:rsidRPr="009474F0">
        <w:rPr>
          <w:sz w:val="20"/>
          <w:szCs w:val="20"/>
        </w:rPr>
        <w:t>μg</w:t>
      </w:r>
      <w:proofErr w:type="spellEnd"/>
      <w:r w:rsidRPr="009474F0">
        <w:rPr>
          <w:sz w:val="20"/>
          <w:szCs w:val="20"/>
        </w:rPr>
        <w:t xml:space="preserve"> L</w:t>
      </w:r>
      <w:r w:rsidRPr="009474F0">
        <w:rPr>
          <w:sz w:val="20"/>
          <w:szCs w:val="20"/>
          <w:vertAlign w:val="superscript"/>
        </w:rPr>
        <w:t>-1</w:t>
      </w:r>
      <w:r w:rsidRPr="009474F0">
        <w:rPr>
          <w:sz w:val="20"/>
          <w:szCs w:val="20"/>
        </w:rPr>
        <w:t xml:space="preserve">. </w:t>
      </w:r>
    </w:p>
    <w:p w14:paraId="6A26BC88" w14:textId="6B1B9122" w:rsidR="00554D56" w:rsidRPr="009474F0" w:rsidRDefault="00554D56" w:rsidP="007F55E8">
      <w:pPr>
        <w:spacing w:after="0" w:line="240" w:lineRule="auto"/>
        <w:textAlignment w:val="baseline"/>
        <w:rPr>
          <w:sz w:val="20"/>
          <w:szCs w:val="20"/>
        </w:rPr>
      </w:pPr>
    </w:p>
    <w:p w14:paraId="31C6BD3C" w14:textId="3BA12C6F" w:rsidR="002D424B" w:rsidRPr="009474F0" w:rsidRDefault="00CD502D" w:rsidP="00BA0432">
      <w:pPr>
        <w:spacing w:after="0" w:line="240" w:lineRule="auto"/>
        <w:jc w:val="center"/>
        <w:rPr>
          <w:sz w:val="20"/>
          <w:szCs w:val="20"/>
        </w:rPr>
      </w:pPr>
      <w:r w:rsidRPr="009474F0">
        <w:rPr>
          <w:sz w:val="20"/>
          <w:szCs w:val="20"/>
        </w:rPr>
        <w:br w:type="column"/>
      </w:r>
      <w:r w:rsidR="00871DDB" w:rsidRPr="009474F0">
        <w:rPr>
          <w:noProof/>
          <w:sz w:val="20"/>
          <w:szCs w:val="20"/>
        </w:rPr>
        <w:lastRenderedPageBreak/>
        <w:drawing>
          <wp:inline distT="0" distB="0" distL="0" distR="0" wp14:anchorId="19784452" wp14:editId="7AC60BFD">
            <wp:extent cx="4448014" cy="3526572"/>
            <wp:effectExtent l="0" t="0" r="0" b="0"/>
            <wp:docPr id="3" name="Picture 3" descr="A picture containing bott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bottle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9081" cy="3535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EB5C77" w14:textId="77777777" w:rsidR="00CD16AE" w:rsidRPr="009474F0" w:rsidRDefault="00CD16AE" w:rsidP="00181211">
      <w:pPr>
        <w:spacing w:after="0" w:line="240" w:lineRule="auto"/>
        <w:textAlignment w:val="baseline"/>
        <w:rPr>
          <w:sz w:val="20"/>
          <w:szCs w:val="20"/>
        </w:rPr>
      </w:pPr>
    </w:p>
    <w:p w14:paraId="09D90687" w14:textId="77CAF322" w:rsidR="00CE3D92" w:rsidRPr="009474F0" w:rsidRDefault="00CD502D" w:rsidP="00A86A9C">
      <w:pPr>
        <w:jc w:val="center"/>
        <w:rPr>
          <w:sz w:val="20"/>
          <w:szCs w:val="20"/>
        </w:rPr>
      </w:pPr>
      <w:r w:rsidRPr="009474F0">
        <w:rPr>
          <w:b/>
          <w:bCs/>
          <w:sz w:val="20"/>
          <w:szCs w:val="20"/>
        </w:rPr>
        <w:t xml:space="preserve">Figure S1. </w:t>
      </w:r>
      <w:r w:rsidRPr="009474F0">
        <w:rPr>
          <w:sz w:val="20"/>
          <w:szCs w:val="20"/>
        </w:rPr>
        <w:t xml:space="preserve"> </w:t>
      </w:r>
      <w:r w:rsidR="0075774A" w:rsidRPr="009474F0">
        <w:rPr>
          <w:sz w:val="20"/>
          <w:szCs w:val="20"/>
        </w:rPr>
        <w:t xml:space="preserve">Real surface water </w:t>
      </w:r>
      <w:r w:rsidR="00E76EC6" w:rsidRPr="009474F0">
        <w:rPr>
          <w:sz w:val="20"/>
          <w:szCs w:val="20"/>
        </w:rPr>
        <w:t xml:space="preserve">sample (a) initial sample; (b) </w:t>
      </w:r>
      <w:r w:rsidR="003021A4" w:rsidRPr="009474F0">
        <w:rPr>
          <w:sz w:val="20"/>
          <w:szCs w:val="20"/>
        </w:rPr>
        <w:t>sample after sonication; (c) sample after</w:t>
      </w:r>
      <w:r w:rsidR="00842ED8" w:rsidRPr="009474F0">
        <w:rPr>
          <w:sz w:val="20"/>
          <w:szCs w:val="20"/>
        </w:rPr>
        <w:t xml:space="preserve"> filtration.</w:t>
      </w:r>
      <w:r w:rsidR="00356C3D" w:rsidRPr="009474F0">
        <w:rPr>
          <w:sz w:val="20"/>
          <w:szCs w:val="20"/>
        </w:rPr>
        <w:br w:type="column"/>
      </w:r>
      <w:r w:rsidR="00E320F9" w:rsidRPr="009474F0">
        <w:rPr>
          <w:noProof/>
          <w:sz w:val="20"/>
          <w:szCs w:val="20"/>
        </w:rPr>
        <w:lastRenderedPageBreak/>
        <w:drawing>
          <wp:inline distT="0" distB="0" distL="0" distR="0" wp14:anchorId="3FDE4BB3" wp14:editId="7729DB61">
            <wp:extent cx="4937860" cy="3302781"/>
            <wp:effectExtent l="0" t="0" r="0" b="0"/>
            <wp:docPr id="2" name="Picture 2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Map&#10;&#10;Description automatically generated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24" t="689" r="11079" b="6921"/>
                    <a:stretch/>
                  </pic:blipFill>
                  <pic:spPr bwMode="auto">
                    <a:xfrm>
                      <a:off x="0" y="0"/>
                      <a:ext cx="4940686" cy="33046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DC1852" w14:textId="39184B9F" w:rsidR="00CE3D92" w:rsidRPr="009474F0" w:rsidRDefault="00CE3D92" w:rsidP="00CE3D92">
      <w:pPr>
        <w:spacing w:line="240" w:lineRule="auto"/>
        <w:rPr>
          <w:sz w:val="20"/>
          <w:szCs w:val="20"/>
        </w:rPr>
      </w:pPr>
      <w:r w:rsidRPr="009474F0">
        <w:rPr>
          <w:b/>
          <w:sz w:val="20"/>
          <w:szCs w:val="20"/>
        </w:rPr>
        <w:t>Figure S</w:t>
      </w:r>
      <w:r w:rsidR="00134B6D" w:rsidRPr="009474F0">
        <w:rPr>
          <w:b/>
          <w:sz w:val="20"/>
          <w:szCs w:val="20"/>
        </w:rPr>
        <w:t>2</w:t>
      </w:r>
      <w:r w:rsidRPr="009474F0">
        <w:rPr>
          <w:b/>
          <w:sz w:val="20"/>
          <w:szCs w:val="20"/>
        </w:rPr>
        <w:t>.</w:t>
      </w:r>
      <w:r w:rsidRPr="009474F0">
        <w:rPr>
          <w:sz w:val="20"/>
          <w:szCs w:val="20"/>
        </w:rPr>
        <w:t xml:space="preserve"> Surface characterization of the development of the SPCE </w:t>
      </w:r>
      <w:r w:rsidR="0091370C" w:rsidRPr="009474F0">
        <w:rPr>
          <w:sz w:val="20"/>
          <w:szCs w:val="20"/>
        </w:rPr>
        <w:t xml:space="preserve">biosensor: </w:t>
      </w:r>
      <w:r w:rsidRPr="009474F0">
        <w:rPr>
          <w:sz w:val="20"/>
          <w:szCs w:val="20"/>
        </w:rPr>
        <w:t xml:space="preserve">(a) bare </w:t>
      </w:r>
      <w:r w:rsidR="008D7C8A" w:rsidRPr="009474F0">
        <w:rPr>
          <w:sz w:val="20"/>
          <w:szCs w:val="20"/>
        </w:rPr>
        <w:t xml:space="preserve">SPCE </w:t>
      </w:r>
      <w:r w:rsidRPr="009474F0">
        <w:rPr>
          <w:sz w:val="20"/>
          <w:szCs w:val="20"/>
        </w:rPr>
        <w:t xml:space="preserve">(b) </w:t>
      </w:r>
      <w:r w:rsidR="002D4A2A" w:rsidRPr="009474F0">
        <w:rPr>
          <w:sz w:val="20"/>
          <w:szCs w:val="20"/>
        </w:rPr>
        <w:t>Cysteamine/SPCE (c)</w:t>
      </w:r>
      <w:r w:rsidR="003427E2" w:rsidRPr="009474F0">
        <w:rPr>
          <w:sz w:val="20"/>
          <w:szCs w:val="20"/>
        </w:rPr>
        <w:t xml:space="preserve"> </w:t>
      </w:r>
      <w:r w:rsidRPr="009474F0">
        <w:rPr>
          <w:sz w:val="20"/>
          <w:szCs w:val="20"/>
        </w:rPr>
        <w:t>MC-LR</w:t>
      </w:r>
      <w:r w:rsidR="002D4494" w:rsidRPr="009474F0">
        <w:rPr>
          <w:sz w:val="20"/>
          <w:szCs w:val="20"/>
        </w:rPr>
        <w:t>/</w:t>
      </w:r>
      <w:r w:rsidR="00CA27FC" w:rsidRPr="009474F0">
        <w:rPr>
          <w:sz w:val="20"/>
          <w:szCs w:val="20"/>
        </w:rPr>
        <w:t>Cysteamine</w:t>
      </w:r>
      <w:r w:rsidR="00026C57" w:rsidRPr="009474F0">
        <w:rPr>
          <w:sz w:val="20"/>
          <w:szCs w:val="20"/>
        </w:rPr>
        <w:t>/SPCE</w:t>
      </w:r>
      <w:r w:rsidRPr="009474F0">
        <w:rPr>
          <w:sz w:val="20"/>
          <w:szCs w:val="20"/>
        </w:rPr>
        <w:t xml:space="preserve"> (</w:t>
      </w:r>
      <w:r w:rsidR="002D4A2A" w:rsidRPr="009474F0">
        <w:rPr>
          <w:sz w:val="20"/>
          <w:szCs w:val="20"/>
        </w:rPr>
        <w:t>d</w:t>
      </w:r>
      <w:r w:rsidRPr="009474F0">
        <w:rPr>
          <w:sz w:val="20"/>
          <w:szCs w:val="20"/>
        </w:rPr>
        <w:t xml:space="preserve">) </w:t>
      </w:r>
      <w:r w:rsidR="00026C57" w:rsidRPr="009474F0">
        <w:rPr>
          <w:sz w:val="20"/>
          <w:szCs w:val="20"/>
          <w:lang w:eastAsia="ko-KR"/>
        </w:rPr>
        <w:t>Anti-MC-LR/MC-LR/Cysteamine/SPCE</w:t>
      </w:r>
      <w:r w:rsidRPr="009474F0">
        <w:rPr>
          <w:sz w:val="20"/>
          <w:szCs w:val="20"/>
        </w:rPr>
        <w:t>.</w:t>
      </w:r>
    </w:p>
    <w:p w14:paraId="70879F7A" w14:textId="479DF33B" w:rsidR="00734C1F" w:rsidRPr="009474F0" w:rsidRDefault="00734C1F" w:rsidP="0080569E">
      <w:pPr>
        <w:spacing w:line="240" w:lineRule="auto"/>
        <w:jc w:val="center"/>
        <w:rPr>
          <w:b/>
          <w:sz w:val="20"/>
          <w:szCs w:val="20"/>
        </w:rPr>
      </w:pPr>
    </w:p>
    <w:p w14:paraId="20DD37F3" w14:textId="76E08E54" w:rsidR="00CD32A8" w:rsidRPr="009474F0" w:rsidRDefault="00860272" w:rsidP="00142103">
      <w:pPr>
        <w:spacing w:line="240" w:lineRule="auto"/>
        <w:jc w:val="center"/>
        <w:rPr>
          <w:sz w:val="20"/>
          <w:szCs w:val="20"/>
        </w:rPr>
      </w:pPr>
      <w:r w:rsidRPr="009474F0">
        <w:rPr>
          <w:sz w:val="20"/>
          <w:szCs w:val="20"/>
        </w:rPr>
        <w:t xml:space="preserve"> </w:t>
      </w:r>
    </w:p>
    <w:p w14:paraId="7257AAB8" w14:textId="275BD501" w:rsidR="00CD32A8" w:rsidRPr="009474F0" w:rsidRDefault="00CD32A8">
      <w:pPr>
        <w:rPr>
          <w:b/>
          <w:bCs/>
          <w:sz w:val="20"/>
          <w:szCs w:val="20"/>
        </w:rPr>
      </w:pPr>
      <w:r w:rsidRPr="009474F0">
        <w:rPr>
          <w:sz w:val="20"/>
          <w:szCs w:val="20"/>
        </w:rPr>
        <w:br w:type="column"/>
      </w:r>
      <w:r w:rsidRPr="009474F0">
        <w:rPr>
          <w:b/>
          <w:bCs/>
          <w:sz w:val="20"/>
          <w:szCs w:val="20"/>
        </w:rPr>
        <w:lastRenderedPageBreak/>
        <w:t>References</w:t>
      </w:r>
    </w:p>
    <w:p w14:paraId="62E1431C" w14:textId="77777777" w:rsidR="00E122D1" w:rsidRPr="009474F0" w:rsidRDefault="00CD32A8" w:rsidP="00E122D1">
      <w:pPr>
        <w:pStyle w:val="EndNoteBibliography"/>
        <w:ind w:left="720" w:hanging="720"/>
        <w:rPr>
          <w:sz w:val="20"/>
          <w:szCs w:val="20"/>
        </w:rPr>
      </w:pPr>
      <w:r w:rsidRPr="009474F0">
        <w:rPr>
          <w:sz w:val="20"/>
          <w:szCs w:val="20"/>
        </w:rPr>
        <w:fldChar w:fldCharType="begin"/>
      </w:r>
      <w:r w:rsidRPr="009474F0">
        <w:rPr>
          <w:sz w:val="20"/>
          <w:szCs w:val="20"/>
        </w:rPr>
        <w:instrText xml:space="preserve"> ADDIN EN.REFLIST </w:instrText>
      </w:r>
      <w:r w:rsidRPr="009474F0">
        <w:rPr>
          <w:sz w:val="20"/>
          <w:szCs w:val="20"/>
        </w:rPr>
        <w:fldChar w:fldCharType="separate"/>
      </w:r>
      <w:r w:rsidR="00E122D1" w:rsidRPr="009474F0">
        <w:rPr>
          <w:sz w:val="20"/>
          <w:szCs w:val="20"/>
        </w:rPr>
        <w:t>Steven C. Wendelken PD (2016): Method 546: Determination of Total Microcystins and Nodularins in Drinking Water and Ambient Water by Adda Enzyme-Linked Immunosorbent Assay. In: U.S. EPA OoGWaDW, Standards and Risk Management Division (Hrsg.)</w:t>
      </w:r>
    </w:p>
    <w:p w14:paraId="529EC1CF" w14:textId="0B1C9733" w:rsidR="003560D5" w:rsidRDefault="00CD32A8" w:rsidP="00142103">
      <w:pPr>
        <w:ind w:left="450" w:hanging="450"/>
      </w:pPr>
      <w:r w:rsidRPr="009474F0">
        <w:rPr>
          <w:sz w:val="20"/>
          <w:szCs w:val="20"/>
        </w:rPr>
        <w:fldChar w:fldCharType="end"/>
      </w:r>
    </w:p>
    <w:sectPr w:rsidR="003560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F0AC8C" w14:textId="77777777" w:rsidR="003160E9" w:rsidRDefault="003160E9" w:rsidP="000269AF">
      <w:pPr>
        <w:spacing w:after="0" w:line="240" w:lineRule="auto"/>
      </w:pPr>
      <w:r>
        <w:separator/>
      </w:r>
    </w:p>
  </w:endnote>
  <w:endnote w:type="continuationSeparator" w:id="0">
    <w:p w14:paraId="10440489" w14:textId="77777777" w:rsidR="003160E9" w:rsidRDefault="003160E9" w:rsidP="000269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dvTimes">
    <w:altName w:val="맑은 고딕"/>
    <w:charset w:val="81"/>
    <w:family w:val="auto"/>
    <w:pitch w:val="default"/>
    <w:sig w:usb0="00000000" w:usb1="09060000" w:usb2="00000010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C7A1B2" w14:textId="77777777" w:rsidR="003160E9" w:rsidRDefault="003160E9" w:rsidP="000269AF">
      <w:pPr>
        <w:spacing w:after="0" w:line="240" w:lineRule="auto"/>
      </w:pPr>
      <w:r>
        <w:separator/>
      </w:r>
    </w:p>
  </w:footnote>
  <w:footnote w:type="continuationSeparator" w:id="0">
    <w:p w14:paraId="48D8419E" w14:textId="77777777" w:rsidR="003160E9" w:rsidRDefault="003160E9" w:rsidP="000269A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3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tLAwsTQyNTK0tDAwN7ZQ0lEKTi0uzszPAykwqgUAuMPAYSwAAAA="/>
    <w:docVar w:name="EN.Layout" w:val="&lt;ENLayout&gt;&lt;Style&gt;ESPR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9er5fz2paa0vseswdup5f53twxt2rv0fs9d&quot;&gt;My EndNote Library&lt;record-ids&gt;&lt;item&gt;232&lt;/item&gt;&lt;/record-ids&gt;&lt;/item&gt;&lt;/Libraries&gt;"/>
  </w:docVars>
  <w:rsids>
    <w:rsidRoot w:val="006524A0"/>
    <w:rsid w:val="00013391"/>
    <w:rsid w:val="000269AF"/>
    <w:rsid w:val="00026C57"/>
    <w:rsid w:val="000465D8"/>
    <w:rsid w:val="00080B94"/>
    <w:rsid w:val="00095EC7"/>
    <w:rsid w:val="00096711"/>
    <w:rsid w:val="00097555"/>
    <w:rsid w:val="000C5498"/>
    <w:rsid w:val="000E4299"/>
    <w:rsid w:val="000F10D0"/>
    <w:rsid w:val="00103FB8"/>
    <w:rsid w:val="00122978"/>
    <w:rsid w:val="00134B6D"/>
    <w:rsid w:val="00142103"/>
    <w:rsid w:val="00154EBC"/>
    <w:rsid w:val="00181211"/>
    <w:rsid w:val="00181693"/>
    <w:rsid w:val="001B23FF"/>
    <w:rsid w:val="001E5A0C"/>
    <w:rsid w:val="001E6679"/>
    <w:rsid w:val="00203A90"/>
    <w:rsid w:val="00237E1B"/>
    <w:rsid w:val="0029548E"/>
    <w:rsid w:val="002D424B"/>
    <w:rsid w:val="002D4494"/>
    <w:rsid w:val="002D4A2A"/>
    <w:rsid w:val="0030201B"/>
    <w:rsid w:val="003021A4"/>
    <w:rsid w:val="00304265"/>
    <w:rsid w:val="00315BFD"/>
    <w:rsid w:val="003160E9"/>
    <w:rsid w:val="00333767"/>
    <w:rsid w:val="00335A6A"/>
    <w:rsid w:val="00342781"/>
    <w:rsid w:val="003427E2"/>
    <w:rsid w:val="003560D5"/>
    <w:rsid w:val="00356C3D"/>
    <w:rsid w:val="003768B0"/>
    <w:rsid w:val="003851C5"/>
    <w:rsid w:val="0039489D"/>
    <w:rsid w:val="003B5ECE"/>
    <w:rsid w:val="003C2AA8"/>
    <w:rsid w:val="003C6273"/>
    <w:rsid w:val="003E3EDE"/>
    <w:rsid w:val="003F004D"/>
    <w:rsid w:val="0040547F"/>
    <w:rsid w:val="004123AC"/>
    <w:rsid w:val="00431973"/>
    <w:rsid w:val="004A20EF"/>
    <w:rsid w:val="004A2A45"/>
    <w:rsid w:val="004A4F27"/>
    <w:rsid w:val="004C71BB"/>
    <w:rsid w:val="004D7ADE"/>
    <w:rsid w:val="004E37B2"/>
    <w:rsid w:val="004E3C34"/>
    <w:rsid w:val="00524C04"/>
    <w:rsid w:val="005342DB"/>
    <w:rsid w:val="0054410E"/>
    <w:rsid w:val="00554D56"/>
    <w:rsid w:val="005943B7"/>
    <w:rsid w:val="005A04AC"/>
    <w:rsid w:val="005A10F4"/>
    <w:rsid w:val="005A3852"/>
    <w:rsid w:val="005B6263"/>
    <w:rsid w:val="005C37A8"/>
    <w:rsid w:val="005D6869"/>
    <w:rsid w:val="00634977"/>
    <w:rsid w:val="00635361"/>
    <w:rsid w:val="006524A0"/>
    <w:rsid w:val="00653043"/>
    <w:rsid w:val="00724ED9"/>
    <w:rsid w:val="00734C1F"/>
    <w:rsid w:val="00746AA4"/>
    <w:rsid w:val="0075774A"/>
    <w:rsid w:val="007922E1"/>
    <w:rsid w:val="007A1FB1"/>
    <w:rsid w:val="007A73A1"/>
    <w:rsid w:val="007C25EA"/>
    <w:rsid w:val="007D6E87"/>
    <w:rsid w:val="007E3849"/>
    <w:rsid w:val="007F55E8"/>
    <w:rsid w:val="007F6249"/>
    <w:rsid w:val="0080569E"/>
    <w:rsid w:val="0081778E"/>
    <w:rsid w:val="00827129"/>
    <w:rsid w:val="00842ED8"/>
    <w:rsid w:val="00860272"/>
    <w:rsid w:val="0086077A"/>
    <w:rsid w:val="00871DDB"/>
    <w:rsid w:val="00873847"/>
    <w:rsid w:val="008810B9"/>
    <w:rsid w:val="008822D5"/>
    <w:rsid w:val="008B453D"/>
    <w:rsid w:val="008D7C8A"/>
    <w:rsid w:val="008F4370"/>
    <w:rsid w:val="00910B41"/>
    <w:rsid w:val="0091370C"/>
    <w:rsid w:val="00921E9B"/>
    <w:rsid w:val="009474F0"/>
    <w:rsid w:val="00973FD3"/>
    <w:rsid w:val="00975B92"/>
    <w:rsid w:val="009919D9"/>
    <w:rsid w:val="009A17B0"/>
    <w:rsid w:val="009A77BE"/>
    <w:rsid w:val="009B2AFD"/>
    <w:rsid w:val="009C6BDD"/>
    <w:rsid w:val="009E496A"/>
    <w:rsid w:val="00A11575"/>
    <w:rsid w:val="00A12C76"/>
    <w:rsid w:val="00A27C8B"/>
    <w:rsid w:val="00A53E59"/>
    <w:rsid w:val="00A55D0C"/>
    <w:rsid w:val="00A71B01"/>
    <w:rsid w:val="00A728E1"/>
    <w:rsid w:val="00A80468"/>
    <w:rsid w:val="00A86A9C"/>
    <w:rsid w:val="00A910EA"/>
    <w:rsid w:val="00AA21D7"/>
    <w:rsid w:val="00AD2C06"/>
    <w:rsid w:val="00AD4030"/>
    <w:rsid w:val="00AD40E5"/>
    <w:rsid w:val="00AF2EAE"/>
    <w:rsid w:val="00AF42BA"/>
    <w:rsid w:val="00B325FB"/>
    <w:rsid w:val="00B44BB2"/>
    <w:rsid w:val="00B45AA0"/>
    <w:rsid w:val="00B57237"/>
    <w:rsid w:val="00B643BB"/>
    <w:rsid w:val="00B6629A"/>
    <w:rsid w:val="00B83952"/>
    <w:rsid w:val="00BA0432"/>
    <w:rsid w:val="00BD1E6E"/>
    <w:rsid w:val="00BE1770"/>
    <w:rsid w:val="00C06CBA"/>
    <w:rsid w:val="00C12793"/>
    <w:rsid w:val="00C250DC"/>
    <w:rsid w:val="00C61392"/>
    <w:rsid w:val="00C70D5A"/>
    <w:rsid w:val="00C96E8A"/>
    <w:rsid w:val="00CA27FC"/>
    <w:rsid w:val="00CA47B9"/>
    <w:rsid w:val="00CB0FEF"/>
    <w:rsid w:val="00CB18F1"/>
    <w:rsid w:val="00CD16AE"/>
    <w:rsid w:val="00CD32A8"/>
    <w:rsid w:val="00CD502D"/>
    <w:rsid w:val="00CD65DD"/>
    <w:rsid w:val="00CE3D92"/>
    <w:rsid w:val="00CE409D"/>
    <w:rsid w:val="00D27E4B"/>
    <w:rsid w:val="00D326BD"/>
    <w:rsid w:val="00D416B6"/>
    <w:rsid w:val="00D41C91"/>
    <w:rsid w:val="00D5702D"/>
    <w:rsid w:val="00D71E61"/>
    <w:rsid w:val="00D93370"/>
    <w:rsid w:val="00D96221"/>
    <w:rsid w:val="00DB7866"/>
    <w:rsid w:val="00DD534D"/>
    <w:rsid w:val="00E122D1"/>
    <w:rsid w:val="00E320F9"/>
    <w:rsid w:val="00E76EC6"/>
    <w:rsid w:val="00E8398A"/>
    <w:rsid w:val="00E977FE"/>
    <w:rsid w:val="00EA455D"/>
    <w:rsid w:val="00EB00DB"/>
    <w:rsid w:val="00EF1F1C"/>
    <w:rsid w:val="00F238A7"/>
    <w:rsid w:val="00F25020"/>
    <w:rsid w:val="00F262B7"/>
    <w:rsid w:val="00F3452B"/>
    <w:rsid w:val="00F36597"/>
    <w:rsid w:val="00F40930"/>
    <w:rsid w:val="00F95CED"/>
    <w:rsid w:val="00F97891"/>
    <w:rsid w:val="00FA5F23"/>
    <w:rsid w:val="00FB0680"/>
    <w:rsid w:val="00FC3731"/>
    <w:rsid w:val="00FE5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299E15"/>
  <w15:chartTrackingRefBased/>
  <w15:docId w15:val="{F848057F-A29D-40DA-AAAB-6CD5148AC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4A0"/>
    <w:rPr>
      <w:rFonts w:ascii="Times New Roman" w:hAnsi="Times New Roman" w:cs="Times New Roman"/>
      <w:color w:val="000000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54D56"/>
    <w:pPr>
      <w:spacing w:after="0" w:line="240" w:lineRule="auto"/>
      <w:textAlignment w:val="baseline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54D56"/>
    <w:pPr>
      <w:spacing w:after="0" w:line="240" w:lineRule="auto"/>
      <w:textAlignment w:val="baseline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24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65304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53043"/>
    <w:pPr>
      <w:spacing w:line="240" w:lineRule="auto"/>
    </w:pPr>
    <w:rPr>
      <w:rFonts w:eastAsiaTheme="minorEastAsia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53043"/>
    <w:rPr>
      <w:rFonts w:ascii="Times New Roman" w:eastAsiaTheme="minorEastAsia" w:hAnsi="Times New Roman" w:cs="Times New Roman"/>
      <w:color w:val="000000"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CD32A8"/>
    <w:pPr>
      <w:spacing w:after="0"/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D32A8"/>
    <w:rPr>
      <w:rFonts w:ascii="Times New Roman" w:hAnsi="Times New Roman" w:cs="Times New Roman"/>
      <w:noProof/>
      <w:color w:val="000000"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CD32A8"/>
    <w:pPr>
      <w:spacing w:line="240" w:lineRule="auto"/>
    </w:pPr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CD32A8"/>
    <w:rPr>
      <w:rFonts w:ascii="Times New Roman" w:hAnsi="Times New Roman" w:cs="Times New Roman"/>
      <w:noProof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31973"/>
    <w:pPr>
      <w:spacing w:after="0" w:line="240" w:lineRule="auto"/>
      <w:contextualSpacing/>
    </w:pPr>
    <w:rPr>
      <w:rFonts w:eastAsiaTheme="majorEastAsia"/>
      <w:b/>
      <w:bCs/>
      <w:spacing w:val="-10"/>
      <w:kern w:val="28"/>
      <w:shd w:val="clear" w:color="auto" w:fill="FFFFFF"/>
    </w:rPr>
  </w:style>
  <w:style w:type="character" w:customStyle="1" w:styleId="TitleChar">
    <w:name w:val="Title Char"/>
    <w:basedOn w:val="DefaultParagraphFont"/>
    <w:link w:val="Title"/>
    <w:uiPriority w:val="10"/>
    <w:rsid w:val="00431973"/>
    <w:rPr>
      <w:rFonts w:ascii="Times New Roman" w:eastAsiaTheme="majorEastAsia" w:hAnsi="Times New Roman" w:cs="Times New Roman"/>
      <w:b/>
      <w:bCs/>
      <w:color w:val="000000"/>
      <w:spacing w:val="-10"/>
      <w:kern w:val="28"/>
      <w:sz w:val="24"/>
      <w:szCs w:val="24"/>
    </w:rPr>
  </w:style>
  <w:style w:type="paragraph" w:customStyle="1" w:styleId="NSFBody">
    <w:name w:val="NSF Body"/>
    <w:basedOn w:val="Normal"/>
    <w:link w:val="NSFBodyChar"/>
    <w:qFormat/>
    <w:rsid w:val="005A3852"/>
    <w:pPr>
      <w:spacing w:after="120" w:line="240" w:lineRule="auto"/>
      <w:ind w:firstLine="360"/>
      <w:jc w:val="both"/>
    </w:pPr>
    <w:rPr>
      <w:rFonts w:eastAsia="Malgun Gothic"/>
      <w:color w:val="auto"/>
      <w:szCs w:val="22"/>
      <w:lang w:eastAsia="ko-KR"/>
    </w:rPr>
  </w:style>
  <w:style w:type="character" w:customStyle="1" w:styleId="NSFBodyChar">
    <w:name w:val="NSF Body Char"/>
    <w:link w:val="NSFBody"/>
    <w:rsid w:val="005A3852"/>
    <w:rPr>
      <w:rFonts w:ascii="Times New Roman" w:eastAsia="Malgun Gothic" w:hAnsi="Times New Roman" w:cs="Times New Roman"/>
      <w:sz w:val="24"/>
      <w:lang w:eastAsia="ko-KR"/>
    </w:rPr>
  </w:style>
  <w:style w:type="character" w:customStyle="1" w:styleId="Heading1Char">
    <w:name w:val="Heading 1 Char"/>
    <w:basedOn w:val="DefaultParagraphFont"/>
    <w:link w:val="Heading1"/>
    <w:uiPriority w:val="9"/>
    <w:rsid w:val="00554D56"/>
    <w:rPr>
      <w:rFonts w:ascii="Times New Roman" w:hAnsi="Times New Roman" w:cs="Times New Roman"/>
      <w:b/>
      <w:bCs/>
      <w:color w:val="000000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554D56"/>
    <w:rPr>
      <w:rFonts w:ascii="Times New Roman" w:hAnsi="Times New Roman" w:cs="Times New Roman"/>
      <w:b/>
      <w:bCs/>
      <w:color w:val="000000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42781"/>
    <w:rPr>
      <w:rFonts w:eastAsiaTheme="minorHAns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42781"/>
    <w:rPr>
      <w:rFonts w:ascii="Times New Roman" w:eastAsiaTheme="minorEastAsia" w:hAnsi="Times New Roman" w:cs="Times New Roman"/>
      <w:b/>
      <w:bCs/>
      <w:color w:val="000000"/>
      <w:sz w:val="20"/>
      <w:szCs w:val="20"/>
    </w:rPr>
  </w:style>
  <w:style w:type="character" w:customStyle="1" w:styleId="eop">
    <w:name w:val="eop"/>
    <w:basedOn w:val="DefaultParagraphFont"/>
    <w:rsid w:val="00746AA4"/>
  </w:style>
  <w:style w:type="character" w:styleId="Hyperlink">
    <w:name w:val="Hyperlink"/>
    <w:basedOn w:val="DefaultParagraphFont"/>
    <w:uiPriority w:val="99"/>
    <w:unhideWhenUsed/>
    <w:rsid w:val="00D9622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96221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D41C91"/>
    <w:pPr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0269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69AF"/>
    <w:rPr>
      <w:rFonts w:ascii="Times New Roman" w:hAnsi="Times New Roman" w:cs="Times New Roman"/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269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69AF"/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624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mailto:WooHyoung.Lee@ucf.ed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14EC10-0D13-4CBE-B4FE-7E3B72F527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647</Words>
  <Characters>3692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Stoll</dc:creator>
  <cp:keywords/>
  <dc:description/>
  <cp:lastModifiedBy>Stephanie Stoll</cp:lastModifiedBy>
  <cp:revision>4</cp:revision>
  <dcterms:created xsi:type="dcterms:W3CDTF">2022-07-06T13:35:00Z</dcterms:created>
  <dcterms:modified xsi:type="dcterms:W3CDTF">2022-07-06T13:42:00Z</dcterms:modified>
</cp:coreProperties>
</file>