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r>
        <w:rPr>
          <w:rFonts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Supplementary Table S1</w:t>
      </w:r>
      <w:bookmarkEnd w:id="0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hint="eastAsia" w:ascii="Times New Roman" w:hAnsi="Times New Roman" w:cs="Times New Roman"/>
          <w:b/>
          <w:bCs/>
          <w:color w:val="000000"/>
          <w:sz w:val="24"/>
          <w:szCs w:val="24"/>
        </w:rPr>
        <w:t>Four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statistical procedures used for signal detection.</w:t>
      </w:r>
    </w:p>
    <w:tbl>
      <w:tblPr>
        <w:tblStyle w:val="4"/>
        <w:tblW w:w="834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1"/>
        <w:gridCol w:w="4438"/>
        <w:gridCol w:w="238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52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Algorithms</w:t>
            </w:r>
          </w:p>
        </w:tc>
        <w:tc>
          <w:tcPr>
            <w:tcW w:w="443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Equation</w:t>
            </w:r>
          </w:p>
        </w:tc>
        <w:tc>
          <w:tcPr>
            <w:tcW w:w="238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Criteria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521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ROR</w:t>
            </w:r>
          </w:p>
        </w:tc>
        <w:tc>
          <w:tcPr>
            <w:tcW w:w="4438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ROR=ad/b/c</w:t>
            </w:r>
          </w:p>
        </w:tc>
        <w:tc>
          <w:tcPr>
            <w:tcW w:w="2386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 xml:space="preserve">lower limit of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95% CI&gt;1, N≥3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521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/>
                <w:color w:val="000000"/>
                <w:sz w:val="24"/>
                <w:szCs w:val="24"/>
              </w:rPr>
            </w:pPr>
          </w:p>
        </w:tc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95%CI=e</w:t>
            </w:r>
            <w:r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ln(ROR)±1.96(1/a+1/b+1/c+1/d)^0.5</w:t>
            </w:r>
          </w:p>
        </w:tc>
        <w:tc>
          <w:tcPr>
            <w:tcW w:w="238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521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PRR</w:t>
            </w:r>
          </w:p>
        </w:tc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PRR=a(c+d)/c/(a+b)</w:t>
            </w:r>
          </w:p>
        </w:tc>
        <w:tc>
          <w:tcPr>
            <w:tcW w:w="2386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PRR≥2, χ</w:t>
            </w:r>
            <w:r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≥4, N≥3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521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/>
                <w:color w:val="000000"/>
                <w:sz w:val="24"/>
                <w:szCs w:val="24"/>
              </w:rPr>
            </w:pPr>
          </w:p>
        </w:tc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pStyle w:val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χ</w:t>
            </w:r>
            <w:r>
              <w:rPr>
                <w:rFonts w:ascii="Times New Roman" w:hAnsi="Times New Roman" w:eastAsia="等线" w:cs="Times New Roman"/>
                <w:color w:val="000000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  <w:t>=[(ad-bc)^2](a+b+c+d)/[(a+b)(c+d)(a+c)(b+d)]</w:t>
            </w:r>
          </w:p>
        </w:tc>
        <w:tc>
          <w:tcPr>
            <w:tcW w:w="238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521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BCPNN</w:t>
            </w:r>
          </w:p>
        </w:tc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IC=log</w:t>
            </w:r>
            <w:r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a(a+b+c+d)(a+c)(a+b)</w:t>
            </w:r>
          </w:p>
        </w:tc>
        <w:tc>
          <w:tcPr>
            <w:tcW w:w="2386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IC025&gt;0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521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/>
                <w:color w:val="000000"/>
                <w:sz w:val="24"/>
                <w:szCs w:val="24"/>
              </w:rPr>
            </w:pPr>
          </w:p>
        </w:tc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95%CI= E(IC) ± 2V(IC)^0.5</w:t>
            </w:r>
          </w:p>
        </w:tc>
        <w:tc>
          <w:tcPr>
            <w:tcW w:w="238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521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MGPS</w:t>
            </w:r>
          </w:p>
        </w:tc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EBGM=a(a+b+c+d)/(a+c)/(a+b)</w:t>
            </w:r>
          </w:p>
        </w:tc>
        <w:tc>
          <w:tcPr>
            <w:tcW w:w="2386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EBGM05&gt;2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521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/>
                <w:color w:val="000000"/>
                <w:sz w:val="24"/>
                <w:szCs w:val="24"/>
              </w:rPr>
            </w:pPr>
          </w:p>
        </w:tc>
        <w:tc>
          <w:tcPr>
            <w:tcW w:w="4438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95%CI=e</w:t>
            </w:r>
            <w:r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ln(EBGM)±1.96(1/a+1/b+1/c+1/d)^0.5</w:t>
            </w:r>
          </w:p>
        </w:tc>
        <w:tc>
          <w:tcPr>
            <w:tcW w:w="2386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/>
                <w:color w:val="000000"/>
                <w:sz w:val="24"/>
                <w:szCs w:val="24"/>
              </w:rPr>
            </w:pPr>
          </w:p>
        </w:tc>
      </w:tr>
    </w:tbl>
    <w:p>
      <w:pPr>
        <w:widowControl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Equation: a, number of reports containing both the target drug and target adverse drug reaction; b, number of reports containing other adverse drug reaction of the target drug; c, number of reports containing the target adverse drug reaction of other drugs; d, number of reports containing other drugs and other adverse drug reactions. 95%CI, 95% confidence interval; N, the number of reports; χ2, chi-squared; IC, information component; IC025, the lower limit of 95% CI of the IC; E(IC),</w:t>
      </w:r>
      <w:r>
        <w:rPr>
          <w:rFonts w:hint="eastAsia" w:ascii="Times New Roman" w:hAnsi="Times New Roman" w:cs="Times New Roman"/>
          <w:sz w:val="24"/>
          <w:szCs w:val="24"/>
        </w:rPr>
        <w:t xml:space="preserve"> the IC expectations; </w:t>
      </w:r>
      <w:r>
        <w:rPr>
          <w:rFonts w:ascii="Times New Roman" w:hAnsi="Times New Roman" w:cs="Times New Roman"/>
          <w:sz w:val="24"/>
          <w:szCs w:val="24"/>
        </w:rPr>
        <w:t>V(IC),</w:t>
      </w:r>
      <w:r>
        <w:rPr>
          <w:rFonts w:hint="eastAsia" w:ascii="Times New Roman" w:hAnsi="Times New Roman" w:cs="Times New Roman"/>
          <w:sz w:val="24"/>
          <w:szCs w:val="24"/>
        </w:rPr>
        <w:t xml:space="preserve"> the variance of IC; </w:t>
      </w:r>
      <w:r>
        <w:rPr>
          <w:rFonts w:ascii="Times New Roman" w:hAnsi="Times New Roman" w:cs="Times New Roman"/>
          <w:sz w:val="24"/>
          <w:szCs w:val="24"/>
        </w:rPr>
        <w:t xml:space="preserve">EBGM, empirical Bayesian geometric mean; EBGM05, the lower limit of 95% CI of EBGM. </w:t>
      </w:r>
    </w:p>
    <w:p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2ZGZiNzZiNDVlOGViOWVmM2JhOTY0NGJkNjUyYzgifQ=="/>
  </w:docVars>
  <w:rsids>
    <w:rsidRoot w:val="00147C8E"/>
    <w:rsid w:val="00147C8E"/>
    <w:rsid w:val="001C32E1"/>
    <w:rsid w:val="001F213D"/>
    <w:rsid w:val="00356796"/>
    <w:rsid w:val="0054426F"/>
    <w:rsid w:val="00594BE4"/>
    <w:rsid w:val="005F18A0"/>
    <w:rsid w:val="005F1DD1"/>
    <w:rsid w:val="00876FFF"/>
    <w:rsid w:val="00B730B0"/>
    <w:rsid w:val="180E3BDE"/>
    <w:rsid w:val="22BF631C"/>
    <w:rsid w:val="274D091F"/>
    <w:rsid w:val="277A24B5"/>
    <w:rsid w:val="2F754165"/>
    <w:rsid w:val="4F85135B"/>
    <w:rsid w:val="531A4520"/>
    <w:rsid w:val="53A814D3"/>
    <w:rsid w:val="55DC1BC9"/>
    <w:rsid w:val="56445CC5"/>
    <w:rsid w:val="609D79A4"/>
    <w:rsid w:val="61D917CB"/>
    <w:rsid w:val="63C63270"/>
    <w:rsid w:val="668C099B"/>
    <w:rsid w:val="684101F7"/>
    <w:rsid w:val="68E70F5C"/>
    <w:rsid w:val="6AD2330B"/>
    <w:rsid w:val="6BE04F2E"/>
    <w:rsid w:val="70DD2E02"/>
    <w:rsid w:val="71FB369C"/>
    <w:rsid w:val="7CAD0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customStyle="1" w:styleId="6">
    <w:name w:val="font21"/>
    <w:basedOn w:val="5"/>
    <w:qFormat/>
    <w:uiPriority w:val="0"/>
    <w:rPr>
      <w:rFonts w:hint="default" w:ascii="Calibri" w:hAnsi="Calibri" w:cs="Calibri"/>
      <w:color w:val="000000"/>
      <w:sz w:val="22"/>
      <w:szCs w:val="22"/>
      <w:u w:val="none"/>
      <w:vertAlign w:val="superscript"/>
    </w:rPr>
  </w:style>
  <w:style w:type="character" w:customStyle="1" w:styleId="7">
    <w:name w:val="font11"/>
    <w:basedOn w:val="5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  <w:style w:type="character" w:customStyle="1" w:styleId="9">
    <w:name w:val="font31"/>
    <w:basedOn w:val="5"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  <w:style w:type="character" w:customStyle="1" w:styleId="10">
    <w:name w:val="font41"/>
    <w:basedOn w:val="5"/>
    <w:qFormat/>
    <w:uiPriority w:val="0"/>
    <w:rPr>
      <w:rFonts w:hint="default" w:ascii="Calibri" w:hAnsi="Calibri" w:cs="Calibri"/>
      <w:color w:val="000000"/>
      <w:sz w:val="22"/>
      <w:szCs w:val="22"/>
      <w:u w:val="none"/>
      <w:vertAlign w:val="superscript"/>
    </w:rPr>
  </w:style>
  <w:style w:type="character" w:customStyle="1" w:styleId="11">
    <w:name w:val="font01"/>
    <w:basedOn w:val="5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12">
    <w:name w:val="font51"/>
    <w:basedOn w:val="5"/>
    <w:qFormat/>
    <w:uiPriority w:val="0"/>
    <w:rPr>
      <w:rFonts w:hint="default" w:ascii="Calibri" w:hAnsi="Calibri" w:cs="Calibri"/>
      <w:color w:val="000000"/>
      <w:sz w:val="22"/>
      <w:szCs w:val="22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781</Words>
  <Characters>4453</Characters>
  <Lines>37</Lines>
  <Paragraphs>10</Paragraphs>
  <TotalTime>2</TotalTime>
  <ScaleCrop>false</ScaleCrop>
  <LinksUpToDate>false</LinksUpToDate>
  <CharactersWithSpaces>5224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2022-04-22T06:58:00Z</dcterms:created>
  <dc:creator>郭梦林</dc:creator>
  <cp:lastModifiedBy>tongji</cp:lastModifiedBy>
  <dcterms:modified xsi:type="dcterms:W3CDTF">2022-06-27T14:10:43Z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commondata">
    <vt:lpwstr>eyJoZGlkIjoiODViY2JkMjU3NGYzZTEwMzZmMGFkZWViYmNkYWU3NDIifQ==</vt:lpwstr>
  </property>
  <property fmtid="{D5CDD505-2E9C-101B-9397-08002B2CF9AE}" pid="4" name="ICV">
    <vt:lpwstr>96F0EB99D0E149489C9B707FA94E1375</vt:lpwstr>
  </property>
</Properties>
</file>