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page" w:horzAnchor="margin" w:tblpXSpec="center" w:tblpY="2081"/>
        <w:tblW w:w="15807" w:type="dxa"/>
        <w:tblLook w:val="04A0" w:firstRow="1" w:lastRow="0" w:firstColumn="1" w:lastColumn="0" w:noHBand="0" w:noVBand="1"/>
      </w:tblPr>
      <w:tblGrid>
        <w:gridCol w:w="1254"/>
        <w:gridCol w:w="2499"/>
        <w:gridCol w:w="932"/>
        <w:gridCol w:w="980"/>
        <w:gridCol w:w="851"/>
        <w:gridCol w:w="709"/>
        <w:gridCol w:w="2644"/>
        <w:gridCol w:w="830"/>
        <w:gridCol w:w="1696"/>
        <w:gridCol w:w="1414"/>
        <w:gridCol w:w="1998"/>
      </w:tblGrid>
      <w:tr w:rsidR="00C32928" w:rsidRPr="00666838" w:rsidTr="00FC6377">
        <w:trPr>
          <w:trHeight w:val="105"/>
        </w:trPr>
        <w:tc>
          <w:tcPr>
            <w:tcW w:w="15807" w:type="dxa"/>
            <w:gridSpan w:val="11"/>
            <w:shd w:val="clear" w:color="auto" w:fill="ACB9CA" w:themeFill="text2" w:themeFillTint="66"/>
          </w:tcPr>
          <w:p w:rsidR="00C32928" w:rsidRPr="006954E6" w:rsidRDefault="00C32928" w:rsidP="00FC6377">
            <w:pPr>
              <w:rPr>
                <w:rFonts w:ascii="Arial" w:hAnsi="Arial" w:cs="Arial"/>
                <w:bCs/>
                <w:sz w:val="16"/>
                <w:szCs w:val="16"/>
                <w:lang w:val="en-US"/>
              </w:rPr>
            </w:pPr>
            <w:r w:rsidRPr="006954E6">
              <w:rPr>
                <w:rFonts w:ascii="Arial" w:hAnsi="Arial" w:cs="Arial"/>
                <w:b/>
                <w:sz w:val="16"/>
                <w:szCs w:val="16"/>
                <w:lang w:val="en-US"/>
              </w:rPr>
              <w:t>Table 1. Study and population characteristics</w:t>
            </w:r>
          </w:p>
        </w:tc>
      </w:tr>
      <w:tr w:rsidR="00C32928" w:rsidRPr="00666838" w:rsidTr="00FC6377">
        <w:trPr>
          <w:trHeight w:val="524"/>
        </w:trPr>
        <w:tc>
          <w:tcPr>
            <w:tcW w:w="1254" w:type="dxa"/>
            <w:vMerge w:val="restart"/>
            <w:shd w:val="clear" w:color="auto" w:fill="D5DCE4" w:themeFill="text2" w:themeFillTint="33"/>
            <w:vAlign w:val="center"/>
          </w:tcPr>
          <w:p w:rsidR="00C32928" w:rsidRPr="006954E6" w:rsidRDefault="00C32928" w:rsidP="00FC6377">
            <w:pPr>
              <w:jc w:val="center"/>
              <w:rPr>
                <w:rFonts w:ascii="Arial" w:hAnsi="Arial" w:cs="Arial"/>
                <w:sz w:val="16"/>
                <w:szCs w:val="16"/>
                <w:lang w:val="en-US"/>
              </w:rPr>
            </w:pPr>
            <w:r w:rsidRPr="006954E6">
              <w:rPr>
                <w:rFonts w:ascii="Arial" w:hAnsi="Arial" w:cs="Arial"/>
                <w:bCs/>
                <w:sz w:val="16"/>
                <w:szCs w:val="16"/>
                <w:lang w:val="en-US"/>
              </w:rPr>
              <w:t>Author, Year, Country [reference]</w:t>
            </w:r>
          </w:p>
          <w:p w:rsidR="00C32928" w:rsidRPr="006954E6" w:rsidRDefault="00C32928" w:rsidP="00FC6377">
            <w:pPr>
              <w:jc w:val="center"/>
              <w:rPr>
                <w:rFonts w:ascii="Arial" w:hAnsi="Arial" w:cs="Arial"/>
                <w:bCs/>
                <w:sz w:val="16"/>
                <w:szCs w:val="16"/>
                <w:lang w:val="en-US"/>
              </w:rPr>
            </w:pPr>
          </w:p>
        </w:tc>
        <w:tc>
          <w:tcPr>
            <w:tcW w:w="2499" w:type="dxa"/>
            <w:vMerge w:val="restart"/>
            <w:shd w:val="clear" w:color="auto" w:fill="D5DCE4" w:themeFill="text2" w:themeFillTint="33"/>
            <w:vAlign w:val="center"/>
          </w:tcPr>
          <w:p w:rsidR="00C32928" w:rsidRPr="006954E6" w:rsidRDefault="00C32928" w:rsidP="00FC6377">
            <w:pPr>
              <w:jc w:val="center"/>
              <w:rPr>
                <w:rFonts w:ascii="Arial" w:hAnsi="Arial" w:cs="Arial"/>
                <w:sz w:val="16"/>
                <w:szCs w:val="16"/>
                <w:lang w:val="en-US"/>
              </w:rPr>
            </w:pPr>
            <w:r w:rsidRPr="006954E6">
              <w:rPr>
                <w:rFonts w:ascii="Arial" w:hAnsi="Arial" w:cs="Arial"/>
                <w:bCs/>
                <w:sz w:val="16"/>
                <w:szCs w:val="16"/>
                <w:lang w:val="en-US"/>
              </w:rPr>
              <w:t>Objective</w:t>
            </w:r>
          </w:p>
          <w:p w:rsidR="00C32928" w:rsidRPr="006954E6" w:rsidRDefault="00C32928" w:rsidP="00FC6377">
            <w:pPr>
              <w:jc w:val="center"/>
              <w:rPr>
                <w:rFonts w:ascii="Arial" w:hAnsi="Arial" w:cs="Arial"/>
                <w:bCs/>
                <w:sz w:val="16"/>
                <w:szCs w:val="16"/>
                <w:lang w:val="en-US"/>
              </w:rPr>
            </w:pPr>
          </w:p>
        </w:tc>
        <w:tc>
          <w:tcPr>
            <w:tcW w:w="6946" w:type="dxa"/>
            <w:gridSpan w:val="6"/>
            <w:shd w:val="clear" w:color="auto" w:fill="D5DCE4" w:themeFill="text2" w:themeFillTint="33"/>
            <w:vAlign w:val="center"/>
          </w:tcPr>
          <w:p w:rsidR="00C32928" w:rsidRPr="006954E6" w:rsidRDefault="00C32928" w:rsidP="00FC6377">
            <w:pPr>
              <w:jc w:val="center"/>
              <w:rPr>
                <w:rFonts w:ascii="Arial" w:hAnsi="Arial" w:cs="Arial"/>
                <w:bCs/>
                <w:sz w:val="16"/>
                <w:szCs w:val="16"/>
                <w:lang w:val="en-US"/>
              </w:rPr>
            </w:pPr>
            <w:r w:rsidRPr="006954E6">
              <w:rPr>
                <w:rFonts w:ascii="Arial" w:hAnsi="Arial" w:cs="Arial"/>
                <w:bCs/>
                <w:sz w:val="16"/>
                <w:szCs w:val="16"/>
                <w:lang w:val="en-US"/>
              </w:rPr>
              <w:t>Population</w:t>
            </w:r>
          </w:p>
        </w:tc>
        <w:tc>
          <w:tcPr>
            <w:tcW w:w="3110" w:type="dxa"/>
            <w:gridSpan w:val="2"/>
            <w:shd w:val="clear" w:color="auto" w:fill="D5DCE4" w:themeFill="text2" w:themeFillTint="33"/>
            <w:vAlign w:val="center"/>
          </w:tcPr>
          <w:p w:rsidR="00C32928" w:rsidRPr="006954E6" w:rsidRDefault="00C32928" w:rsidP="00FC6377">
            <w:pPr>
              <w:jc w:val="center"/>
              <w:rPr>
                <w:rFonts w:ascii="Arial" w:hAnsi="Arial" w:cs="Arial"/>
                <w:bCs/>
                <w:sz w:val="16"/>
                <w:szCs w:val="16"/>
                <w:lang w:val="en-US"/>
              </w:rPr>
            </w:pPr>
            <w:r w:rsidRPr="006954E6">
              <w:rPr>
                <w:rFonts w:ascii="Arial" w:hAnsi="Arial" w:cs="Arial"/>
                <w:bCs/>
                <w:sz w:val="16"/>
                <w:szCs w:val="16"/>
                <w:lang w:val="en-US"/>
              </w:rPr>
              <w:t>Methods</w:t>
            </w:r>
          </w:p>
        </w:tc>
        <w:tc>
          <w:tcPr>
            <w:tcW w:w="1998" w:type="dxa"/>
            <w:shd w:val="clear" w:color="auto" w:fill="D5DCE4" w:themeFill="text2" w:themeFillTint="33"/>
            <w:vAlign w:val="center"/>
          </w:tcPr>
          <w:p w:rsidR="00C32928" w:rsidRPr="006954E6" w:rsidRDefault="00C32928" w:rsidP="00FC6377">
            <w:pPr>
              <w:jc w:val="center"/>
              <w:rPr>
                <w:rFonts w:ascii="Arial" w:hAnsi="Arial" w:cs="Arial"/>
                <w:bCs/>
                <w:sz w:val="16"/>
                <w:szCs w:val="16"/>
                <w:lang w:val="en-US"/>
              </w:rPr>
            </w:pPr>
            <w:r w:rsidRPr="006954E6">
              <w:rPr>
                <w:rFonts w:ascii="Arial" w:hAnsi="Arial" w:cs="Arial"/>
                <w:bCs/>
                <w:sz w:val="16"/>
                <w:szCs w:val="16"/>
                <w:lang w:val="en-US"/>
              </w:rPr>
              <w:t>GRADE (Risk of Bias) /</w:t>
            </w:r>
          </w:p>
          <w:p w:rsidR="00C32928" w:rsidRPr="006954E6" w:rsidRDefault="00C32928" w:rsidP="00FC6377">
            <w:pPr>
              <w:jc w:val="center"/>
              <w:rPr>
                <w:rFonts w:ascii="Arial" w:hAnsi="Arial" w:cs="Arial"/>
                <w:bCs/>
                <w:sz w:val="16"/>
                <w:szCs w:val="16"/>
                <w:lang w:val="en-US"/>
              </w:rPr>
            </w:pPr>
            <w:r w:rsidRPr="006954E6">
              <w:rPr>
                <w:rFonts w:ascii="Arial" w:hAnsi="Arial" w:cs="Arial"/>
                <w:bCs/>
                <w:sz w:val="16"/>
                <w:szCs w:val="16"/>
                <w:lang w:val="en-US"/>
              </w:rPr>
              <w:t>CASP (unmet methodological quality criteria)</w:t>
            </w:r>
          </w:p>
          <w:p w:rsidR="00C32928" w:rsidRPr="006954E6" w:rsidRDefault="00C32928" w:rsidP="00FC6377">
            <w:pPr>
              <w:jc w:val="center"/>
              <w:rPr>
                <w:rFonts w:ascii="Arial" w:hAnsi="Arial" w:cs="Arial"/>
                <w:bCs/>
                <w:sz w:val="16"/>
                <w:szCs w:val="16"/>
                <w:lang w:val="en-US"/>
              </w:rPr>
            </w:pPr>
          </w:p>
        </w:tc>
      </w:tr>
      <w:tr w:rsidR="00C32928" w:rsidRPr="006954E6" w:rsidTr="00FC6377">
        <w:trPr>
          <w:trHeight w:val="480"/>
        </w:trPr>
        <w:tc>
          <w:tcPr>
            <w:tcW w:w="1254" w:type="dxa"/>
            <w:vMerge/>
            <w:shd w:val="clear" w:color="auto" w:fill="D5DCE4" w:themeFill="text2" w:themeFillTint="33"/>
          </w:tcPr>
          <w:p w:rsidR="00C32928" w:rsidRPr="006954E6" w:rsidRDefault="00C32928" w:rsidP="00FC6377">
            <w:pPr>
              <w:rPr>
                <w:rFonts w:ascii="Arial" w:hAnsi="Arial" w:cs="Arial"/>
                <w:sz w:val="16"/>
                <w:szCs w:val="16"/>
                <w:lang w:val="en-US"/>
              </w:rPr>
            </w:pPr>
          </w:p>
        </w:tc>
        <w:tc>
          <w:tcPr>
            <w:tcW w:w="2499" w:type="dxa"/>
            <w:vMerge/>
            <w:shd w:val="clear" w:color="auto" w:fill="D5DCE4" w:themeFill="text2" w:themeFillTint="33"/>
          </w:tcPr>
          <w:p w:rsidR="00C32928" w:rsidRPr="006954E6" w:rsidRDefault="00C32928" w:rsidP="00FC6377">
            <w:pPr>
              <w:rPr>
                <w:rFonts w:ascii="Arial" w:hAnsi="Arial" w:cs="Arial"/>
                <w:sz w:val="16"/>
                <w:szCs w:val="16"/>
                <w:lang w:val="en-US"/>
              </w:rPr>
            </w:pPr>
          </w:p>
        </w:tc>
        <w:tc>
          <w:tcPr>
            <w:tcW w:w="932" w:type="dxa"/>
            <w:shd w:val="clear" w:color="auto" w:fill="D5DCE4" w:themeFill="text2" w:themeFillTint="33"/>
          </w:tcPr>
          <w:p w:rsidR="00C32928" w:rsidRPr="006954E6" w:rsidRDefault="00C32928" w:rsidP="00FC6377">
            <w:pPr>
              <w:jc w:val="center"/>
              <w:rPr>
                <w:rFonts w:ascii="Arial" w:hAnsi="Arial" w:cs="Arial"/>
                <w:sz w:val="13"/>
                <w:szCs w:val="13"/>
                <w:lang w:val="en-US"/>
              </w:rPr>
            </w:pPr>
            <w:r w:rsidRPr="006954E6">
              <w:rPr>
                <w:rFonts w:ascii="Arial" w:hAnsi="Arial" w:cs="Arial"/>
                <w:bCs/>
                <w:sz w:val="13"/>
                <w:szCs w:val="13"/>
                <w:lang w:val="en-US"/>
              </w:rPr>
              <w:t>Participants, n</w:t>
            </w:r>
          </w:p>
          <w:p w:rsidR="00C32928" w:rsidRPr="006954E6" w:rsidRDefault="00C32928" w:rsidP="00FC6377">
            <w:pPr>
              <w:rPr>
                <w:rFonts w:ascii="Arial" w:hAnsi="Arial" w:cs="Arial"/>
                <w:sz w:val="13"/>
                <w:szCs w:val="13"/>
                <w:lang w:val="en-US"/>
              </w:rPr>
            </w:pPr>
          </w:p>
        </w:tc>
        <w:tc>
          <w:tcPr>
            <w:tcW w:w="980" w:type="dxa"/>
            <w:shd w:val="clear" w:color="auto" w:fill="D5DCE4" w:themeFill="text2" w:themeFillTint="33"/>
          </w:tcPr>
          <w:p w:rsidR="00C32928" w:rsidRPr="006954E6" w:rsidRDefault="00C32928" w:rsidP="00FC6377">
            <w:pPr>
              <w:rPr>
                <w:rFonts w:ascii="Arial" w:hAnsi="Arial" w:cs="Arial"/>
                <w:sz w:val="13"/>
                <w:szCs w:val="13"/>
                <w:lang w:val="en-US"/>
              </w:rPr>
            </w:pPr>
            <w:r w:rsidRPr="006954E6">
              <w:rPr>
                <w:rFonts w:ascii="Arial" w:hAnsi="Arial" w:cs="Arial"/>
                <w:bCs/>
                <w:sz w:val="13"/>
                <w:szCs w:val="13"/>
                <w:lang w:val="en-US"/>
              </w:rPr>
              <w:t xml:space="preserve">Mean age (years) (SD /range) </w:t>
            </w:r>
          </w:p>
          <w:p w:rsidR="00C32928" w:rsidRPr="006954E6" w:rsidRDefault="00C32928" w:rsidP="00FC6377">
            <w:pPr>
              <w:rPr>
                <w:rFonts w:ascii="Arial" w:hAnsi="Arial" w:cs="Arial"/>
                <w:sz w:val="13"/>
                <w:szCs w:val="13"/>
                <w:lang w:val="en-US"/>
              </w:rPr>
            </w:pPr>
          </w:p>
        </w:tc>
        <w:tc>
          <w:tcPr>
            <w:tcW w:w="851" w:type="dxa"/>
            <w:shd w:val="clear" w:color="auto" w:fill="D5DCE4" w:themeFill="text2" w:themeFillTint="33"/>
          </w:tcPr>
          <w:p w:rsidR="00C32928" w:rsidRPr="006954E6" w:rsidRDefault="00C32928" w:rsidP="00FC6377">
            <w:pPr>
              <w:rPr>
                <w:rFonts w:ascii="Arial" w:hAnsi="Arial" w:cs="Arial"/>
                <w:sz w:val="13"/>
                <w:szCs w:val="13"/>
                <w:lang w:val="en-US"/>
              </w:rPr>
            </w:pPr>
            <w:r w:rsidRPr="006954E6">
              <w:rPr>
                <w:rFonts w:ascii="Arial" w:hAnsi="Arial" w:cs="Arial"/>
                <w:bCs/>
                <w:sz w:val="13"/>
                <w:szCs w:val="13"/>
                <w:lang w:val="en-US"/>
              </w:rPr>
              <w:t xml:space="preserve">Education (%) </w:t>
            </w:r>
          </w:p>
          <w:p w:rsidR="00C32928" w:rsidRPr="006954E6" w:rsidRDefault="00C32928" w:rsidP="00FC6377">
            <w:pPr>
              <w:rPr>
                <w:rFonts w:ascii="Arial" w:hAnsi="Arial" w:cs="Arial"/>
                <w:sz w:val="13"/>
                <w:szCs w:val="13"/>
                <w:lang w:val="en-US"/>
              </w:rPr>
            </w:pPr>
          </w:p>
        </w:tc>
        <w:tc>
          <w:tcPr>
            <w:tcW w:w="709" w:type="dxa"/>
            <w:shd w:val="clear" w:color="auto" w:fill="D5DCE4" w:themeFill="text2" w:themeFillTint="33"/>
          </w:tcPr>
          <w:p w:rsidR="00C32928" w:rsidRPr="006954E6" w:rsidRDefault="00C32928" w:rsidP="00FC6377">
            <w:pPr>
              <w:rPr>
                <w:rFonts w:ascii="Arial" w:hAnsi="Arial" w:cs="Arial"/>
                <w:bCs/>
                <w:sz w:val="13"/>
                <w:szCs w:val="13"/>
                <w:lang w:val="en-US"/>
              </w:rPr>
            </w:pPr>
            <w:r w:rsidRPr="006954E6">
              <w:rPr>
                <w:rFonts w:ascii="Arial" w:hAnsi="Arial" w:cs="Arial"/>
                <w:bCs/>
                <w:sz w:val="13"/>
                <w:szCs w:val="13"/>
                <w:lang w:val="en-US"/>
              </w:rPr>
              <w:t xml:space="preserve">Race (%) </w:t>
            </w:r>
          </w:p>
          <w:p w:rsidR="00C32928" w:rsidRPr="006954E6" w:rsidRDefault="00C32928" w:rsidP="00FC6377">
            <w:pPr>
              <w:rPr>
                <w:rFonts w:ascii="Arial" w:hAnsi="Arial" w:cs="Arial"/>
                <w:sz w:val="13"/>
                <w:szCs w:val="13"/>
                <w:lang w:val="en-US"/>
              </w:rPr>
            </w:pPr>
          </w:p>
        </w:tc>
        <w:tc>
          <w:tcPr>
            <w:tcW w:w="2644" w:type="dxa"/>
            <w:shd w:val="clear" w:color="auto" w:fill="D5DCE4" w:themeFill="text2" w:themeFillTint="33"/>
          </w:tcPr>
          <w:p w:rsidR="00C32928" w:rsidRPr="006954E6" w:rsidRDefault="00C32928" w:rsidP="00FC6377">
            <w:pPr>
              <w:rPr>
                <w:rFonts w:ascii="Arial" w:hAnsi="Arial" w:cs="Arial"/>
                <w:bCs/>
                <w:sz w:val="13"/>
                <w:szCs w:val="13"/>
                <w:lang w:val="en-US"/>
              </w:rPr>
            </w:pPr>
            <w:r w:rsidRPr="006954E6">
              <w:rPr>
                <w:rFonts w:ascii="Arial" w:hAnsi="Arial" w:cs="Arial"/>
                <w:bCs/>
                <w:sz w:val="13"/>
                <w:szCs w:val="13"/>
                <w:lang w:val="en-US"/>
              </w:rPr>
              <w:t>Pregnancy period, Reason for VTE risk in pregnancy</w:t>
            </w:r>
          </w:p>
          <w:p w:rsidR="00C32928" w:rsidRPr="006954E6" w:rsidRDefault="00C32928" w:rsidP="00FC6377">
            <w:pPr>
              <w:rPr>
                <w:rFonts w:ascii="Arial" w:hAnsi="Arial" w:cs="Arial"/>
                <w:bCs/>
                <w:sz w:val="13"/>
                <w:szCs w:val="13"/>
                <w:lang w:val="en-US"/>
              </w:rPr>
            </w:pPr>
            <w:r w:rsidRPr="006954E6">
              <w:rPr>
                <w:rFonts w:ascii="Arial" w:hAnsi="Arial" w:cs="Arial"/>
                <w:bCs/>
                <w:sz w:val="13"/>
                <w:szCs w:val="13"/>
                <w:lang w:val="en-US"/>
              </w:rPr>
              <w:t xml:space="preserve"> </w:t>
            </w:r>
          </w:p>
          <w:p w:rsidR="00C32928" w:rsidRPr="006954E6" w:rsidRDefault="00C32928" w:rsidP="00FC6377">
            <w:pPr>
              <w:rPr>
                <w:rFonts w:ascii="Arial" w:hAnsi="Arial" w:cs="Arial"/>
                <w:sz w:val="13"/>
                <w:szCs w:val="13"/>
                <w:lang w:val="en-US"/>
              </w:rPr>
            </w:pPr>
          </w:p>
        </w:tc>
        <w:tc>
          <w:tcPr>
            <w:tcW w:w="830" w:type="dxa"/>
            <w:shd w:val="clear" w:color="auto" w:fill="D5DCE4" w:themeFill="text2" w:themeFillTint="33"/>
          </w:tcPr>
          <w:p w:rsidR="00C32928" w:rsidRPr="006954E6" w:rsidRDefault="00C32928" w:rsidP="00FC6377">
            <w:pPr>
              <w:rPr>
                <w:rFonts w:ascii="Arial" w:hAnsi="Arial" w:cs="Arial"/>
                <w:sz w:val="13"/>
                <w:szCs w:val="13"/>
                <w:lang w:val="en-US"/>
              </w:rPr>
            </w:pPr>
            <w:r w:rsidRPr="006954E6">
              <w:rPr>
                <w:rFonts w:ascii="Arial" w:hAnsi="Arial" w:cs="Arial"/>
                <w:bCs/>
                <w:sz w:val="13"/>
                <w:szCs w:val="13"/>
                <w:lang w:val="en-US"/>
              </w:rPr>
              <w:t xml:space="preserve">Indication for the use of LMWH   </w:t>
            </w:r>
          </w:p>
        </w:tc>
        <w:tc>
          <w:tcPr>
            <w:tcW w:w="1696" w:type="dxa"/>
            <w:shd w:val="clear" w:color="auto" w:fill="D5DCE4" w:themeFill="text2" w:themeFillTint="33"/>
          </w:tcPr>
          <w:p w:rsidR="00C32928" w:rsidRPr="006954E6" w:rsidRDefault="00C32928" w:rsidP="00FC6377">
            <w:pPr>
              <w:jc w:val="center"/>
              <w:rPr>
                <w:rFonts w:ascii="Arial" w:hAnsi="Arial" w:cs="Arial"/>
                <w:sz w:val="13"/>
                <w:szCs w:val="13"/>
                <w:lang w:val="en-US"/>
              </w:rPr>
            </w:pPr>
            <w:r w:rsidRPr="006954E6">
              <w:rPr>
                <w:rFonts w:ascii="Arial" w:hAnsi="Arial" w:cs="Arial"/>
                <w:bCs/>
                <w:sz w:val="13"/>
                <w:szCs w:val="13"/>
                <w:lang w:val="en-US"/>
              </w:rPr>
              <w:t>Study design [Data Collection Methods]</w:t>
            </w:r>
          </w:p>
          <w:p w:rsidR="00C32928" w:rsidRPr="006954E6" w:rsidRDefault="00C32928" w:rsidP="00FC6377">
            <w:pPr>
              <w:jc w:val="center"/>
              <w:rPr>
                <w:rFonts w:ascii="Arial" w:hAnsi="Arial" w:cs="Arial"/>
                <w:noProof/>
                <w:sz w:val="13"/>
                <w:szCs w:val="13"/>
                <w:lang w:val="en-US" w:eastAsia="es-ES"/>
              </w:rPr>
            </w:pPr>
          </w:p>
        </w:tc>
        <w:tc>
          <w:tcPr>
            <w:tcW w:w="1414" w:type="dxa"/>
            <w:shd w:val="clear" w:color="auto" w:fill="D5DCE4" w:themeFill="text2" w:themeFillTint="33"/>
          </w:tcPr>
          <w:p w:rsidR="00C32928" w:rsidRPr="006954E6" w:rsidRDefault="00C32928" w:rsidP="00FC6377">
            <w:pPr>
              <w:jc w:val="center"/>
              <w:rPr>
                <w:rFonts w:ascii="Arial" w:hAnsi="Arial" w:cs="Arial"/>
                <w:noProof/>
                <w:sz w:val="13"/>
                <w:szCs w:val="13"/>
                <w:lang w:val="en-US" w:eastAsia="es-ES"/>
              </w:rPr>
            </w:pPr>
            <w:r w:rsidRPr="006954E6">
              <w:rPr>
                <w:rFonts w:ascii="Arial" w:hAnsi="Arial" w:cs="Arial"/>
                <w:bCs/>
                <w:sz w:val="13"/>
                <w:szCs w:val="13"/>
                <w:lang w:val="en-US"/>
              </w:rPr>
              <w:t>Outcome presentation: Measurement instrument</w:t>
            </w:r>
          </w:p>
        </w:tc>
        <w:tc>
          <w:tcPr>
            <w:tcW w:w="1998" w:type="dxa"/>
            <w:shd w:val="clear" w:color="auto" w:fill="D5DCE4" w:themeFill="text2" w:themeFillTint="33"/>
            <w:vAlign w:val="center"/>
          </w:tcPr>
          <w:p w:rsidR="00C32928" w:rsidRPr="006954E6" w:rsidRDefault="00C32928" w:rsidP="00FC6377">
            <w:pPr>
              <w:jc w:val="center"/>
              <w:rPr>
                <w:rFonts w:ascii="Arial" w:hAnsi="Arial" w:cs="Arial"/>
                <w:noProof/>
                <w:sz w:val="16"/>
                <w:szCs w:val="16"/>
                <w:lang w:val="en-US" w:eastAsia="es-ES"/>
              </w:rPr>
            </w:pPr>
          </w:p>
        </w:tc>
      </w:tr>
      <w:tr w:rsidR="00C32928" w:rsidRPr="006954E6" w:rsidTr="00FC6377">
        <w:trPr>
          <w:trHeight w:val="754"/>
        </w:trPr>
        <w:tc>
          <w:tcPr>
            <w:tcW w:w="125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Anderson, 1993</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Canada</w:t>
            </w:r>
            <w:r w:rsidRPr="006954E6">
              <w:rPr>
                <w:rFonts w:ascii="Arial" w:hAnsi="Arial" w:cs="Arial"/>
                <w:sz w:val="10"/>
                <w:szCs w:val="10"/>
                <w:lang w:val="en-US"/>
              </w:rPr>
              <w:br/>
            </w:r>
          </w:p>
          <w:p w:rsidR="00C32928" w:rsidRPr="006954E6" w:rsidRDefault="00C32928" w:rsidP="00FC6377">
            <w:pPr>
              <w:rPr>
                <w:rFonts w:ascii="Arial" w:hAnsi="Arial" w:cs="Arial"/>
                <w:sz w:val="10"/>
                <w:szCs w:val="10"/>
                <w:lang w:val="en-US"/>
              </w:rPr>
            </w:pPr>
          </w:p>
        </w:tc>
        <w:tc>
          <w:tcPr>
            <w:tcW w:w="2499"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To determine the following: (1) whether women requiring subcutaneous heparin therapy during pregnancy preferred administering the drug through an indwelling Teflon catheter as opposed to receiving twice daily subcutaneous injections and (2) the efficacy and feasibility of administering heparin through an indwelling Teflon catheter</w:t>
            </w:r>
          </w:p>
        </w:tc>
        <w:tc>
          <w:tcPr>
            <w:tcW w:w="932"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12</w:t>
            </w:r>
          </w:p>
        </w:tc>
        <w:tc>
          <w:tcPr>
            <w:tcW w:w="980"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28.6</w:t>
            </w:r>
          </w:p>
        </w:tc>
        <w:tc>
          <w:tcPr>
            <w:tcW w:w="851"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NR</w:t>
            </w:r>
          </w:p>
        </w:tc>
        <w:tc>
          <w:tcPr>
            <w:tcW w:w="709"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NR</w:t>
            </w:r>
          </w:p>
        </w:tc>
        <w:tc>
          <w:tcPr>
            <w:tcW w:w="264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u w:val="single"/>
                <w:lang w:val="en-US"/>
              </w:rPr>
              <w:t>Period</w:t>
            </w:r>
            <w:r w:rsidRPr="006954E6">
              <w:rPr>
                <w:rFonts w:ascii="Arial" w:hAnsi="Arial" w:cs="Arial"/>
                <w:sz w:val="10"/>
                <w:szCs w:val="10"/>
                <w:lang w:val="en-US"/>
              </w:rPr>
              <w:t>: Ante-partum</w:t>
            </w:r>
          </w:p>
          <w:p w:rsidR="00C32928" w:rsidRPr="006954E6" w:rsidRDefault="00C32928" w:rsidP="00FC6377">
            <w:pPr>
              <w:rPr>
                <w:rFonts w:ascii="Arial" w:hAnsi="Arial" w:cs="Arial"/>
                <w:sz w:val="10"/>
                <w:szCs w:val="10"/>
                <w:u w:val="single"/>
                <w:lang w:val="en-US"/>
              </w:rPr>
            </w:pPr>
          </w:p>
          <w:p w:rsidR="00C32928" w:rsidRPr="006954E6" w:rsidRDefault="00C32928" w:rsidP="00FC6377">
            <w:pPr>
              <w:rPr>
                <w:rFonts w:ascii="Arial" w:hAnsi="Arial" w:cs="Arial"/>
                <w:sz w:val="10"/>
                <w:szCs w:val="10"/>
                <w:lang w:val="en-US"/>
              </w:rPr>
            </w:pPr>
            <w:r w:rsidRPr="006954E6">
              <w:rPr>
                <w:rFonts w:ascii="Arial" w:hAnsi="Arial" w:cs="Arial"/>
                <w:sz w:val="10"/>
                <w:szCs w:val="10"/>
                <w:u w:val="single"/>
                <w:lang w:val="en-US"/>
              </w:rPr>
              <w:t>Reason</w:t>
            </w:r>
            <w:r w:rsidRPr="006954E6">
              <w:rPr>
                <w:rFonts w:ascii="Arial" w:hAnsi="Arial" w:cs="Arial"/>
                <w:sz w:val="10"/>
                <w:szCs w:val="10"/>
                <w:lang w:val="en-US"/>
              </w:rPr>
              <w:t>:</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History of VTE</w:t>
            </w:r>
          </w:p>
          <w:p w:rsidR="00C32928" w:rsidRPr="006954E6" w:rsidRDefault="00C32928" w:rsidP="00FC6377">
            <w:pPr>
              <w:rPr>
                <w:rFonts w:ascii="Arial" w:hAnsi="Arial" w:cs="Arial"/>
                <w:sz w:val="10"/>
                <w:szCs w:val="10"/>
                <w:u w:val="single"/>
                <w:lang w:val="en-US"/>
              </w:rPr>
            </w:pPr>
          </w:p>
        </w:tc>
        <w:tc>
          <w:tcPr>
            <w:tcW w:w="830"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Prevention/ Treatment</w:t>
            </w:r>
          </w:p>
          <w:p w:rsidR="00C32928" w:rsidRPr="006954E6" w:rsidRDefault="00C32928" w:rsidP="00FC6377">
            <w:pPr>
              <w:rPr>
                <w:rFonts w:ascii="Arial" w:hAnsi="Arial" w:cs="Arial"/>
                <w:sz w:val="10"/>
                <w:szCs w:val="10"/>
                <w:lang w:val="en-US"/>
              </w:rPr>
            </w:pPr>
          </w:p>
          <w:p w:rsidR="00C32928" w:rsidRPr="006954E6" w:rsidRDefault="00C32928" w:rsidP="00FC6377">
            <w:pPr>
              <w:rPr>
                <w:rFonts w:ascii="Arial" w:hAnsi="Arial" w:cs="Arial"/>
                <w:sz w:val="10"/>
                <w:szCs w:val="10"/>
                <w:lang w:val="en-US"/>
              </w:rPr>
            </w:pPr>
          </w:p>
        </w:tc>
        <w:tc>
          <w:tcPr>
            <w:tcW w:w="1696"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Cross-sectional [Questionnaire]</w:t>
            </w:r>
          </w:p>
          <w:p w:rsidR="00C32928" w:rsidRPr="006954E6" w:rsidRDefault="00C32928" w:rsidP="00FC6377">
            <w:pPr>
              <w:rPr>
                <w:rFonts w:ascii="Arial" w:hAnsi="Arial" w:cs="Arial"/>
                <w:sz w:val="10"/>
                <w:szCs w:val="10"/>
                <w:lang w:val="en-US"/>
              </w:rPr>
            </w:pPr>
          </w:p>
        </w:tc>
        <w:tc>
          <w:tcPr>
            <w:tcW w:w="141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Non-utility:  Researchers self-developed questionnaire</w:t>
            </w:r>
          </w:p>
        </w:tc>
        <w:tc>
          <w:tcPr>
            <w:tcW w:w="1998" w:type="dxa"/>
          </w:tcPr>
          <w:p w:rsidR="00C32928" w:rsidRPr="006954E6" w:rsidRDefault="00C32928" w:rsidP="00FC6377">
            <w:pPr>
              <w:rPr>
                <w:rFonts w:ascii="Arial" w:hAnsi="Arial" w:cs="Arial"/>
                <w:sz w:val="10"/>
                <w:szCs w:val="10"/>
                <w:lang w:val="en-US"/>
              </w:rPr>
            </w:pPr>
            <w:r w:rsidRPr="006954E6">
              <w:rPr>
                <w:rFonts w:ascii="Arial" w:hAnsi="Arial" w:cs="Arial"/>
                <w:noProof/>
                <w:sz w:val="10"/>
                <w:szCs w:val="10"/>
                <w:lang w:eastAsia="es-ES"/>
              </w:rPr>
              <w:drawing>
                <wp:inline distT="0" distB="0" distL="0" distR="0" wp14:anchorId="6D22A873" wp14:editId="65A539CA">
                  <wp:extent cx="260350" cy="7649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rat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8866" cy="84869"/>
                          </a:xfrm>
                          <a:prstGeom prst="rect">
                            <a:avLst/>
                          </a:prstGeom>
                        </pic:spPr>
                      </pic:pic>
                    </a:graphicData>
                  </a:graphic>
                </wp:inline>
              </w:drawing>
            </w:r>
          </w:p>
          <w:p w:rsidR="00C32928" w:rsidRPr="006954E6" w:rsidRDefault="00C32928" w:rsidP="00FC6377">
            <w:pPr>
              <w:rPr>
                <w:rFonts w:ascii="Arial" w:hAnsi="Arial" w:cs="Arial"/>
                <w:noProof/>
                <w:sz w:val="10"/>
                <w:szCs w:val="10"/>
                <w:lang w:eastAsia="es-ES"/>
              </w:rPr>
            </w:pPr>
            <w:r w:rsidRPr="006954E6">
              <w:rPr>
                <w:rFonts w:ascii="Arial" w:hAnsi="Arial" w:cs="Arial"/>
                <w:sz w:val="10"/>
                <w:szCs w:val="10"/>
                <w:lang w:val="en-US"/>
              </w:rPr>
              <w:t>Moderate risk of bias</w:t>
            </w:r>
          </w:p>
        </w:tc>
      </w:tr>
      <w:tr w:rsidR="00C32928" w:rsidRPr="006954E6" w:rsidTr="00FC6377">
        <w:trPr>
          <w:trHeight w:val="713"/>
        </w:trPr>
        <w:tc>
          <w:tcPr>
            <w:tcW w:w="1254" w:type="dxa"/>
          </w:tcPr>
          <w:p w:rsidR="00C32928" w:rsidRPr="006954E6" w:rsidRDefault="00666838" w:rsidP="00FC6377">
            <w:pPr>
              <w:rPr>
                <w:rFonts w:ascii="Arial" w:hAnsi="Arial" w:cs="Arial"/>
                <w:sz w:val="10"/>
                <w:szCs w:val="10"/>
                <w:lang w:val="en-US"/>
              </w:rPr>
            </w:pPr>
            <w:r>
              <w:rPr>
                <w:rFonts w:ascii="Arial" w:hAnsi="Arial" w:cs="Arial"/>
                <w:sz w:val="10"/>
                <w:szCs w:val="10"/>
                <w:lang w:val="en-US"/>
              </w:rPr>
              <w:t>Bates</w:t>
            </w:r>
          </w:p>
          <w:p w:rsidR="00C32928" w:rsidRPr="006954E6" w:rsidRDefault="004175B9" w:rsidP="00FC6377">
            <w:pPr>
              <w:rPr>
                <w:rFonts w:ascii="Arial" w:hAnsi="Arial" w:cs="Arial"/>
                <w:sz w:val="10"/>
                <w:szCs w:val="10"/>
                <w:lang w:val="en-US"/>
              </w:rPr>
            </w:pPr>
            <w:r>
              <w:rPr>
                <w:rFonts w:ascii="Arial" w:hAnsi="Arial" w:cs="Arial"/>
                <w:sz w:val="10"/>
                <w:szCs w:val="10"/>
                <w:lang w:val="en-US"/>
              </w:rPr>
              <w:t>201</w:t>
            </w:r>
            <w:r w:rsidR="00666838">
              <w:rPr>
                <w:rFonts w:ascii="Arial" w:hAnsi="Arial" w:cs="Arial"/>
                <w:sz w:val="10"/>
                <w:szCs w:val="10"/>
                <w:lang w:val="en-US"/>
              </w:rPr>
              <w:t>5</w:t>
            </w:r>
            <w:r>
              <w:rPr>
                <w:rFonts w:ascii="Arial" w:hAnsi="Arial" w:cs="Arial"/>
                <w:sz w:val="10"/>
                <w:szCs w:val="10"/>
                <w:lang w:val="en-US"/>
              </w:rPr>
              <w:t>,</w:t>
            </w:r>
            <w:r w:rsidR="00666838">
              <w:rPr>
                <w:rFonts w:ascii="Arial" w:hAnsi="Arial" w:cs="Arial"/>
                <w:sz w:val="10"/>
                <w:szCs w:val="10"/>
                <w:lang w:val="en-US"/>
              </w:rPr>
              <w:t xml:space="preserve"> Eckman</w:t>
            </w:r>
            <w:r w:rsidR="00C32928" w:rsidRPr="006954E6">
              <w:rPr>
                <w:rFonts w:ascii="Arial" w:hAnsi="Arial" w:cs="Arial"/>
                <w:sz w:val="10"/>
                <w:szCs w:val="10"/>
                <w:lang w:val="en-US"/>
              </w:rPr>
              <w:t xml:space="preserve">2015,  </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 xml:space="preserve">Multicenter: Canada, USA, Brazil, Finland, Norway and Spain </w:t>
            </w:r>
            <w:bookmarkStart w:id="0" w:name="_GoBack"/>
            <w:bookmarkEnd w:id="0"/>
          </w:p>
        </w:tc>
        <w:tc>
          <w:tcPr>
            <w:tcW w:w="2499"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To compare women's choices regarding thromboprophylaxis during pregnancy</w:t>
            </w:r>
          </w:p>
        </w:tc>
        <w:tc>
          <w:tcPr>
            <w:tcW w:w="932"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123</w:t>
            </w:r>
          </w:p>
        </w:tc>
        <w:tc>
          <w:tcPr>
            <w:tcW w:w="980"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33.94 (6.2)</w:t>
            </w:r>
          </w:p>
          <w:p w:rsidR="00C32928" w:rsidRPr="006954E6" w:rsidRDefault="00C32928" w:rsidP="00FC6377">
            <w:pPr>
              <w:rPr>
                <w:rFonts w:ascii="Arial" w:hAnsi="Arial" w:cs="Arial"/>
                <w:sz w:val="10"/>
                <w:szCs w:val="10"/>
                <w:lang w:val="en-US"/>
              </w:rPr>
            </w:pPr>
          </w:p>
        </w:tc>
        <w:tc>
          <w:tcPr>
            <w:tcW w:w="851"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(1) Not complete high school: 13.8%</w:t>
            </w:r>
            <w:r w:rsidRPr="006954E6">
              <w:rPr>
                <w:rFonts w:ascii="Arial" w:hAnsi="Arial" w:cs="Arial"/>
                <w:sz w:val="10"/>
                <w:szCs w:val="10"/>
                <w:lang w:val="en-US"/>
              </w:rPr>
              <w:br/>
              <w:t>(2) Completed high school: 18.7%</w:t>
            </w:r>
            <w:r w:rsidRPr="006954E6">
              <w:rPr>
                <w:rFonts w:ascii="Arial" w:hAnsi="Arial" w:cs="Arial"/>
                <w:sz w:val="10"/>
                <w:szCs w:val="10"/>
                <w:lang w:val="en-US"/>
              </w:rPr>
              <w:br/>
              <w:t>(3) Some post-secondary or higher: 67.5%</w:t>
            </w:r>
          </w:p>
        </w:tc>
        <w:tc>
          <w:tcPr>
            <w:tcW w:w="709"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NR</w:t>
            </w:r>
          </w:p>
          <w:p w:rsidR="00C32928" w:rsidRPr="006954E6" w:rsidRDefault="00C32928" w:rsidP="00FC6377">
            <w:pPr>
              <w:rPr>
                <w:rFonts w:ascii="Arial" w:hAnsi="Arial" w:cs="Arial"/>
                <w:sz w:val="10"/>
                <w:szCs w:val="10"/>
                <w:lang w:val="en-US"/>
              </w:rPr>
            </w:pPr>
          </w:p>
        </w:tc>
        <w:tc>
          <w:tcPr>
            <w:tcW w:w="264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u w:val="single"/>
                <w:lang w:val="en-US"/>
              </w:rPr>
              <w:t>Period</w:t>
            </w:r>
            <w:r w:rsidRPr="006954E6">
              <w:rPr>
                <w:rFonts w:ascii="Arial" w:hAnsi="Arial" w:cs="Arial"/>
                <w:sz w:val="10"/>
                <w:szCs w:val="10"/>
                <w:lang w:val="en-US"/>
              </w:rPr>
              <w:t>: Ante-partum</w:t>
            </w:r>
          </w:p>
          <w:p w:rsidR="00C32928" w:rsidRPr="006954E6" w:rsidRDefault="00C32928" w:rsidP="00FC6377">
            <w:pPr>
              <w:rPr>
                <w:rFonts w:ascii="Arial" w:hAnsi="Arial" w:cs="Arial"/>
                <w:sz w:val="10"/>
                <w:szCs w:val="10"/>
                <w:lang w:val="en-US"/>
              </w:rPr>
            </w:pPr>
          </w:p>
          <w:p w:rsidR="00C32928" w:rsidRPr="006954E6" w:rsidRDefault="00C32928" w:rsidP="00FC6377">
            <w:pPr>
              <w:rPr>
                <w:rFonts w:ascii="Arial" w:hAnsi="Arial" w:cs="Arial"/>
                <w:sz w:val="10"/>
                <w:szCs w:val="10"/>
                <w:lang w:val="en-US"/>
              </w:rPr>
            </w:pPr>
            <w:r w:rsidRPr="006954E6">
              <w:rPr>
                <w:rFonts w:ascii="Arial" w:hAnsi="Arial" w:cs="Arial"/>
                <w:sz w:val="10"/>
                <w:szCs w:val="10"/>
                <w:u w:val="single"/>
                <w:lang w:val="en-US"/>
              </w:rPr>
              <w:t>Reason</w:t>
            </w:r>
            <w:r w:rsidRPr="006954E6">
              <w:rPr>
                <w:rFonts w:ascii="Arial" w:hAnsi="Arial" w:cs="Arial"/>
                <w:sz w:val="10"/>
                <w:szCs w:val="10"/>
                <w:lang w:val="en-US"/>
              </w:rPr>
              <w:t xml:space="preserve">:  </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History of VTE</w:t>
            </w:r>
          </w:p>
          <w:p w:rsidR="00C32928" w:rsidRPr="006954E6" w:rsidRDefault="00C32928" w:rsidP="00FC6377">
            <w:pPr>
              <w:rPr>
                <w:rFonts w:ascii="Arial" w:hAnsi="Arial" w:cs="Arial"/>
                <w:sz w:val="10"/>
                <w:szCs w:val="10"/>
                <w:lang w:val="en-US"/>
              </w:rPr>
            </w:pPr>
          </w:p>
          <w:p w:rsidR="00C32928" w:rsidRPr="006954E6" w:rsidRDefault="00C32928" w:rsidP="00FC6377">
            <w:pPr>
              <w:rPr>
                <w:rFonts w:ascii="Arial" w:hAnsi="Arial" w:cs="Arial"/>
                <w:sz w:val="10"/>
                <w:szCs w:val="10"/>
                <w:lang w:val="en-US"/>
              </w:rPr>
            </w:pPr>
          </w:p>
        </w:tc>
        <w:tc>
          <w:tcPr>
            <w:tcW w:w="830"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Prevention</w:t>
            </w:r>
          </w:p>
          <w:p w:rsidR="00C32928" w:rsidRPr="006954E6" w:rsidRDefault="00C32928" w:rsidP="00FC6377">
            <w:pPr>
              <w:rPr>
                <w:rFonts w:ascii="Arial" w:hAnsi="Arial" w:cs="Arial"/>
                <w:sz w:val="10"/>
                <w:szCs w:val="10"/>
                <w:lang w:val="en-US"/>
              </w:rPr>
            </w:pPr>
          </w:p>
        </w:tc>
        <w:tc>
          <w:tcPr>
            <w:tcW w:w="1696"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Cross-sectional</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[Value elicitation exercises</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and</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Direct choice exercise]</w:t>
            </w:r>
          </w:p>
          <w:p w:rsidR="00C32928" w:rsidRPr="006954E6" w:rsidRDefault="00C32928" w:rsidP="00FC6377">
            <w:pPr>
              <w:rPr>
                <w:rFonts w:ascii="Arial" w:hAnsi="Arial" w:cs="Arial"/>
                <w:noProof/>
                <w:sz w:val="10"/>
                <w:szCs w:val="10"/>
                <w:lang w:eastAsia="es-ES"/>
              </w:rPr>
            </w:pPr>
          </w:p>
        </w:tc>
        <w:tc>
          <w:tcPr>
            <w:tcW w:w="141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Utility. Direct techniques: VAS</w:t>
            </w:r>
          </w:p>
          <w:p w:rsidR="00C32928" w:rsidRPr="006954E6" w:rsidRDefault="00C32928" w:rsidP="00FC6377">
            <w:pPr>
              <w:rPr>
                <w:rFonts w:ascii="Arial" w:hAnsi="Arial" w:cs="Arial"/>
                <w:sz w:val="10"/>
                <w:szCs w:val="10"/>
                <w:lang w:val="en-US"/>
              </w:rPr>
            </w:pPr>
          </w:p>
          <w:p w:rsidR="00C32928" w:rsidRPr="006954E6" w:rsidRDefault="00C32928" w:rsidP="00FC6377">
            <w:pPr>
              <w:rPr>
                <w:rFonts w:ascii="Arial" w:hAnsi="Arial" w:cs="Arial"/>
                <w:noProof/>
                <w:sz w:val="10"/>
                <w:szCs w:val="10"/>
                <w:lang w:val="en-US" w:eastAsia="es-ES"/>
              </w:rPr>
            </w:pPr>
            <w:r w:rsidRPr="006954E6">
              <w:rPr>
                <w:rFonts w:ascii="Arial" w:hAnsi="Arial" w:cs="Arial"/>
                <w:sz w:val="10"/>
                <w:szCs w:val="10"/>
                <w:lang w:val="en-US"/>
              </w:rPr>
              <w:t>Non-utility: Direct choice exercise</w:t>
            </w:r>
          </w:p>
        </w:tc>
        <w:tc>
          <w:tcPr>
            <w:tcW w:w="1998" w:type="dxa"/>
          </w:tcPr>
          <w:p w:rsidR="00C32928" w:rsidRPr="006954E6" w:rsidRDefault="00C32928" w:rsidP="00FC6377">
            <w:pPr>
              <w:rPr>
                <w:rFonts w:ascii="Arial" w:hAnsi="Arial" w:cs="Arial"/>
                <w:sz w:val="10"/>
                <w:szCs w:val="10"/>
                <w:lang w:val="en-US"/>
              </w:rPr>
            </w:pPr>
            <w:r w:rsidRPr="006954E6">
              <w:rPr>
                <w:rFonts w:ascii="Arial" w:hAnsi="Arial" w:cs="Arial"/>
                <w:noProof/>
                <w:sz w:val="10"/>
                <w:szCs w:val="10"/>
                <w:lang w:eastAsia="es-ES"/>
              </w:rPr>
              <w:drawing>
                <wp:inline distT="0" distB="0" distL="0" distR="0" wp14:anchorId="0EA6D786" wp14:editId="31A6DAB1">
                  <wp:extent cx="260392" cy="7650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rat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5066" cy="80814"/>
                          </a:xfrm>
                          <a:prstGeom prst="rect">
                            <a:avLst/>
                          </a:prstGeom>
                        </pic:spPr>
                      </pic:pic>
                    </a:graphicData>
                  </a:graphic>
                </wp:inline>
              </w:drawing>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Moderate risk of bias</w:t>
            </w:r>
          </w:p>
        </w:tc>
      </w:tr>
      <w:tr w:rsidR="00C32928" w:rsidRPr="006954E6" w:rsidTr="00FC6377">
        <w:trPr>
          <w:trHeight w:val="338"/>
        </w:trPr>
        <w:tc>
          <w:tcPr>
            <w:tcW w:w="1254" w:type="dxa"/>
          </w:tcPr>
          <w:p w:rsidR="00C32928" w:rsidRPr="006954E6" w:rsidRDefault="00C32928" w:rsidP="00FC6377">
            <w:pPr>
              <w:rPr>
                <w:rFonts w:ascii="Arial" w:hAnsi="Arial" w:cs="Arial"/>
                <w:sz w:val="10"/>
                <w:szCs w:val="10"/>
              </w:rPr>
            </w:pPr>
            <w:proofErr w:type="spellStart"/>
            <w:r w:rsidRPr="006954E6">
              <w:rPr>
                <w:rFonts w:ascii="Arial" w:hAnsi="Arial" w:cs="Arial"/>
                <w:sz w:val="10"/>
                <w:szCs w:val="10"/>
              </w:rPr>
              <w:t>Guimicheva</w:t>
            </w:r>
            <w:proofErr w:type="spellEnd"/>
            <w:r w:rsidRPr="006954E6">
              <w:rPr>
                <w:rFonts w:ascii="Arial" w:hAnsi="Arial" w:cs="Arial"/>
                <w:sz w:val="10"/>
                <w:szCs w:val="10"/>
              </w:rPr>
              <w:t xml:space="preserve"> </w:t>
            </w:r>
          </w:p>
          <w:p w:rsidR="00C32928" w:rsidRPr="006954E6" w:rsidRDefault="00C32928" w:rsidP="00FC6377">
            <w:pPr>
              <w:rPr>
                <w:rFonts w:ascii="Arial" w:hAnsi="Arial" w:cs="Arial"/>
                <w:sz w:val="10"/>
                <w:szCs w:val="10"/>
              </w:rPr>
            </w:pPr>
            <w:r w:rsidRPr="006954E6">
              <w:rPr>
                <w:rFonts w:ascii="Arial" w:hAnsi="Arial" w:cs="Arial"/>
                <w:sz w:val="10"/>
                <w:szCs w:val="10"/>
              </w:rPr>
              <w:t>201</w:t>
            </w:r>
            <w:r w:rsidR="004175B9">
              <w:rPr>
                <w:rFonts w:ascii="Arial" w:hAnsi="Arial" w:cs="Arial"/>
                <w:sz w:val="10"/>
                <w:szCs w:val="10"/>
              </w:rPr>
              <w:t>9</w:t>
            </w:r>
          </w:p>
          <w:p w:rsidR="00C32928" w:rsidRPr="006954E6" w:rsidRDefault="00C32928" w:rsidP="00FC6377">
            <w:pPr>
              <w:rPr>
                <w:rFonts w:ascii="Arial" w:hAnsi="Arial" w:cs="Arial"/>
                <w:sz w:val="10"/>
                <w:szCs w:val="10"/>
              </w:rPr>
            </w:pPr>
            <w:r w:rsidRPr="006954E6">
              <w:rPr>
                <w:rFonts w:ascii="Arial" w:hAnsi="Arial" w:cs="Arial"/>
                <w:sz w:val="10"/>
                <w:szCs w:val="10"/>
              </w:rPr>
              <w:t>UK</w:t>
            </w:r>
          </w:p>
          <w:p w:rsidR="00C32928" w:rsidRPr="006954E6" w:rsidRDefault="00C32928" w:rsidP="00FC6377">
            <w:pPr>
              <w:rPr>
                <w:rFonts w:ascii="Arial" w:hAnsi="Arial" w:cs="Arial"/>
                <w:sz w:val="10"/>
                <w:szCs w:val="10"/>
              </w:rPr>
            </w:pPr>
          </w:p>
        </w:tc>
        <w:tc>
          <w:tcPr>
            <w:tcW w:w="2499"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To explore women's views, experiences and adherence to postnatal thromboprophylaxis</w:t>
            </w:r>
          </w:p>
        </w:tc>
        <w:tc>
          <w:tcPr>
            <w:tcW w:w="932"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67</w:t>
            </w:r>
          </w:p>
          <w:p w:rsidR="00C32928" w:rsidRPr="006954E6" w:rsidRDefault="00C32928" w:rsidP="00FC6377">
            <w:pPr>
              <w:rPr>
                <w:rFonts w:ascii="Arial" w:hAnsi="Arial" w:cs="Arial"/>
                <w:sz w:val="10"/>
                <w:szCs w:val="10"/>
                <w:lang w:val="en-US"/>
              </w:rPr>
            </w:pPr>
          </w:p>
        </w:tc>
        <w:tc>
          <w:tcPr>
            <w:tcW w:w="980"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36.2 (4.4)</w:t>
            </w:r>
          </w:p>
          <w:p w:rsidR="00C32928" w:rsidRPr="006954E6" w:rsidRDefault="00C32928" w:rsidP="00FC6377">
            <w:pPr>
              <w:rPr>
                <w:rFonts w:ascii="Arial" w:hAnsi="Arial" w:cs="Arial"/>
                <w:sz w:val="10"/>
                <w:szCs w:val="10"/>
                <w:lang w:val="en-US"/>
              </w:rPr>
            </w:pPr>
          </w:p>
        </w:tc>
        <w:tc>
          <w:tcPr>
            <w:tcW w:w="851"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NR</w:t>
            </w:r>
          </w:p>
          <w:p w:rsidR="00C32928" w:rsidRPr="006954E6" w:rsidRDefault="00C32928" w:rsidP="00FC6377">
            <w:pPr>
              <w:rPr>
                <w:rFonts w:ascii="Arial" w:hAnsi="Arial" w:cs="Arial"/>
                <w:sz w:val="10"/>
                <w:szCs w:val="10"/>
                <w:lang w:val="en-US"/>
              </w:rPr>
            </w:pPr>
          </w:p>
        </w:tc>
        <w:tc>
          <w:tcPr>
            <w:tcW w:w="709"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Caucasian (73.1)</w:t>
            </w:r>
            <w:r w:rsidRPr="006954E6">
              <w:rPr>
                <w:rFonts w:ascii="Arial" w:hAnsi="Arial" w:cs="Arial"/>
                <w:sz w:val="10"/>
                <w:szCs w:val="10"/>
                <w:lang w:val="en-US"/>
              </w:rPr>
              <w:br/>
              <w:t>African-Caribbean (23.9)</w:t>
            </w:r>
            <w:r w:rsidRPr="006954E6">
              <w:rPr>
                <w:rFonts w:ascii="Arial" w:hAnsi="Arial" w:cs="Arial"/>
                <w:sz w:val="10"/>
                <w:szCs w:val="10"/>
                <w:lang w:val="en-US"/>
              </w:rPr>
              <w:br/>
              <w:t xml:space="preserve">Other (3.0) </w:t>
            </w:r>
          </w:p>
          <w:p w:rsidR="00C32928" w:rsidRPr="006954E6" w:rsidRDefault="00C32928" w:rsidP="00FC6377">
            <w:pPr>
              <w:rPr>
                <w:rFonts w:ascii="Arial" w:hAnsi="Arial" w:cs="Arial"/>
                <w:sz w:val="10"/>
                <w:szCs w:val="10"/>
                <w:lang w:val="en-US"/>
              </w:rPr>
            </w:pPr>
          </w:p>
        </w:tc>
        <w:tc>
          <w:tcPr>
            <w:tcW w:w="264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u w:val="single"/>
                <w:lang w:val="en-US"/>
              </w:rPr>
              <w:t>Period</w:t>
            </w:r>
            <w:r w:rsidRPr="006954E6">
              <w:rPr>
                <w:rFonts w:ascii="Arial" w:hAnsi="Arial" w:cs="Arial"/>
                <w:sz w:val="10"/>
                <w:szCs w:val="10"/>
                <w:lang w:val="en-US"/>
              </w:rPr>
              <w:t>: Post-partum</w:t>
            </w:r>
          </w:p>
          <w:p w:rsidR="00C32928" w:rsidRPr="006954E6" w:rsidRDefault="00C32928" w:rsidP="00FC6377">
            <w:pPr>
              <w:rPr>
                <w:rFonts w:ascii="Arial" w:hAnsi="Arial" w:cs="Arial"/>
                <w:sz w:val="10"/>
                <w:szCs w:val="10"/>
                <w:u w:val="single"/>
                <w:lang w:val="en-US"/>
              </w:rPr>
            </w:pPr>
          </w:p>
          <w:p w:rsidR="00C32928" w:rsidRPr="006954E6" w:rsidRDefault="00C32928" w:rsidP="00FC6377">
            <w:pPr>
              <w:rPr>
                <w:rFonts w:ascii="Arial" w:hAnsi="Arial" w:cs="Arial"/>
                <w:sz w:val="10"/>
                <w:szCs w:val="10"/>
                <w:lang w:val="en-US"/>
              </w:rPr>
            </w:pPr>
            <w:r w:rsidRPr="006954E6">
              <w:rPr>
                <w:rFonts w:ascii="Arial" w:hAnsi="Arial" w:cs="Arial"/>
                <w:sz w:val="10"/>
                <w:szCs w:val="10"/>
                <w:u w:val="single"/>
                <w:lang w:val="en-US"/>
              </w:rPr>
              <w:t>Reason</w:t>
            </w:r>
            <w:r w:rsidRPr="006954E6">
              <w:rPr>
                <w:rFonts w:ascii="Arial" w:hAnsi="Arial" w:cs="Arial"/>
                <w:sz w:val="10"/>
                <w:szCs w:val="10"/>
                <w:lang w:val="en-US"/>
              </w:rPr>
              <w:t xml:space="preserve">:  </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 xml:space="preserve">Postpartum risk factors </w:t>
            </w:r>
          </w:p>
        </w:tc>
        <w:tc>
          <w:tcPr>
            <w:tcW w:w="830"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Prevention</w:t>
            </w:r>
          </w:p>
          <w:p w:rsidR="00C32928" w:rsidRPr="006954E6" w:rsidRDefault="00C32928" w:rsidP="00FC6377">
            <w:pPr>
              <w:rPr>
                <w:rFonts w:ascii="Arial" w:hAnsi="Arial" w:cs="Arial"/>
                <w:sz w:val="10"/>
                <w:szCs w:val="10"/>
                <w:lang w:val="en-US"/>
              </w:rPr>
            </w:pPr>
          </w:p>
        </w:tc>
        <w:tc>
          <w:tcPr>
            <w:tcW w:w="1696"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Cross-sectional</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[Questionnaire]</w:t>
            </w:r>
          </w:p>
          <w:p w:rsidR="00C32928" w:rsidRPr="006954E6" w:rsidRDefault="00C32928" w:rsidP="00FC6377">
            <w:pPr>
              <w:rPr>
                <w:rFonts w:ascii="Arial" w:hAnsi="Arial" w:cs="Arial"/>
                <w:noProof/>
                <w:sz w:val="10"/>
                <w:szCs w:val="10"/>
                <w:lang w:eastAsia="es-ES"/>
              </w:rPr>
            </w:pPr>
          </w:p>
        </w:tc>
        <w:tc>
          <w:tcPr>
            <w:tcW w:w="141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Non-utility: BMQ- questionnaire</w:t>
            </w:r>
          </w:p>
          <w:p w:rsidR="00C32928" w:rsidRPr="006954E6" w:rsidRDefault="00C32928" w:rsidP="00FC6377">
            <w:pPr>
              <w:rPr>
                <w:rFonts w:ascii="Arial" w:hAnsi="Arial" w:cs="Arial"/>
                <w:noProof/>
                <w:sz w:val="10"/>
                <w:szCs w:val="10"/>
                <w:lang w:eastAsia="es-ES"/>
              </w:rPr>
            </w:pPr>
          </w:p>
        </w:tc>
        <w:tc>
          <w:tcPr>
            <w:tcW w:w="1998" w:type="dxa"/>
          </w:tcPr>
          <w:p w:rsidR="00C32928" w:rsidRPr="006954E6" w:rsidRDefault="00C32928" w:rsidP="00FC6377">
            <w:pPr>
              <w:rPr>
                <w:rFonts w:ascii="Arial" w:hAnsi="Arial" w:cs="Arial"/>
                <w:sz w:val="10"/>
                <w:szCs w:val="10"/>
                <w:lang w:val="en-US"/>
              </w:rPr>
            </w:pPr>
            <w:r w:rsidRPr="006954E6">
              <w:rPr>
                <w:rFonts w:ascii="Arial" w:hAnsi="Arial" w:cs="Arial"/>
                <w:noProof/>
                <w:sz w:val="10"/>
                <w:szCs w:val="10"/>
                <w:lang w:eastAsia="es-ES"/>
              </w:rPr>
              <w:drawing>
                <wp:inline distT="0" distB="0" distL="0" distR="0" wp14:anchorId="692075D1" wp14:editId="1D54B1A3">
                  <wp:extent cx="260350" cy="83158"/>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w.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093" cy="89145"/>
                          </a:xfrm>
                          <a:prstGeom prst="rect">
                            <a:avLst/>
                          </a:prstGeom>
                        </pic:spPr>
                      </pic:pic>
                    </a:graphicData>
                  </a:graphic>
                </wp:inline>
              </w:drawing>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Serious risk of bias</w:t>
            </w:r>
          </w:p>
        </w:tc>
      </w:tr>
      <w:tr w:rsidR="00C32928" w:rsidRPr="006954E6" w:rsidTr="00FC6377">
        <w:trPr>
          <w:trHeight w:val="772"/>
        </w:trPr>
        <w:tc>
          <w:tcPr>
            <w:tcW w:w="1254" w:type="dxa"/>
          </w:tcPr>
          <w:p w:rsidR="00C32928" w:rsidRPr="006954E6" w:rsidRDefault="00C32928" w:rsidP="00FC6377">
            <w:pPr>
              <w:rPr>
                <w:rFonts w:ascii="Arial" w:hAnsi="Arial" w:cs="Arial"/>
                <w:sz w:val="10"/>
                <w:szCs w:val="10"/>
                <w:lang w:val="en-US"/>
              </w:rPr>
            </w:pPr>
            <w:proofErr w:type="spellStart"/>
            <w:r w:rsidRPr="006954E6">
              <w:rPr>
                <w:rFonts w:ascii="Arial" w:hAnsi="Arial" w:cs="Arial"/>
                <w:sz w:val="10"/>
                <w:szCs w:val="10"/>
                <w:lang w:val="en-US"/>
              </w:rPr>
              <w:t>Hordern</w:t>
            </w:r>
            <w:proofErr w:type="spellEnd"/>
            <w:r w:rsidRPr="006954E6">
              <w:rPr>
                <w:rFonts w:ascii="Arial" w:hAnsi="Arial" w:cs="Arial"/>
                <w:sz w:val="10"/>
                <w:szCs w:val="10"/>
                <w:lang w:val="en-US"/>
              </w:rPr>
              <w:t>, 2015</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UK</w:t>
            </w:r>
          </w:p>
          <w:p w:rsidR="00C32928" w:rsidRPr="006954E6" w:rsidRDefault="00C32928" w:rsidP="00FC6377">
            <w:pPr>
              <w:rPr>
                <w:rFonts w:ascii="Arial" w:hAnsi="Arial" w:cs="Arial"/>
                <w:sz w:val="10"/>
                <w:szCs w:val="10"/>
                <w:lang w:val="en-US"/>
              </w:rPr>
            </w:pPr>
          </w:p>
        </w:tc>
        <w:tc>
          <w:tcPr>
            <w:tcW w:w="2499"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To assess reported patient compliance with a standard course of postnatal thromboprophylaxis in the form of low-molecular-weight heparin (LMWH)</w:t>
            </w:r>
          </w:p>
          <w:p w:rsidR="00C32928" w:rsidRPr="006954E6" w:rsidRDefault="00C32928" w:rsidP="00FC6377">
            <w:pPr>
              <w:rPr>
                <w:rFonts w:ascii="Arial" w:hAnsi="Arial" w:cs="Arial"/>
                <w:sz w:val="10"/>
                <w:szCs w:val="10"/>
                <w:lang w:val="en-US"/>
              </w:rPr>
            </w:pPr>
          </w:p>
        </w:tc>
        <w:tc>
          <w:tcPr>
            <w:tcW w:w="932"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111</w:t>
            </w:r>
          </w:p>
        </w:tc>
        <w:tc>
          <w:tcPr>
            <w:tcW w:w="980"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NR</w:t>
            </w:r>
          </w:p>
        </w:tc>
        <w:tc>
          <w:tcPr>
            <w:tcW w:w="851"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NR</w:t>
            </w:r>
          </w:p>
        </w:tc>
        <w:tc>
          <w:tcPr>
            <w:tcW w:w="709"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NR</w:t>
            </w:r>
          </w:p>
        </w:tc>
        <w:tc>
          <w:tcPr>
            <w:tcW w:w="264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u w:val="single"/>
                <w:lang w:val="en-US"/>
              </w:rPr>
              <w:t>Period</w:t>
            </w:r>
            <w:r w:rsidRPr="006954E6">
              <w:rPr>
                <w:rFonts w:ascii="Arial" w:hAnsi="Arial" w:cs="Arial"/>
                <w:sz w:val="10"/>
                <w:szCs w:val="10"/>
                <w:lang w:val="en-US"/>
              </w:rPr>
              <w:t>: Post-partum</w:t>
            </w:r>
          </w:p>
          <w:p w:rsidR="00C32928" w:rsidRPr="006954E6" w:rsidRDefault="00C32928" w:rsidP="00FC6377">
            <w:pPr>
              <w:rPr>
                <w:rFonts w:ascii="Arial" w:hAnsi="Arial" w:cs="Arial"/>
                <w:sz w:val="10"/>
                <w:szCs w:val="10"/>
                <w:lang w:val="en-US"/>
              </w:rPr>
            </w:pPr>
          </w:p>
          <w:p w:rsidR="00C32928" w:rsidRPr="006954E6" w:rsidRDefault="00C32928" w:rsidP="00FC6377">
            <w:pPr>
              <w:rPr>
                <w:rFonts w:ascii="Arial" w:hAnsi="Arial" w:cs="Arial"/>
                <w:sz w:val="10"/>
                <w:szCs w:val="10"/>
                <w:lang w:val="en-US"/>
              </w:rPr>
            </w:pPr>
            <w:r w:rsidRPr="006954E6">
              <w:rPr>
                <w:rFonts w:ascii="Arial" w:hAnsi="Arial" w:cs="Arial"/>
                <w:sz w:val="10"/>
                <w:szCs w:val="10"/>
                <w:u w:val="single"/>
                <w:lang w:val="en-US"/>
              </w:rPr>
              <w:t>Reason</w:t>
            </w:r>
            <w:r w:rsidRPr="006954E6">
              <w:rPr>
                <w:rFonts w:ascii="Arial" w:hAnsi="Arial" w:cs="Arial"/>
                <w:sz w:val="10"/>
                <w:szCs w:val="10"/>
                <w:lang w:val="en-US"/>
              </w:rPr>
              <w:t>:</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Multiple risk factors for VTE: previous provoked VTE, a known</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thrombophilia, a BMI greater than 40, a caesarean section or any</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medical co-morbidity that increases the risk of VTE</w:t>
            </w:r>
          </w:p>
          <w:p w:rsidR="00C32928" w:rsidRPr="006954E6" w:rsidRDefault="00C32928" w:rsidP="00FC6377">
            <w:pPr>
              <w:rPr>
                <w:rFonts w:ascii="Arial" w:hAnsi="Arial" w:cs="Arial"/>
                <w:sz w:val="10"/>
                <w:szCs w:val="10"/>
                <w:lang w:val="en-US"/>
              </w:rPr>
            </w:pPr>
          </w:p>
        </w:tc>
        <w:tc>
          <w:tcPr>
            <w:tcW w:w="830"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Prevention</w:t>
            </w:r>
          </w:p>
          <w:p w:rsidR="00C32928" w:rsidRPr="006954E6" w:rsidRDefault="00C32928" w:rsidP="00FC6377">
            <w:pPr>
              <w:rPr>
                <w:rFonts w:ascii="Arial" w:hAnsi="Arial" w:cs="Arial"/>
                <w:sz w:val="10"/>
                <w:szCs w:val="10"/>
                <w:lang w:val="en-US"/>
              </w:rPr>
            </w:pPr>
          </w:p>
        </w:tc>
        <w:tc>
          <w:tcPr>
            <w:tcW w:w="1696"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Cross-sectional [Structured interview]</w:t>
            </w:r>
          </w:p>
          <w:p w:rsidR="00C32928" w:rsidRPr="006954E6" w:rsidRDefault="00C32928" w:rsidP="00FC6377">
            <w:pPr>
              <w:rPr>
                <w:rFonts w:ascii="Arial" w:hAnsi="Arial" w:cs="Arial"/>
                <w:noProof/>
                <w:sz w:val="10"/>
                <w:szCs w:val="10"/>
                <w:lang w:val="en-US" w:eastAsia="es-ES"/>
              </w:rPr>
            </w:pPr>
          </w:p>
        </w:tc>
        <w:tc>
          <w:tcPr>
            <w:tcW w:w="141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Non-utility: Researchers self-developed questionnaire</w:t>
            </w:r>
          </w:p>
          <w:p w:rsidR="00C32928" w:rsidRPr="006954E6" w:rsidRDefault="00C32928" w:rsidP="00FC6377">
            <w:pPr>
              <w:rPr>
                <w:rFonts w:ascii="Arial" w:hAnsi="Arial" w:cs="Arial"/>
                <w:noProof/>
                <w:sz w:val="10"/>
                <w:szCs w:val="10"/>
                <w:lang w:val="en-US" w:eastAsia="es-ES"/>
              </w:rPr>
            </w:pPr>
          </w:p>
        </w:tc>
        <w:tc>
          <w:tcPr>
            <w:tcW w:w="1998" w:type="dxa"/>
          </w:tcPr>
          <w:p w:rsidR="00C32928" w:rsidRPr="006954E6" w:rsidRDefault="00C32928" w:rsidP="00FC6377">
            <w:pPr>
              <w:rPr>
                <w:rFonts w:ascii="Arial" w:hAnsi="Arial" w:cs="Arial"/>
                <w:sz w:val="10"/>
                <w:szCs w:val="10"/>
                <w:lang w:val="en-US"/>
              </w:rPr>
            </w:pPr>
            <w:r w:rsidRPr="006954E6">
              <w:rPr>
                <w:rFonts w:ascii="Arial" w:hAnsi="Arial" w:cs="Arial"/>
                <w:noProof/>
                <w:sz w:val="10"/>
                <w:szCs w:val="10"/>
                <w:lang w:eastAsia="es-ES"/>
              </w:rPr>
              <w:drawing>
                <wp:inline distT="0" distB="0" distL="0" distR="0" wp14:anchorId="552F8478" wp14:editId="1AF9C9A9">
                  <wp:extent cx="260350" cy="83158"/>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w.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093" cy="89145"/>
                          </a:xfrm>
                          <a:prstGeom prst="rect">
                            <a:avLst/>
                          </a:prstGeom>
                        </pic:spPr>
                      </pic:pic>
                    </a:graphicData>
                  </a:graphic>
                </wp:inline>
              </w:drawing>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Serious risk of bias</w:t>
            </w:r>
          </w:p>
        </w:tc>
      </w:tr>
      <w:tr w:rsidR="00C32928" w:rsidRPr="006954E6" w:rsidTr="00FC6377">
        <w:trPr>
          <w:trHeight w:val="425"/>
        </w:trPr>
        <w:tc>
          <w:tcPr>
            <w:tcW w:w="125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Martens, 2007</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Canada</w:t>
            </w:r>
          </w:p>
          <w:p w:rsidR="00C32928" w:rsidRPr="006954E6" w:rsidRDefault="00C32928" w:rsidP="00FC6377">
            <w:pPr>
              <w:rPr>
                <w:rFonts w:ascii="Arial" w:hAnsi="Arial" w:cs="Arial"/>
                <w:sz w:val="10"/>
                <w:szCs w:val="10"/>
                <w:lang w:val="en-US"/>
              </w:rPr>
            </w:pPr>
          </w:p>
        </w:tc>
        <w:tc>
          <w:tcPr>
            <w:tcW w:w="2499"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To explore the unique experiences, challenges, and coping strategies of pregnant women diagnosed with thrombophilia and who are on daily heparin injections</w:t>
            </w:r>
          </w:p>
        </w:tc>
        <w:tc>
          <w:tcPr>
            <w:tcW w:w="932"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9</w:t>
            </w:r>
          </w:p>
          <w:p w:rsidR="00C32928" w:rsidRPr="006954E6" w:rsidRDefault="00C32928" w:rsidP="00FC6377">
            <w:pPr>
              <w:rPr>
                <w:rFonts w:ascii="Arial" w:hAnsi="Arial" w:cs="Arial"/>
                <w:sz w:val="10"/>
                <w:szCs w:val="10"/>
                <w:lang w:val="en-US"/>
              </w:rPr>
            </w:pPr>
          </w:p>
        </w:tc>
        <w:tc>
          <w:tcPr>
            <w:tcW w:w="980"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Ages from 30 to 36</w:t>
            </w:r>
          </w:p>
          <w:p w:rsidR="00C32928" w:rsidRPr="006954E6" w:rsidRDefault="00C32928" w:rsidP="00FC6377">
            <w:pPr>
              <w:rPr>
                <w:rFonts w:ascii="Arial" w:hAnsi="Arial" w:cs="Arial"/>
                <w:sz w:val="10"/>
                <w:szCs w:val="10"/>
                <w:lang w:val="en-US"/>
              </w:rPr>
            </w:pPr>
          </w:p>
        </w:tc>
        <w:tc>
          <w:tcPr>
            <w:tcW w:w="851"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NR</w:t>
            </w:r>
          </w:p>
          <w:p w:rsidR="00C32928" w:rsidRPr="006954E6" w:rsidRDefault="00C32928" w:rsidP="00FC6377">
            <w:pPr>
              <w:rPr>
                <w:rFonts w:ascii="Arial" w:hAnsi="Arial" w:cs="Arial"/>
                <w:sz w:val="10"/>
                <w:szCs w:val="10"/>
                <w:lang w:val="en-US"/>
              </w:rPr>
            </w:pPr>
          </w:p>
        </w:tc>
        <w:tc>
          <w:tcPr>
            <w:tcW w:w="709"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NR</w:t>
            </w:r>
          </w:p>
          <w:p w:rsidR="00C32928" w:rsidRPr="006954E6" w:rsidRDefault="00C32928" w:rsidP="00FC6377">
            <w:pPr>
              <w:rPr>
                <w:rFonts w:ascii="Arial" w:hAnsi="Arial" w:cs="Arial"/>
                <w:sz w:val="10"/>
                <w:szCs w:val="10"/>
                <w:lang w:val="en-US"/>
              </w:rPr>
            </w:pPr>
          </w:p>
        </w:tc>
        <w:tc>
          <w:tcPr>
            <w:tcW w:w="264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u w:val="single"/>
                <w:lang w:val="en-US"/>
              </w:rPr>
              <w:t>Period</w:t>
            </w:r>
            <w:r w:rsidRPr="006954E6">
              <w:rPr>
                <w:rFonts w:ascii="Arial" w:hAnsi="Arial" w:cs="Arial"/>
                <w:sz w:val="10"/>
                <w:szCs w:val="10"/>
                <w:lang w:val="en-US"/>
              </w:rPr>
              <w:t>: Ante-partum and post-partum</w:t>
            </w:r>
          </w:p>
          <w:p w:rsidR="00C32928" w:rsidRPr="006954E6" w:rsidRDefault="00C32928" w:rsidP="00FC6377">
            <w:pPr>
              <w:rPr>
                <w:rFonts w:ascii="Arial" w:hAnsi="Arial" w:cs="Arial"/>
                <w:sz w:val="10"/>
                <w:szCs w:val="10"/>
                <w:lang w:val="en-US"/>
              </w:rPr>
            </w:pPr>
            <w:r w:rsidRPr="006954E6">
              <w:rPr>
                <w:rFonts w:ascii="Arial" w:hAnsi="Arial" w:cs="Arial"/>
                <w:sz w:val="10"/>
                <w:szCs w:val="10"/>
                <w:u w:val="single"/>
                <w:lang w:val="en-US"/>
              </w:rPr>
              <w:t>Reason</w:t>
            </w:r>
            <w:r w:rsidRPr="006954E6">
              <w:rPr>
                <w:rFonts w:ascii="Arial" w:hAnsi="Arial" w:cs="Arial"/>
                <w:sz w:val="10"/>
                <w:szCs w:val="10"/>
                <w:lang w:val="en-US"/>
              </w:rPr>
              <w:t>:</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Thrombophilia (antiphospholipid syndrome)</w:t>
            </w:r>
          </w:p>
          <w:p w:rsidR="00C32928" w:rsidRPr="006954E6" w:rsidRDefault="00C32928" w:rsidP="00FC6377">
            <w:pPr>
              <w:rPr>
                <w:rFonts w:ascii="Arial" w:hAnsi="Arial" w:cs="Arial"/>
                <w:sz w:val="10"/>
                <w:szCs w:val="10"/>
                <w:lang w:val="en-US"/>
              </w:rPr>
            </w:pPr>
          </w:p>
        </w:tc>
        <w:tc>
          <w:tcPr>
            <w:tcW w:w="830"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Prevention</w:t>
            </w:r>
          </w:p>
          <w:p w:rsidR="00C32928" w:rsidRPr="006954E6" w:rsidRDefault="00C32928" w:rsidP="00FC6377">
            <w:pPr>
              <w:rPr>
                <w:rFonts w:ascii="Arial" w:hAnsi="Arial" w:cs="Arial"/>
                <w:sz w:val="10"/>
                <w:szCs w:val="10"/>
                <w:lang w:val="en-US"/>
              </w:rPr>
            </w:pPr>
          </w:p>
        </w:tc>
        <w:tc>
          <w:tcPr>
            <w:tcW w:w="1696"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Qualitative</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[Semi-structured interview]</w:t>
            </w:r>
          </w:p>
          <w:p w:rsidR="00C32928" w:rsidRPr="006954E6" w:rsidRDefault="00C32928" w:rsidP="00FC6377">
            <w:pPr>
              <w:rPr>
                <w:rFonts w:ascii="Arial" w:hAnsi="Arial" w:cs="Arial"/>
                <w:sz w:val="10"/>
                <w:szCs w:val="10"/>
                <w:lang w:val="en-US"/>
              </w:rPr>
            </w:pPr>
          </w:p>
        </w:tc>
        <w:tc>
          <w:tcPr>
            <w:tcW w:w="141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Qualitative: Analytical themes</w:t>
            </w:r>
          </w:p>
        </w:tc>
        <w:tc>
          <w:tcPr>
            <w:tcW w:w="1998"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4 and 6*</w:t>
            </w:r>
          </w:p>
        </w:tc>
      </w:tr>
      <w:tr w:rsidR="00C32928" w:rsidRPr="006954E6" w:rsidTr="00FC6377">
        <w:trPr>
          <w:trHeight w:val="41"/>
        </w:trPr>
        <w:tc>
          <w:tcPr>
            <w:tcW w:w="125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Patel, 2012</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UK</w:t>
            </w:r>
          </w:p>
          <w:p w:rsidR="00C32928" w:rsidRPr="006954E6" w:rsidRDefault="00C32928" w:rsidP="00FC6377">
            <w:pPr>
              <w:rPr>
                <w:rFonts w:ascii="Arial" w:hAnsi="Arial" w:cs="Arial"/>
                <w:sz w:val="10"/>
                <w:szCs w:val="10"/>
                <w:lang w:val="en-US"/>
              </w:rPr>
            </w:pPr>
          </w:p>
        </w:tc>
        <w:tc>
          <w:tcPr>
            <w:tcW w:w="2499"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To monitor women's adherence to enoxaparin when prescribed during pregnancy and the puerperium and to explore women's views and beliefs about the enoxaparin prescribed</w:t>
            </w:r>
          </w:p>
        </w:tc>
        <w:tc>
          <w:tcPr>
            <w:tcW w:w="932"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95 (quantitative)</w:t>
            </w:r>
          </w:p>
          <w:p w:rsidR="00C32928" w:rsidRPr="006954E6" w:rsidRDefault="00C32928" w:rsidP="00FC6377">
            <w:pPr>
              <w:rPr>
                <w:rFonts w:ascii="Arial" w:hAnsi="Arial" w:cs="Arial"/>
                <w:sz w:val="10"/>
                <w:szCs w:val="10"/>
                <w:lang w:val="en-US"/>
              </w:rPr>
            </w:pPr>
          </w:p>
          <w:p w:rsidR="00C32928" w:rsidRPr="006954E6" w:rsidRDefault="00C32928" w:rsidP="00FC6377">
            <w:pPr>
              <w:rPr>
                <w:rFonts w:ascii="Arial" w:hAnsi="Arial" w:cs="Arial"/>
                <w:sz w:val="10"/>
                <w:szCs w:val="10"/>
                <w:lang w:val="en-US"/>
              </w:rPr>
            </w:pPr>
          </w:p>
          <w:p w:rsidR="00C32928" w:rsidRPr="006954E6" w:rsidRDefault="00C32928" w:rsidP="00FC6377">
            <w:pPr>
              <w:rPr>
                <w:rFonts w:ascii="Arial" w:hAnsi="Arial" w:cs="Arial"/>
                <w:sz w:val="10"/>
                <w:szCs w:val="10"/>
                <w:lang w:val="en-US"/>
              </w:rPr>
            </w:pP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30 (qualitative)</w:t>
            </w:r>
          </w:p>
        </w:tc>
        <w:tc>
          <w:tcPr>
            <w:tcW w:w="980"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33.03 years (range 18–46)</w:t>
            </w:r>
          </w:p>
          <w:p w:rsidR="00C32928" w:rsidRPr="006954E6" w:rsidRDefault="00C32928" w:rsidP="00FC6377">
            <w:pPr>
              <w:rPr>
                <w:rFonts w:ascii="Arial" w:hAnsi="Arial" w:cs="Arial"/>
                <w:sz w:val="10"/>
                <w:szCs w:val="10"/>
                <w:lang w:val="en-US"/>
              </w:rPr>
            </w:pPr>
          </w:p>
        </w:tc>
        <w:tc>
          <w:tcPr>
            <w:tcW w:w="851"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NR</w:t>
            </w:r>
          </w:p>
        </w:tc>
        <w:tc>
          <w:tcPr>
            <w:tcW w:w="709"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Caucasian (56.8)</w:t>
            </w:r>
            <w:r w:rsidRPr="006954E6">
              <w:rPr>
                <w:rFonts w:ascii="Arial" w:hAnsi="Arial" w:cs="Arial"/>
                <w:sz w:val="10"/>
                <w:szCs w:val="10"/>
                <w:lang w:val="en-US"/>
              </w:rPr>
              <w:br/>
              <w:t>African-Caribbean (31.6)</w:t>
            </w:r>
            <w:r w:rsidRPr="006954E6">
              <w:rPr>
                <w:rFonts w:ascii="Arial" w:hAnsi="Arial" w:cs="Arial"/>
                <w:sz w:val="10"/>
                <w:szCs w:val="10"/>
                <w:lang w:val="en-US"/>
              </w:rPr>
              <w:br/>
              <w:t>Asian (4.2)</w:t>
            </w:r>
            <w:r w:rsidRPr="006954E6">
              <w:rPr>
                <w:rFonts w:ascii="Arial" w:hAnsi="Arial" w:cs="Arial"/>
                <w:sz w:val="10"/>
                <w:szCs w:val="10"/>
                <w:lang w:val="en-US"/>
              </w:rPr>
              <w:br/>
              <w:t>Other (7.4)</w:t>
            </w:r>
          </w:p>
          <w:p w:rsidR="00C32928" w:rsidRPr="006954E6" w:rsidRDefault="00C32928" w:rsidP="00FC6377">
            <w:pPr>
              <w:rPr>
                <w:rFonts w:ascii="Arial" w:hAnsi="Arial" w:cs="Arial"/>
                <w:sz w:val="10"/>
                <w:szCs w:val="10"/>
                <w:lang w:val="en-US"/>
              </w:rPr>
            </w:pPr>
          </w:p>
        </w:tc>
        <w:tc>
          <w:tcPr>
            <w:tcW w:w="264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u w:val="single"/>
                <w:lang w:val="en-US"/>
              </w:rPr>
              <w:t>Period</w:t>
            </w:r>
            <w:r w:rsidRPr="006954E6">
              <w:rPr>
                <w:rFonts w:ascii="Arial" w:hAnsi="Arial" w:cs="Arial"/>
                <w:sz w:val="10"/>
                <w:szCs w:val="10"/>
                <w:lang w:val="en-US"/>
              </w:rPr>
              <w:t>: Ante-partum and post-partum</w:t>
            </w:r>
          </w:p>
          <w:p w:rsidR="00C32928" w:rsidRPr="006954E6" w:rsidRDefault="00C32928" w:rsidP="00FC6377">
            <w:pPr>
              <w:rPr>
                <w:rFonts w:ascii="Arial" w:hAnsi="Arial" w:cs="Arial"/>
                <w:sz w:val="10"/>
                <w:szCs w:val="10"/>
                <w:lang w:val="en-US"/>
              </w:rPr>
            </w:pPr>
          </w:p>
          <w:p w:rsidR="00C32928" w:rsidRPr="006954E6" w:rsidRDefault="00C32928" w:rsidP="00FC6377">
            <w:pPr>
              <w:rPr>
                <w:rFonts w:ascii="Arial" w:hAnsi="Arial" w:cs="Arial"/>
                <w:sz w:val="10"/>
                <w:szCs w:val="10"/>
                <w:lang w:val="en-US"/>
              </w:rPr>
            </w:pPr>
            <w:r w:rsidRPr="006954E6">
              <w:rPr>
                <w:rFonts w:ascii="Arial" w:hAnsi="Arial" w:cs="Arial"/>
                <w:sz w:val="10"/>
                <w:szCs w:val="10"/>
                <w:u w:val="single"/>
                <w:lang w:val="en-US"/>
              </w:rPr>
              <w:t>Reason</w:t>
            </w:r>
            <w:r w:rsidRPr="006954E6">
              <w:rPr>
                <w:rFonts w:ascii="Arial" w:hAnsi="Arial" w:cs="Arial"/>
                <w:sz w:val="10"/>
                <w:szCs w:val="10"/>
                <w:lang w:val="en-US"/>
              </w:rPr>
              <w:t xml:space="preserve">: </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 xml:space="preserve">Multiple risk factors for VTE: History of VTE, antiphospholipid syndrome, stillbirth in previous pregnancy, placental ageing and dysmaturity and patent foramen </w:t>
            </w:r>
            <w:proofErr w:type="spellStart"/>
            <w:r w:rsidRPr="006954E6">
              <w:rPr>
                <w:rFonts w:ascii="Arial" w:hAnsi="Arial" w:cs="Arial"/>
                <w:sz w:val="10"/>
                <w:szCs w:val="10"/>
                <w:lang w:val="en-US"/>
              </w:rPr>
              <w:t>ovale</w:t>
            </w:r>
            <w:proofErr w:type="spellEnd"/>
            <w:r w:rsidRPr="006954E6">
              <w:rPr>
                <w:rFonts w:ascii="Arial" w:hAnsi="Arial" w:cs="Arial"/>
                <w:sz w:val="10"/>
                <w:szCs w:val="10"/>
                <w:lang w:val="en-US"/>
              </w:rPr>
              <w:t xml:space="preserve"> </w:t>
            </w:r>
          </w:p>
        </w:tc>
        <w:tc>
          <w:tcPr>
            <w:tcW w:w="830"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Prevention/ Treatment</w:t>
            </w:r>
          </w:p>
          <w:p w:rsidR="00C32928" w:rsidRPr="006954E6" w:rsidRDefault="00C32928" w:rsidP="00FC6377">
            <w:pPr>
              <w:rPr>
                <w:rFonts w:ascii="Arial" w:hAnsi="Arial" w:cs="Arial"/>
                <w:sz w:val="10"/>
                <w:szCs w:val="10"/>
                <w:lang w:val="en-US"/>
              </w:rPr>
            </w:pPr>
          </w:p>
        </w:tc>
        <w:tc>
          <w:tcPr>
            <w:tcW w:w="1696"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Multiple methodology</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[questionnaire with open-ended questions]</w:t>
            </w:r>
          </w:p>
          <w:p w:rsidR="00C32928" w:rsidRPr="006954E6" w:rsidRDefault="00C32928" w:rsidP="00FC6377">
            <w:pPr>
              <w:rPr>
                <w:rFonts w:ascii="Arial" w:hAnsi="Arial" w:cs="Arial"/>
                <w:noProof/>
                <w:sz w:val="10"/>
                <w:szCs w:val="10"/>
                <w:lang w:val="en-US" w:eastAsia="es-ES"/>
              </w:rPr>
            </w:pPr>
          </w:p>
        </w:tc>
        <w:tc>
          <w:tcPr>
            <w:tcW w:w="141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Non-utility: BMQ- questionnaire</w:t>
            </w:r>
          </w:p>
          <w:p w:rsidR="00C32928" w:rsidRPr="006954E6" w:rsidRDefault="00C32928" w:rsidP="00FC6377">
            <w:pPr>
              <w:rPr>
                <w:rFonts w:ascii="Arial" w:hAnsi="Arial" w:cs="Arial"/>
                <w:sz w:val="10"/>
                <w:szCs w:val="10"/>
                <w:lang w:val="en-US"/>
              </w:rPr>
            </w:pP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 xml:space="preserve">Qualitative: Open-ended questions </w:t>
            </w:r>
          </w:p>
          <w:p w:rsidR="00C32928" w:rsidRPr="006954E6" w:rsidRDefault="00C32928" w:rsidP="00FC6377">
            <w:pPr>
              <w:rPr>
                <w:rFonts w:ascii="Arial" w:hAnsi="Arial" w:cs="Arial"/>
                <w:noProof/>
                <w:sz w:val="10"/>
                <w:szCs w:val="10"/>
                <w:lang w:val="en-US" w:eastAsia="es-ES"/>
              </w:rPr>
            </w:pPr>
          </w:p>
        </w:tc>
        <w:tc>
          <w:tcPr>
            <w:tcW w:w="1998" w:type="dxa"/>
          </w:tcPr>
          <w:p w:rsidR="00C32928" w:rsidRPr="006954E6" w:rsidRDefault="00C32928" w:rsidP="00FC6377">
            <w:pPr>
              <w:rPr>
                <w:rFonts w:ascii="Arial" w:hAnsi="Arial" w:cs="Arial"/>
                <w:sz w:val="10"/>
                <w:szCs w:val="10"/>
                <w:lang w:val="en-US"/>
              </w:rPr>
            </w:pPr>
            <w:r w:rsidRPr="006954E6">
              <w:rPr>
                <w:rFonts w:ascii="Arial" w:hAnsi="Arial" w:cs="Arial"/>
                <w:noProof/>
                <w:sz w:val="10"/>
                <w:szCs w:val="10"/>
                <w:lang w:eastAsia="es-ES"/>
              </w:rPr>
              <w:drawing>
                <wp:inline distT="0" distB="0" distL="0" distR="0" wp14:anchorId="7BBA189B" wp14:editId="2D4EE5B3">
                  <wp:extent cx="260350" cy="7649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rat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8866" cy="84869"/>
                          </a:xfrm>
                          <a:prstGeom prst="rect">
                            <a:avLst/>
                          </a:prstGeom>
                        </pic:spPr>
                      </pic:pic>
                    </a:graphicData>
                  </a:graphic>
                </wp:inline>
              </w:drawing>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Moderate risk of bias</w:t>
            </w:r>
          </w:p>
        </w:tc>
      </w:tr>
      <w:tr w:rsidR="00C32928" w:rsidRPr="006954E6" w:rsidTr="00FC6377">
        <w:trPr>
          <w:trHeight w:val="761"/>
        </w:trPr>
        <w:tc>
          <w:tcPr>
            <w:tcW w:w="1254" w:type="dxa"/>
          </w:tcPr>
          <w:p w:rsidR="00C32928" w:rsidRPr="006954E6" w:rsidRDefault="00666838" w:rsidP="00FC6377">
            <w:pPr>
              <w:rPr>
                <w:rFonts w:ascii="Arial" w:hAnsi="Arial" w:cs="Arial"/>
                <w:sz w:val="10"/>
                <w:szCs w:val="10"/>
                <w:lang w:val="en-US"/>
              </w:rPr>
            </w:pPr>
            <w:r>
              <w:rPr>
                <w:rFonts w:ascii="Arial" w:hAnsi="Arial" w:cs="Arial"/>
                <w:sz w:val="10"/>
                <w:szCs w:val="10"/>
                <w:lang w:val="en-US"/>
              </w:rPr>
              <w:t>Bates</w:t>
            </w:r>
            <w:r w:rsidR="00C32928" w:rsidRPr="006954E6">
              <w:rPr>
                <w:rFonts w:ascii="Arial" w:hAnsi="Arial" w:cs="Arial"/>
                <w:sz w:val="10"/>
                <w:szCs w:val="10"/>
                <w:lang w:val="en-US"/>
              </w:rPr>
              <w:t>, 202</w:t>
            </w:r>
            <w:r w:rsidR="004175B9">
              <w:rPr>
                <w:rFonts w:ascii="Arial" w:hAnsi="Arial" w:cs="Arial"/>
                <w:sz w:val="10"/>
                <w:szCs w:val="10"/>
                <w:lang w:val="en-US"/>
              </w:rPr>
              <w:t>1</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Canada</w:t>
            </w:r>
          </w:p>
          <w:p w:rsidR="00C32928" w:rsidRPr="006954E6" w:rsidRDefault="00C32928" w:rsidP="00FC6377">
            <w:pPr>
              <w:rPr>
                <w:rFonts w:ascii="Arial" w:hAnsi="Arial" w:cs="Arial"/>
                <w:sz w:val="10"/>
                <w:szCs w:val="10"/>
                <w:lang w:val="en-US"/>
              </w:rPr>
            </w:pPr>
          </w:p>
        </w:tc>
        <w:tc>
          <w:tcPr>
            <w:tcW w:w="2499"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To understand how patients and physicians navigate the decision-making process for use of LMWH and/or ASA in pregnancy</w:t>
            </w:r>
          </w:p>
          <w:p w:rsidR="00C32928" w:rsidRPr="006954E6" w:rsidRDefault="00C32928" w:rsidP="00FC6377">
            <w:pPr>
              <w:rPr>
                <w:rFonts w:ascii="Arial" w:hAnsi="Arial" w:cs="Arial"/>
                <w:sz w:val="10"/>
                <w:szCs w:val="10"/>
                <w:lang w:val="en-US"/>
              </w:rPr>
            </w:pPr>
          </w:p>
        </w:tc>
        <w:tc>
          <w:tcPr>
            <w:tcW w:w="932"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10</w:t>
            </w:r>
          </w:p>
        </w:tc>
        <w:tc>
          <w:tcPr>
            <w:tcW w:w="980"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NR</w:t>
            </w:r>
          </w:p>
        </w:tc>
        <w:tc>
          <w:tcPr>
            <w:tcW w:w="851"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NR</w:t>
            </w:r>
          </w:p>
        </w:tc>
        <w:tc>
          <w:tcPr>
            <w:tcW w:w="709"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NR</w:t>
            </w:r>
          </w:p>
        </w:tc>
        <w:tc>
          <w:tcPr>
            <w:tcW w:w="264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u w:val="single"/>
                <w:lang w:val="en-US"/>
              </w:rPr>
              <w:t>Period</w:t>
            </w:r>
            <w:r w:rsidRPr="006954E6">
              <w:rPr>
                <w:rFonts w:ascii="Arial" w:hAnsi="Arial" w:cs="Arial"/>
                <w:sz w:val="10"/>
                <w:szCs w:val="10"/>
                <w:lang w:val="en-US"/>
              </w:rPr>
              <w:t>: Ante-partum and post-partum</w:t>
            </w:r>
          </w:p>
          <w:p w:rsidR="00C32928" w:rsidRPr="006954E6" w:rsidRDefault="00C32928" w:rsidP="00FC6377">
            <w:pPr>
              <w:rPr>
                <w:rFonts w:ascii="Arial" w:hAnsi="Arial" w:cs="Arial"/>
                <w:sz w:val="10"/>
                <w:szCs w:val="10"/>
                <w:lang w:val="en-US"/>
              </w:rPr>
            </w:pPr>
            <w:r w:rsidRPr="006954E6">
              <w:rPr>
                <w:rFonts w:ascii="Arial" w:hAnsi="Arial" w:cs="Arial"/>
                <w:sz w:val="10"/>
                <w:szCs w:val="10"/>
                <w:u w:val="single"/>
                <w:lang w:val="en-US"/>
              </w:rPr>
              <w:t>Reason</w:t>
            </w:r>
            <w:r w:rsidRPr="006954E6">
              <w:rPr>
                <w:rFonts w:ascii="Arial" w:hAnsi="Arial" w:cs="Arial"/>
                <w:sz w:val="10"/>
                <w:szCs w:val="10"/>
                <w:lang w:val="en-US"/>
              </w:rPr>
              <w:t>:</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Antiphospholipid syndrome and at least 1 prior</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 xml:space="preserve">late pregnancy loss (&gt;10 </w:t>
            </w:r>
            <w:proofErr w:type="spellStart"/>
            <w:r w:rsidRPr="006954E6">
              <w:rPr>
                <w:rFonts w:ascii="Arial" w:hAnsi="Arial" w:cs="Arial"/>
                <w:sz w:val="10"/>
                <w:szCs w:val="10"/>
                <w:lang w:val="en-US"/>
              </w:rPr>
              <w:t>weeks</w:t>
            </w:r>
            <w:proofErr w:type="spellEnd"/>
            <w:r w:rsidRPr="006954E6">
              <w:rPr>
                <w:rFonts w:ascii="Arial" w:hAnsi="Arial" w:cs="Arial"/>
                <w:sz w:val="10"/>
                <w:szCs w:val="10"/>
                <w:lang w:val="en-US"/>
              </w:rPr>
              <w:t xml:space="preserve"> gestation) or 2 early pregnancy losses (&lt;10 </w:t>
            </w:r>
            <w:proofErr w:type="spellStart"/>
            <w:r w:rsidRPr="006954E6">
              <w:rPr>
                <w:rFonts w:ascii="Arial" w:hAnsi="Arial" w:cs="Arial"/>
                <w:sz w:val="10"/>
                <w:szCs w:val="10"/>
                <w:lang w:val="en-US"/>
              </w:rPr>
              <w:t>weeks</w:t>
            </w:r>
            <w:proofErr w:type="spellEnd"/>
            <w:r w:rsidRPr="006954E6">
              <w:rPr>
                <w:rFonts w:ascii="Arial" w:hAnsi="Arial" w:cs="Arial"/>
                <w:sz w:val="10"/>
                <w:szCs w:val="10"/>
                <w:lang w:val="en-US"/>
              </w:rPr>
              <w:t xml:space="preserve"> gestation)</w:t>
            </w:r>
          </w:p>
        </w:tc>
        <w:tc>
          <w:tcPr>
            <w:tcW w:w="830"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Prevention</w:t>
            </w:r>
          </w:p>
          <w:p w:rsidR="00C32928" w:rsidRPr="006954E6" w:rsidRDefault="00C32928" w:rsidP="00FC6377">
            <w:pPr>
              <w:rPr>
                <w:rFonts w:ascii="Arial" w:hAnsi="Arial" w:cs="Arial"/>
                <w:sz w:val="10"/>
                <w:szCs w:val="10"/>
                <w:lang w:val="en-US"/>
              </w:rPr>
            </w:pPr>
          </w:p>
        </w:tc>
        <w:tc>
          <w:tcPr>
            <w:tcW w:w="1696"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Qualitative</w:t>
            </w:r>
          </w:p>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[Semi-structured interview]</w:t>
            </w:r>
          </w:p>
          <w:p w:rsidR="00C32928" w:rsidRPr="006954E6" w:rsidRDefault="00C32928" w:rsidP="00FC6377">
            <w:pPr>
              <w:rPr>
                <w:rFonts w:ascii="Arial" w:hAnsi="Arial" w:cs="Arial"/>
                <w:sz w:val="10"/>
                <w:szCs w:val="10"/>
                <w:lang w:val="en-US"/>
              </w:rPr>
            </w:pPr>
          </w:p>
        </w:tc>
        <w:tc>
          <w:tcPr>
            <w:tcW w:w="1414"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 xml:space="preserve">Qualitative: Analytical themes </w:t>
            </w:r>
          </w:p>
          <w:p w:rsidR="00C32928" w:rsidRPr="006954E6" w:rsidRDefault="00C32928" w:rsidP="00FC6377">
            <w:pPr>
              <w:rPr>
                <w:rFonts w:ascii="Arial" w:hAnsi="Arial" w:cs="Arial"/>
                <w:sz w:val="10"/>
                <w:szCs w:val="10"/>
                <w:lang w:val="en-US"/>
              </w:rPr>
            </w:pPr>
          </w:p>
        </w:tc>
        <w:tc>
          <w:tcPr>
            <w:tcW w:w="1998" w:type="dxa"/>
          </w:tcPr>
          <w:p w:rsidR="00C32928" w:rsidRPr="006954E6" w:rsidRDefault="00C32928" w:rsidP="00FC6377">
            <w:pPr>
              <w:rPr>
                <w:rFonts w:ascii="Arial" w:hAnsi="Arial" w:cs="Arial"/>
                <w:sz w:val="10"/>
                <w:szCs w:val="10"/>
                <w:lang w:val="en-US"/>
              </w:rPr>
            </w:pPr>
            <w:r w:rsidRPr="006954E6">
              <w:rPr>
                <w:rFonts w:ascii="Arial" w:hAnsi="Arial" w:cs="Arial"/>
                <w:sz w:val="10"/>
                <w:szCs w:val="10"/>
                <w:lang w:val="en-US"/>
              </w:rPr>
              <w:t>4 and 6*</w:t>
            </w:r>
          </w:p>
        </w:tc>
      </w:tr>
      <w:tr w:rsidR="00C32928" w:rsidRPr="00666838" w:rsidTr="00FC6377">
        <w:trPr>
          <w:trHeight w:val="148"/>
        </w:trPr>
        <w:tc>
          <w:tcPr>
            <w:tcW w:w="15807" w:type="dxa"/>
            <w:gridSpan w:val="11"/>
            <w:shd w:val="clear" w:color="auto" w:fill="D5DCE4" w:themeFill="text2" w:themeFillTint="33"/>
          </w:tcPr>
          <w:p w:rsidR="00C32928" w:rsidRPr="006954E6" w:rsidRDefault="00C32928" w:rsidP="00FC6377">
            <w:pPr>
              <w:rPr>
                <w:rFonts w:ascii="Arial" w:hAnsi="Arial" w:cs="Arial"/>
                <w:color w:val="000000" w:themeColor="text1"/>
                <w:sz w:val="10"/>
                <w:szCs w:val="10"/>
                <w:lang w:val="en-US"/>
              </w:rPr>
            </w:pPr>
            <w:r w:rsidRPr="006954E6">
              <w:rPr>
                <w:rFonts w:ascii="Arial" w:hAnsi="Arial" w:cs="Arial"/>
                <w:color w:val="000000" w:themeColor="text1"/>
                <w:sz w:val="10"/>
                <w:szCs w:val="10"/>
                <w:lang w:val="en-US"/>
              </w:rPr>
              <w:t>* Criteria 4 and 6 correspond to CASP instrument criteria:</w:t>
            </w:r>
            <w:r w:rsidRPr="006954E6">
              <w:rPr>
                <w:rFonts w:ascii="Arial" w:hAnsi="Arial" w:cs="Arial"/>
                <w:sz w:val="10"/>
                <w:szCs w:val="10"/>
                <w:lang w:val="en-US"/>
              </w:rPr>
              <w:t xml:space="preserve"> </w:t>
            </w:r>
            <w:r w:rsidRPr="006954E6">
              <w:rPr>
                <w:rFonts w:ascii="Arial" w:hAnsi="Arial" w:cs="Arial"/>
                <w:color w:val="000000" w:themeColor="text1"/>
                <w:sz w:val="10"/>
                <w:szCs w:val="10"/>
                <w:lang w:val="en-US"/>
              </w:rPr>
              <w:t>selection bias and lack of consideration of the relationship between researchers and participants, respectively.</w:t>
            </w:r>
          </w:p>
        </w:tc>
      </w:tr>
      <w:tr w:rsidR="00C32928" w:rsidRPr="00666838" w:rsidTr="00FC6377">
        <w:trPr>
          <w:trHeight w:val="148"/>
        </w:trPr>
        <w:tc>
          <w:tcPr>
            <w:tcW w:w="15807" w:type="dxa"/>
            <w:gridSpan w:val="11"/>
            <w:shd w:val="clear" w:color="auto" w:fill="D5DCE4" w:themeFill="text2" w:themeFillTint="33"/>
          </w:tcPr>
          <w:p w:rsidR="00C32928" w:rsidRPr="006954E6" w:rsidRDefault="00C32928" w:rsidP="00FC6377">
            <w:pPr>
              <w:rPr>
                <w:rFonts w:ascii="Arial" w:hAnsi="Arial" w:cs="Arial"/>
                <w:color w:val="000000" w:themeColor="text1"/>
                <w:sz w:val="10"/>
                <w:szCs w:val="10"/>
                <w:lang w:val="en-US"/>
              </w:rPr>
            </w:pPr>
          </w:p>
        </w:tc>
      </w:tr>
    </w:tbl>
    <w:p w:rsidR="00C32928" w:rsidRDefault="00C32928">
      <w:pPr>
        <w:rPr>
          <w:lang w:val="en-US"/>
        </w:rPr>
      </w:pPr>
    </w:p>
    <w:p w:rsidR="00C32928" w:rsidRPr="00C32928" w:rsidRDefault="00C32928" w:rsidP="00C32928">
      <w:pPr>
        <w:rPr>
          <w:lang w:val="en-US"/>
        </w:rPr>
      </w:pPr>
    </w:p>
    <w:sectPr w:rsidR="00C32928" w:rsidRPr="00C32928" w:rsidSect="00C32928">
      <w:pgSz w:w="16840" w:h="1190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6.4pt;height:9.7pt;visibility:visible;mso-wrap-style:square" o:bullet="t">
        <v:imagedata r:id="rId1" o:title=""/>
      </v:shape>
    </w:pict>
  </w:numPicBullet>
  <w:abstractNum w:abstractNumId="0" w15:restartNumberingAfterBreak="0">
    <w:nsid w:val="068969BE"/>
    <w:multiLevelType w:val="hybridMultilevel"/>
    <w:tmpl w:val="C7F6E102"/>
    <w:lvl w:ilvl="0" w:tplc="E3523DA8">
      <w:start w:val="3"/>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5906771F"/>
    <w:multiLevelType w:val="hybridMultilevel"/>
    <w:tmpl w:val="B2C02402"/>
    <w:lvl w:ilvl="0" w:tplc="BDAC219A">
      <w:start w:val="81"/>
      <w:numFmt w:val="decimal"/>
      <w:lvlText w:val="%1"/>
      <w:lvlJc w:val="left"/>
      <w:pPr>
        <w:ind w:left="720" w:hanging="360"/>
      </w:pPr>
      <w:rPr>
        <w:rFonts w:hint="default"/>
        <w:sz w:val="15"/>
        <w:szCs w:val="15"/>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20C3940"/>
    <w:multiLevelType w:val="hybridMultilevel"/>
    <w:tmpl w:val="1936B5AC"/>
    <w:lvl w:ilvl="0" w:tplc="266A176E">
      <w:start w:val="1"/>
      <w:numFmt w:val="bullet"/>
      <w:lvlText w:val=""/>
      <w:lvlPicBulletId w:val="0"/>
      <w:lvlJc w:val="left"/>
      <w:pPr>
        <w:tabs>
          <w:tab w:val="num" w:pos="720"/>
        </w:tabs>
        <w:ind w:left="720" w:hanging="360"/>
      </w:pPr>
      <w:rPr>
        <w:rFonts w:ascii="Symbol" w:hAnsi="Symbol" w:hint="default"/>
      </w:rPr>
    </w:lvl>
    <w:lvl w:ilvl="1" w:tplc="4568F7C6" w:tentative="1">
      <w:start w:val="1"/>
      <w:numFmt w:val="bullet"/>
      <w:lvlText w:val=""/>
      <w:lvlJc w:val="left"/>
      <w:pPr>
        <w:tabs>
          <w:tab w:val="num" w:pos="1440"/>
        </w:tabs>
        <w:ind w:left="1440" w:hanging="360"/>
      </w:pPr>
      <w:rPr>
        <w:rFonts w:ascii="Symbol" w:hAnsi="Symbol" w:hint="default"/>
      </w:rPr>
    </w:lvl>
    <w:lvl w:ilvl="2" w:tplc="1076E616" w:tentative="1">
      <w:start w:val="1"/>
      <w:numFmt w:val="bullet"/>
      <w:lvlText w:val=""/>
      <w:lvlJc w:val="left"/>
      <w:pPr>
        <w:tabs>
          <w:tab w:val="num" w:pos="2160"/>
        </w:tabs>
        <w:ind w:left="2160" w:hanging="360"/>
      </w:pPr>
      <w:rPr>
        <w:rFonts w:ascii="Symbol" w:hAnsi="Symbol" w:hint="default"/>
      </w:rPr>
    </w:lvl>
    <w:lvl w:ilvl="3" w:tplc="60DAE4DA" w:tentative="1">
      <w:start w:val="1"/>
      <w:numFmt w:val="bullet"/>
      <w:lvlText w:val=""/>
      <w:lvlJc w:val="left"/>
      <w:pPr>
        <w:tabs>
          <w:tab w:val="num" w:pos="2880"/>
        </w:tabs>
        <w:ind w:left="2880" w:hanging="360"/>
      </w:pPr>
      <w:rPr>
        <w:rFonts w:ascii="Symbol" w:hAnsi="Symbol" w:hint="default"/>
      </w:rPr>
    </w:lvl>
    <w:lvl w:ilvl="4" w:tplc="414C8042" w:tentative="1">
      <w:start w:val="1"/>
      <w:numFmt w:val="bullet"/>
      <w:lvlText w:val=""/>
      <w:lvlJc w:val="left"/>
      <w:pPr>
        <w:tabs>
          <w:tab w:val="num" w:pos="3600"/>
        </w:tabs>
        <w:ind w:left="3600" w:hanging="360"/>
      </w:pPr>
      <w:rPr>
        <w:rFonts w:ascii="Symbol" w:hAnsi="Symbol" w:hint="default"/>
      </w:rPr>
    </w:lvl>
    <w:lvl w:ilvl="5" w:tplc="F9CCD202" w:tentative="1">
      <w:start w:val="1"/>
      <w:numFmt w:val="bullet"/>
      <w:lvlText w:val=""/>
      <w:lvlJc w:val="left"/>
      <w:pPr>
        <w:tabs>
          <w:tab w:val="num" w:pos="4320"/>
        </w:tabs>
        <w:ind w:left="4320" w:hanging="360"/>
      </w:pPr>
      <w:rPr>
        <w:rFonts w:ascii="Symbol" w:hAnsi="Symbol" w:hint="default"/>
      </w:rPr>
    </w:lvl>
    <w:lvl w:ilvl="6" w:tplc="193C62CA" w:tentative="1">
      <w:start w:val="1"/>
      <w:numFmt w:val="bullet"/>
      <w:lvlText w:val=""/>
      <w:lvlJc w:val="left"/>
      <w:pPr>
        <w:tabs>
          <w:tab w:val="num" w:pos="5040"/>
        </w:tabs>
        <w:ind w:left="5040" w:hanging="360"/>
      </w:pPr>
      <w:rPr>
        <w:rFonts w:ascii="Symbol" w:hAnsi="Symbol" w:hint="default"/>
      </w:rPr>
    </w:lvl>
    <w:lvl w:ilvl="7" w:tplc="65BE986C" w:tentative="1">
      <w:start w:val="1"/>
      <w:numFmt w:val="bullet"/>
      <w:lvlText w:val=""/>
      <w:lvlJc w:val="left"/>
      <w:pPr>
        <w:tabs>
          <w:tab w:val="num" w:pos="5760"/>
        </w:tabs>
        <w:ind w:left="5760" w:hanging="360"/>
      </w:pPr>
      <w:rPr>
        <w:rFonts w:ascii="Symbol" w:hAnsi="Symbol" w:hint="default"/>
      </w:rPr>
    </w:lvl>
    <w:lvl w:ilvl="8" w:tplc="F91EA8A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2A17FF3"/>
    <w:multiLevelType w:val="hybridMultilevel"/>
    <w:tmpl w:val="BDA604D2"/>
    <w:lvl w:ilvl="0" w:tplc="57663CD4">
      <w:start w:val="1"/>
      <w:numFmt w:val="bullet"/>
      <w:lvlText w:val=""/>
      <w:lvlPicBulletId w:val="0"/>
      <w:lvlJc w:val="left"/>
      <w:pPr>
        <w:tabs>
          <w:tab w:val="num" w:pos="720"/>
        </w:tabs>
        <w:ind w:left="720" w:hanging="360"/>
      </w:pPr>
      <w:rPr>
        <w:rFonts w:ascii="Symbol" w:hAnsi="Symbol" w:hint="default"/>
      </w:rPr>
    </w:lvl>
    <w:lvl w:ilvl="1" w:tplc="19F29864" w:tentative="1">
      <w:start w:val="1"/>
      <w:numFmt w:val="bullet"/>
      <w:lvlText w:val=""/>
      <w:lvlJc w:val="left"/>
      <w:pPr>
        <w:tabs>
          <w:tab w:val="num" w:pos="1440"/>
        </w:tabs>
        <w:ind w:left="1440" w:hanging="360"/>
      </w:pPr>
      <w:rPr>
        <w:rFonts w:ascii="Symbol" w:hAnsi="Symbol" w:hint="default"/>
      </w:rPr>
    </w:lvl>
    <w:lvl w:ilvl="2" w:tplc="AF70DDD0" w:tentative="1">
      <w:start w:val="1"/>
      <w:numFmt w:val="bullet"/>
      <w:lvlText w:val=""/>
      <w:lvlJc w:val="left"/>
      <w:pPr>
        <w:tabs>
          <w:tab w:val="num" w:pos="2160"/>
        </w:tabs>
        <w:ind w:left="2160" w:hanging="360"/>
      </w:pPr>
      <w:rPr>
        <w:rFonts w:ascii="Symbol" w:hAnsi="Symbol" w:hint="default"/>
      </w:rPr>
    </w:lvl>
    <w:lvl w:ilvl="3" w:tplc="18D4CDE6" w:tentative="1">
      <w:start w:val="1"/>
      <w:numFmt w:val="bullet"/>
      <w:lvlText w:val=""/>
      <w:lvlJc w:val="left"/>
      <w:pPr>
        <w:tabs>
          <w:tab w:val="num" w:pos="2880"/>
        </w:tabs>
        <w:ind w:left="2880" w:hanging="360"/>
      </w:pPr>
      <w:rPr>
        <w:rFonts w:ascii="Symbol" w:hAnsi="Symbol" w:hint="default"/>
      </w:rPr>
    </w:lvl>
    <w:lvl w:ilvl="4" w:tplc="ACF4AC96" w:tentative="1">
      <w:start w:val="1"/>
      <w:numFmt w:val="bullet"/>
      <w:lvlText w:val=""/>
      <w:lvlJc w:val="left"/>
      <w:pPr>
        <w:tabs>
          <w:tab w:val="num" w:pos="3600"/>
        </w:tabs>
        <w:ind w:left="3600" w:hanging="360"/>
      </w:pPr>
      <w:rPr>
        <w:rFonts w:ascii="Symbol" w:hAnsi="Symbol" w:hint="default"/>
      </w:rPr>
    </w:lvl>
    <w:lvl w:ilvl="5" w:tplc="9F74CDE2" w:tentative="1">
      <w:start w:val="1"/>
      <w:numFmt w:val="bullet"/>
      <w:lvlText w:val=""/>
      <w:lvlJc w:val="left"/>
      <w:pPr>
        <w:tabs>
          <w:tab w:val="num" w:pos="4320"/>
        </w:tabs>
        <w:ind w:left="4320" w:hanging="360"/>
      </w:pPr>
      <w:rPr>
        <w:rFonts w:ascii="Symbol" w:hAnsi="Symbol" w:hint="default"/>
      </w:rPr>
    </w:lvl>
    <w:lvl w:ilvl="6" w:tplc="F2E83672" w:tentative="1">
      <w:start w:val="1"/>
      <w:numFmt w:val="bullet"/>
      <w:lvlText w:val=""/>
      <w:lvlJc w:val="left"/>
      <w:pPr>
        <w:tabs>
          <w:tab w:val="num" w:pos="5040"/>
        </w:tabs>
        <w:ind w:left="5040" w:hanging="360"/>
      </w:pPr>
      <w:rPr>
        <w:rFonts w:ascii="Symbol" w:hAnsi="Symbol" w:hint="default"/>
      </w:rPr>
    </w:lvl>
    <w:lvl w:ilvl="7" w:tplc="070834C8" w:tentative="1">
      <w:start w:val="1"/>
      <w:numFmt w:val="bullet"/>
      <w:lvlText w:val=""/>
      <w:lvlJc w:val="left"/>
      <w:pPr>
        <w:tabs>
          <w:tab w:val="num" w:pos="5760"/>
        </w:tabs>
        <w:ind w:left="5760" w:hanging="360"/>
      </w:pPr>
      <w:rPr>
        <w:rFonts w:ascii="Symbol" w:hAnsi="Symbol" w:hint="default"/>
      </w:rPr>
    </w:lvl>
    <w:lvl w:ilvl="8" w:tplc="406E50AC"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928"/>
    <w:rsid w:val="000F78B9"/>
    <w:rsid w:val="004175B9"/>
    <w:rsid w:val="004F3D8B"/>
    <w:rsid w:val="00666838"/>
    <w:rsid w:val="00757409"/>
    <w:rsid w:val="007E442A"/>
    <w:rsid w:val="008F73F2"/>
    <w:rsid w:val="00C32928"/>
    <w:rsid w:val="00C82749"/>
    <w:rsid w:val="00DF6105"/>
    <w:rsid w:val="00E57D74"/>
    <w:rsid w:val="00FE41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1BFE9"/>
  <w15:chartTrackingRefBased/>
  <w15:docId w15:val="{EB52903A-A084-F945-BC0A-314BAD8BF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32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32928"/>
    <w:pPr>
      <w:ind w:left="720"/>
      <w:contextualSpacing/>
    </w:pPr>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626</Words>
  <Characters>3446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2022-05-06T17:39:00Z</dcterms:created>
  <dcterms:modified xsi:type="dcterms:W3CDTF">2022-07-07T11:11:00Z</dcterms:modified>
</cp:coreProperties>
</file>