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717C31" w14:textId="77777777" w:rsidR="00BB567C" w:rsidRPr="00BB567C" w:rsidRDefault="00BB567C" w:rsidP="00BB567C">
      <w:pPr>
        <w:rPr>
          <w:rFonts w:ascii="Times New Roman" w:hAnsi="Times New Roman" w:cs="Times New Roman"/>
          <w:b/>
          <w:sz w:val="28"/>
        </w:rPr>
      </w:pPr>
      <w:r w:rsidRPr="00BB567C">
        <w:rPr>
          <w:rFonts w:ascii="Times New Roman" w:hAnsi="Times New Roman" w:cs="Times New Roman"/>
          <w:b/>
          <w:sz w:val="28"/>
        </w:rPr>
        <w:t>Clinical and bacteriological comparison of mouthwashes used in self-care during perioperative oral management: a randomized clinical trial</w:t>
      </w:r>
    </w:p>
    <w:p w14:paraId="3E1BB4D4" w14:textId="77777777" w:rsidR="00F1211F" w:rsidRDefault="00F1211F" w:rsidP="00BB567C">
      <w:pPr>
        <w:spacing w:after="160" w:line="360" w:lineRule="auto"/>
        <w:rPr>
          <w:rFonts w:ascii="Times New Roman" w:hAnsi="Times New Roman" w:cs="Times New Roman"/>
        </w:rPr>
      </w:pPr>
    </w:p>
    <w:p w14:paraId="78B62177" w14:textId="1D5E1A17" w:rsidR="00BB567C" w:rsidRPr="00BB567C" w:rsidRDefault="00BB567C" w:rsidP="00BB567C">
      <w:pPr>
        <w:spacing w:after="160" w:line="360" w:lineRule="auto"/>
        <w:rPr>
          <w:rFonts w:ascii="Times New Roman" w:hAnsi="Times New Roman" w:cs="Times New Roman"/>
        </w:rPr>
      </w:pPr>
      <w:r w:rsidRPr="00BB567C">
        <w:rPr>
          <w:rFonts w:ascii="Times New Roman" w:hAnsi="Times New Roman" w:cs="Times New Roman"/>
        </w:rPr>
        <w:t>Hiroki Otagiri</w:t>
      </w:r>
      <w:r w:rsidRPr="00BB567C">
        <w:rPr>
          <w:rFonts w:ascii="Times New Roman" w:hAnsi="Times New Roman" w:cs="Times New Roman"/>
          <w:vertAlign w:val="superscript"/>
        </w:rPr>
        <w:t>1</w:t>
      </w:r>
      <w:r w:rsidRPr="00BB567C">
        <w:rPr>
          <w:rFonts w:ascii="Times New Roman" w:hAnsi="Times New Roman" w:cs="Times New Roman"/>
        </w:rPr>
        <w:t>, Hiroshi Kurita</w:t>
      </w:r>
      <w:r w:rsidRPr="00BB567C">
        <w:rPr>
          <w:rFonts w:ascii="Times New Roman" w:hAnsi="Times New Roman" w:cs="Times New Roman"/>
          <w:vertAlign w:val="superscript"/>
        </w:rPr>
        <w:t>1*</w:t>
      </w:r>
      <w:r w:rsidRPr="00BB567C">
        <w:rPr>
          <w:rFonts w:ascii="Times New Roman" w:hAnsi="Times New Roman" w:cs="Times New Roman"/>
        </w:rPr>
        <w:t>, Shin-</w:t>
      </w:r>
      <w:proofErr w:type="spellStart"/>
      <w:r w:rsidRPr="00BB567C">
        <w:rPr>
          <w:rFonts w:ascii="Times New Roman" w:hAnsi="Times New Roman" w:cs="Times New Roman"/>
        </w:rPr>
        <w:t>ichi</w:t>
      </w:r>
      <w:proofErr w:type="spellEnd"/>
      <w:r w:rsidRPr="00BB567C">
        <w:rPr>
          <w:rFonts w:ascii="Times New Roman" w:hAnsi="Times New Roman" w:cs="Times New Roman"/>
        </w:rPr>
        <w:t xml:space="preserve"> Yamada</w:t>
      </w:r>
      <w:r w:rsidRPr="00BB567C">
        <w:rPr>
          <w:rFonts w:ascii="Times New Roman" w:hAnsi="Times New Roman" w:cs="Times New Roman"/>
          <w:vertAlign w:val="superscript"/>
        </w:rPr>
        <w:t>1,2</w:t>
      </w:r>
      <w:r w:rsidRPr="00BB567C">
        <w:rPr>
          <w:rFonts w:ascii="Times New Roman" w:hAnsi="Times New Roman" w:cs="Times New Roman"/>
        </w:rPr>
        <w:t>, Hironori Sakai</w:t>
      </w:r>
      <w:r w:rsidRPr="00BB567C">
        <w:rPr>
          <w:rFonts w:ascii="Times New Roman" w:hAnsi="Times New Roman" w:cs="Times New Roman"/>
          <w:vertAlign w:val="superscript"/>
        </w:rPr>
        <w:t>1</w:t>
      </w:r>
      <w:r w:rsidRPr="00BB567C">
        <w:rPr>
          <w:rFonts w:ascii="Times New Roman" w:hAnsi="Times New Roman" w:cs="Times New Roman"/>
        </w:rPr>
        <w:t>, Haruko Tobata</w:t>
      </w:r>
      <w:r w:rsidRPr="00BB567C">
        <w:rPr>
          <w:rFonts w:ascii="Times New Roman" w:hAnsi="Times New Roman" w:cs="Times New Roman"/>
          <w:vertAlign w:val="superscript"/>
        </w:rPr>
        <w:t>3</w:t>
      </w:r>
      <w:r w:rsidRPr="00BB567C">
        <w:rPr>
          <w:rFonts w:ascii="Times New Roman" w:hAnsi="Times New Roman" w:cs="Times New Roman"/>
        </w:rPr>
        <w:t>, Kota Yanai</w:t>
      </w:r>
      <w:r w:rsidRPr="00BB567C">
        <w:rPr>
          <w:rFonts w:ascii="Times New Roman" w:hAnsi="Times New Roman" w:cs="Times New Roman"/>
          <w:vertAlign w:val="superscript"/>
        </w:rPr>
        <w:t>3</w:t>
      </w:r>
      <w:r w:rsidRPr="00BB567C">
        <w:rPr>
          <w:rFonts w:ascii="Times New Roman" w:hAnsi="Times New Roman" w:cs="Times New Roman"/>
        </w:rPr>
        <w:t>, Kaya Matsubara</w:t>
      </w:r>
      <w:r w:rsidRPr="00BB567C">
        <w:rPr>
          <w:rFonts w:ascii="Times New Roman" w:hAnsi="Times New Roman" w:cs="Times New Roman"/>
          <w:vertAlign w:val="superscript"/>
        </w:rPr>
        <w:t>3</w:t>
      </w:r>
      <w:r w:rsidRPr="00BB567C">
        <w:rPr>
          <w:rFonts w:ascii="Times New Roman" w:hAnsi="Times New Roman" w:cs="Times New Roman"/>
        </w:rPr>
        <w:t>, and Toru Eguchi</w:t>
      </w:r>
      <w:r w:rsidRPr="00BB567C">
        <w:rPr>
          <w:rFonts w:ascii="Times New Roman" w:hAnsi="Times New Roman" w:cs="Times New Roman"/>
          <w:vertAlign w:val="superscript"/>
        </w:rPr>
        <w:t>3</w:t>
      </w:r>
    </w:p>
    <w:p w14:paraId="7E2EBEDF" w14:textId="77777777" w:rsidR="00BB567C" w:rsidRPr="00BB567C" w:rsidRDefault="00BB567C" w:rsidP="00BB567C">
      <w:pPr>
        <w:spacing w:after="160" w:line="360" w:lineRule="auto"/>
        <w:rPr>
          <w:rFonts w:ascii="Times New Roman" w:hAnsi="Times New Roman" w:cs="Times New Roman"/>
        </w:rPr>
      </w:pPr>
    </w:p>
    <w:p w14:paraId="625D7FE6" w14:textId="77777777" w:rsidR="00BB567C" w:rsidRPr="00BB567C" w:rsidRDefault="00BB567C" w:rsidP="00BB567C">
      <w:pPr>
        <w:spacing w:after="160" w:line="360" w:lineRule="auto"/>
        <w:rPr>
          <w:rFonts w:ascii="Times New Roman" w:hAnsi="Times New Roman" w:cs="Times New Roman"/>
        </w:rPr>
      </w:pPr>
    </w:p>
    <w:p w14:paraId="38008361" w14:textId="77777777" w:rsidR="00BB567C" w:rsidRPr="00BB567C" w:rsidRDefault="00BB567C" w:rsidP="00BB567C">
      <w:pPr>
        <w:spacing w:after="160" w:line="480" w:lineRule="auto"/>
        <w:rPr>
          <w:rFonts w:ascii="Times New Roman" w:hAnsi="Times New Roman" w:cs="Times New Roman"/>
        </w:rPr>
      </w:pPr>
      <w:r w:rsidRPr="00BB567C">
        <w:rPr>
          <w:rFonts w:ascii="Times New Roman" w:hAnsi="Times New Roman" w:cs="Times New Roman"/>
        </w:rPr>
        <w:t>*Corresponding author: Hiroshi Kurita, DDS, PhD</w:t>
      </w:r>
    </w:p>
    <w:p w14:paraId="06BCFE80" w14:textId="77777777" w:rsidR="00BB567C" w:rsidRPr="00BB567C" w:rsidRDefault="00BB567C" w:rsidP="00BB567C">
      <w:pPr>
        <w:spacing w:after="160" w:line="480" w:lineRule="auto"/>
        <w:rPr>
          <w:rFonts w:ascii="Times New Roman" w:hAnsi="Times New Roman" w:cs="Times New Roman"/>
        </w:rPr>
      </w:pPr>
      <w:r w:rsidRPr="00BB567C">
        <w:rPr>
          <w:rFonts w:ascii="Times New Roman" w:hAnsi="Times New Roman" w:cs="Times New Roman"/>
        </w:rPr>
        <w:t>Department of Dentistry and Oral Surgery, Shinshu University School of Medicine, 3-1-1 Asahi, Matsumoto 390-8621, Japan</w:t>
      </w:r>
    </w:p>
    <w:p w14:paraId="1B7C3B4F" w14:textId="77777777" w:rsidR="00BB567C" w:rsidRPr="00BB567C" w:rsidRDefault="00BB567C" w:rsidP="00BB567C">
      <w:pPr>
        <w:spacing w:after="160" w:line="480" w:lineRule="auto"/>
        <w:rPr>
          <w:rFonts w:ascii="Times New Roman" w:hAnsi="Times New Roman" w:cs="Times New Roman"/>
          <w:color w:val="0563C1" w:themeColor="hyperlink"/>
          <w:u w:val="single"/>
        </w:rPr>
      </w:pPr>
      <w:r w:rsidRPr="00BB567C">
        <w:rPr>
          <w:rFonts w:ascii="Times New Roman" w:hAnsi="Times New Roman" w:cs="Times New Roman"/>
        </w:rPr>
        <w:t xml:space="preserve">Tel.: +81 (0)263-37-2675; Fax: +81 (0)263-37-2676; E-mail: </w:t>
      </w:r>
      <w:hyperlink r:id="rId8" w:history="1">
        <w:r w:rsidRPr="00BB567C">
          <w:rPr>
            <w:rFonts w:ascii="Times New Roman" w:hAnsi="Times New Roman" w:cs="Times New Roman"/>
            <w:color w:val="0563C1" w:themeColor="hyperlink"/>
            <w:u w:val="single"/>
          </w:rPr>
          <w:t>hkurita@shinshu-u.ac.jp</w:t>
        </w:r>
      </w:hyperlink>
    </w:p>
    <w:p w14:paraId="38BB2D86" w14:textId="78012C9F" w:rsidR="007866B2" w:rsidRPr="00BB567C" w:rsidRDefault="007866B2" w:rsidP="009E3648"/>
    <w:p w14:paraId="6019C4F3" w14:textId="762084FB" w:rsidR="00FA507F" w:rsidRDefault="00FA507F" w:rsidP="009E3648"/>
    <w:p w14:paraId="589A9009" w14:textId="65273F61" w:rsidR="00FA507F" w:rsidRDefault="00FA507F" w:rsidP="009E3648"/>
    <w:p w14:paraId="2DB75B5C" w14:textId="3280D999" w:rsidR="00FA507F" w:rsidRDefault="00FA507F" w:rsidP="009E3648"/>
    <w:p w14:paraId="14289C59" w14:textId="19C58DD5" w:rsidR="00FA507F" w:rsidRDefault="00FA507F" w:rsidP="009E3648"/>
    <w:p w14:paraId="4ADEF227" w14:textId="15FE9557" w:rsidR="00FA507F" w:rsidRDefault="00FA507F" w:rsidP="009E3648"/>
    <w:p w14:paraId="62B3D803" w14:textId="1AE98A6D" w:rsidR="00FA507F" w:rsidRDefault="00FA507F" w:rsidP="009E3648"/>
    <w:p w14:paraId="0C7026F5" w14:textId="6F93847E" w:rsidR="00FA507F" w:rsidRDefault="00FA507F" w:rsidP="009E3648"/>
    <w:p w14:paraId="094EB6CF" w14:textId="7A0BA10E" w:rsidR="00FA507F" w:rsidRDefault="00FA507F" w:rsidP="009E3648"/>
    <w:p w14:paraId="2B2E87AE" w14:textId="17357F58" w:rsidR="00FA507F" w:rsidRDefault="00FA507F" w:rsidP="009E3648"/>
    <w:p w14:paraId="7A631846" w14:textId="77777777" w:rsidR="00FA507F" w:rsidRPr="00424B7E" w:rsidRDefault="00FA507F" w:rsidP="009E3648"/>
    <w:p w14:paraId="0A4951EB" w14:textId="3DE4BDB0" w:rsidR="00424B7E" w:rsidRDefault="00424B7E" w:rsidP="009E3648"/>
    <w:p w14:paraId="0B4DDE96" w14:textId="2AED0C21" w:rsidR="00BB567C" w:rsidRDefault="00BB567C" w:rsidP="009E3648"/>
    <w:p w14:paraId="567E1ABC" w14:textId="31AEDF47" w:rsidR="00BB567C" w:rsidRDefault="00BB567C" w:rsidP="009E3648"/>
    <w:p w14:paraId="14C4F998" w14:textId="6E983123" w:rsidR="00263F40" w:rsidRDefault="00263F40" w:rsidP="00BB567C">
      <w:pPr>
        <w:spacing w:line="480" w:lineRule="auto"/>
        <w:rPr>
          <w:rFonts w:ascii="Times New Roman" w:hAnsi="Times New Roman" w:cs="Times New Roman"/>
          <w:noProof/>
          <w:color w:val="000000" w:themeColor="text1"/>
        </w:rPr>
      </w:pPr>
    </w:p>
    <w:p w14:paraId="5FDD350C" w14:textId="65415146" w:rsidR="00BB3AB7" w:rsidRDefault="00BB3AB7" w:rsidP="00BB3AB7">
      <w:pPr>
        <w:spacing w:line="480" w:lineRule="auto"/>
        <w:rPr>
          <w:rFonts w:ascii="Times New Roman" w:hAnsi="Times New Roman" w:cs="Times New Roman"/>
          <w:b/>
          <w:i/>
          <w:noProof/>
          <w:color w:val="000000" w:themeColor="text1"/>
          <w:sz w:val="24"/>
        </w:rPr>
      </w:pPr>
      <w:r w:rsidRPr="00FB587C">
        <w:rPr>
          <w:rFonts w:ascii="Times New Roman" w:hAnsi="Times New Roman" w:cs="Times New Roman"/>
          <w:b/>
          <w:i/>
          <w:noProof/>
          <w:color w:val="000000" w:themeColor="text1"/>
          <w:sz w:val="24"/>
        </w:rPr>
        <w:lastRenderedPageBreak/>
        <w:t xml:space="preserve">Supplementary </w:t>
      </w:r>
      <w:r w:rsidR="00FB587C" w:rsidRPr="00FB587C">
        <w:rPr>
          <w:rFonts w:ascii="Times New Roman" w:hAnsi="Times New Roman" w:cs="Times New Roman"/>
          <w:b/>
          <w:i/>
          <w:noProof/>
          <w:color w:val="000000" w:themeColor="text1"/>
          <w:sz w:val="24"/>
        </w:rPr>
        <w:t>Materials</w:t>
      </w:r>
    </w:p>
    <w:p w14:paraId="15D7E3D1" w14:textId="77777777" w:rsidR="00FB587C" w:rsidRPr="00FB587C" w:rsidRDefault="00FB587C" w:rsidP="00BB3AB7">
      <w:pPr>
        <w:spacing w:line="480" w:lineRule="auto"/>
        <w:rPr>
          <w:rFonts w:ascii="Times New Roman" w:hAnsi="Times New Roman" w:cs="Times New Roman"/>
          <w:b/>
          <w:i/>
          <w:noProof/>
          <w:color w:val="000000" w:themeColor="text1"/>
          <w:sz w:val="24"/>
        </w:rPr>
      </w:pPr>
    </w:p>
    <w:p w14:paraId="7CF5FD1B" w14:textId="42C08283" w:rsidR="00F50C60" w:rsidRPr="00855030" w:rsidRDefault="00FB587C" w:rsidP="00BB3AB7">
      <w:pPr>
        <w:spacing w:line="480" w:lineRule="auto"/>
        <w:rPr>
          <w:rFonts w:ascii="Times New Roman" w:hAnsi="Times New Roman" w:cs="Times New Roman" w:hint="eastAsia"/>
          <w:b/>
          <w:noProof/>
          <w:color w:val="000000" w:themeColor="text1"/>
        </w:rPr>
      </w:pPr>
      <w:r w:rsidRPr="00FB587C">
        <w:rPr>
          <w:rFonts w:ascii="Times New Roman" w:hAnsi="Times New Roman" w:cs="Times New Roman"/>
          <w:b/>
          <w:noProof/>
          <w:color w:val="000000" w:themeColor="text1"/>
        </w:rPr>
        <w:t>Supplementary Figure Legends</w:t>
      </w:r>
    </w:p>
    <w:p w14:paraId="76AF71E8" w14:textId="04F0DC7C" w:rsidR="00FB587C" w:rsidRDefault="00FB587C" w:rsidP="00BB3AB7">
      <w:pPr>
        <w:spacing w:line="480" w:lineRule="auto"/>
        <w:rPr>
          <w:rFonts w:ascii="Times New Roman" w:hAnsi="Times New Roman" w:cs="Times New Roman"/>
          <w:noProof/>
          <w:color w:val="000000" w:themeColor="text1"/>
        </w:rPr>
      </w:pPr>
      <w:r w:rsidRPr="00FB587C">
        <w:rPr>
          <w:rFonts w:ascii="Times New Roman" w:hAnsi="Times New Roman" w:cs="Times New Roman"/>
          <w:b/>
          <w:noProof/>
          <w:color w:val="000000" w:themeColor="text1"/>
        </w:rPr>
        <w:t>Supplementary Figure 1</w:t>
      </w:r>
      <w:r>
        <w:rPr>
          <w:rFonts w:ascii="Times New Roman" w:hAnsi="Times New Roman" w:cs="Times New Roman" w:hint="eastAsia"/>
          <w:b/>
          <w:noProof/>
          <w:color w:val="000000" w:themeColor="text1"/>
        </w:rPr>
        <w:t xml:space="preserve"> </w:t>
      </w:r>
      <w:r w:rsidR="00BB3AB7" w:rsidRPr="00BB3AB7">
        <w:rPr>
          <w:rFonts w:ascii="Times New Roman" w:hAnsi="Times New Roman" w:cs="Times New Roman"/>
          <w:noProof/>
          <w:color w:val="000000" w:themeColor="text1"/>
        </w:rPr>
        <w:t>Differentially abundant taxa at</w:t>
      </w:r>
      <w:r w:rsidR="00BB3AB7">
        <w:rPr>
          <w:rFonts w:ascii="Times New Roman" w:hAnsi="Times New Roman" w:cs="Times New Roman"/>
          <w:noProof/>
          <w:color w:val="000000" w:themeColor="text1"/>
        </w:rPr>
        <w:t xml:space="preserve"> (a)</w:t>
      </w:r>
      <w:r w:rsidR="00BB3AB7" w:rsidRPr="00BB3AB7">
        <w:rPr>
          <w:rFonts w:ascii="Times New Roman" w:hAnsi="Times New Roman" w:cs="Times New Roman"/>
          <w:noProof/>
          <w:color w:val="000000" w:themeColor="text1"/>
        </w:rPr>
        <w:t xml:space="preserve"> Bef_POC and </w:t>
      </w:r>
      <w:r w:rsidR="00BB3AB7">
        <w:rPr>
          <w:rFonts w:ascii="Times New Roman" w:hAnsi="Times New Roman" w:cs="Times New Roman"/>
          <w:noProof/>
          <w:color w:val="000000" w:themeColor="text1"/>
        </w:rPr>
        <w:t xml:space="preserve">(b) </w:t>
      </w:r>
      <w:r w:rsidR="00855030">
        <w:rPr>
          <w:rFonts w:ascii="Times New Roman" w:hAnsi="Times New Roman" w:cs="Times New Roman"/>
          <w:noProof/>
          <w:color w:val="000000" w:themeColor="text1"/>
        </w:rPr>
        <w:t>Aft_POC.</w:t>
      </w:r>
    </w:p>
    <w:p w14:paraId="27473F64" w14:textId="7DA337A4" w:rsidR="00855030" w:rsidRPr="00855030" w:rsidRDefault="00855030" w:rsidP="00BB3AB7">
      <w:pPr>
        <w:spacing w:line="480" w:lineRule="auto"/>
        <w:rPr>
          <w:rFonts w:ascii="Times New Roman" w:hAnsi="Times New Roman" w:cs="Times New Roman"/>
          <w:noProof/>
          <w:color w:val="000000" w:themeColor="text1"/>
        </w:rPr>
      </w:pPr>
      <w:r w:rsidRPr="00855030">
        <w:rPr>
          <w:rFonts w:ascii="Times New Roman" w:hAnsi="Times New Roman" w:cs="Times New Roman"/>
          <w:noProof/>
          <w:color w:val="000000" w:themeColor="text1"/>
        </w:rPr>
        <w:t>The distribution bar chart of LDA values shows the genera with LDA scores greater than the set value, and the species with significantly different abundances in different groups. The length of the histogram represents the magnitude of the impact of</w:t>
      </w:r>
      <w:r>
        <w:rPr>
          <w:rFonts w:ascii="Times New Roman" w:hAnsi="Times New Roman" w:cs="Times New Roman"/>
          <w:noProof/>
          <w:color w:val="000000" w:themeColor="text1"/>
        </w:rPr>
        <w:t xml:space="preserve"> significantly different genera </w:t>
      </w:r>
      <w:r w:rsidRPr="00855030">
        <w:rPr>
          <w:rFonts w:ascii="Times New Roman" w:hAnsi="Times New Roman" w:cs="Times New Roman"/>
          <w:noProof/>
          <w:color w:val="000000" w:themeColor="text1"/>
        </w:rPr>
        <w:t>(LDA &gt; 2, P &lt; 0.05)</w:t>
      </w:r>
      <w:r>
        <w:rPr>
          <w:rFonts w:ascii="Times New Roman" w:hAnsi="Times New Roman" w:cs="Times New Roman"/>
          <w:noProof/>
          <w:color w:val="000000" w:themeColor="text1"/>
        </w:rPr>
        <w:t>.</w:t>
      </w:r>
      <w:r w:rsidRPr="00855030">
        <w:rPr>
          <w:rFonts w:ascii="Times New Roman" w:hAnsi="Times New Roman" w:cs="Times New Roman"/>
          <w:noProof/>
          <w:color w:val="000000" w:themeColor="text1"/>
        </w:rPr>
        <w:t xml:space="preserve"> Red and green is CPC and PVP-I groups, respectively.</w:t>
      </w:r>
      <w:r w:rsidRPr="00855030">
        <w:t xml:space="preserve"> </w:t>
      </w:r>
    </w:p>
    <w:p w14:paraId="2AA0FA13" w14:textId="5CEB8543" w:rsidR="00FB587C" w:rsidRDefault="00FB587C" w:rsidP="00BB3AB7">
      <w:pPr>
        <w:spacing w:line="480" w:lineRule="auto"/>
        <w:rPr>
          <w:rFonts w:ascii="Times New Roman" w:hAnsi="Times New Roman" w:cs="Times New Roman"/>
          <w:noProof/>
          <w:color w:val="000000" w:themeColor="text1"/>
        </w:rPr>
      </w:pPr>
      <w:r w:rsidRPr="00FB587C">
        <w:rPr>
          <w:rFonts w:ascii="Times New Roman" w:hAnsi="Times New Roman" w:cs="Times New Roman"/>
          <w:b/>
          <w:noProof/>
          <w:color w:val="000000" w:themeColor="text1"/>
        </w:rPr>
        <w:t xml:space="preserve">Supplementary Figure </w:t>
      </w:r>
      <w:r>
        <w:rPr>
          <w:rFonts w:ascii="Times New Roman" w:hAnsi="Times New Roman" w:cs="Times New Roman"/>
          <w:b/>
          <w:noProof/>
          <w:color w:val="000000" w:themeColor="text1"/>
        </w:rPr>
        <w:t>2</w:t>
      </w:r>
      <w:r>
        <w:rPr>
          <w:rFonts w:ascii="Times New Roman" w:hAnsi="Times New Roman" w:cs="Times New Roman"/>
          <w:noProof/>
          <w:color w:val="000000" w:themeColor="text1"/>
        </w:rPr>
        <w:t xml:space="preserve"> </w:t>
      </w:r>
      <w:r w:rsidR="00BB3AB7" w:rsidRPr="00BB3AB7">
        <w:rPr>
          <w:rFonts w:ascii="Times New Roman" w:hAnsi="Times New Roman" w:cs="Times New Roman"/>
          <w:noProof/>
          <w:color w:val="000000" w:themeColor="text1"/>
        </w:rPr>
        <w:t>Differentially abundant taxa at Bef_surgery.</w:t>
      </w:r>
    </w:p>
    <w:p w14:paraId="526442D1" w14:textId="40626992" w:rsidR="00855030" w:rsidRDefault="00855030" w:rsidP="00BB3AB7">
      <w:pPr>
        <w:spacing w:line="480" w:lineRule="auto"/>
        <w:rPr>
          <w:rFonts w:ascii="Times New Roman" w:hAnsi="Times New Roman" w:cs="Times New Roman"/>
          <w:noProof/>
          <w:color w:val="000000" w:themeColor="text1"/>
        </w:rPr>
      </w:pPr>
      <w:r w:rsidRPr="00855030">
        <w:rPr>
          <w:rFonts w:ascii="Times New Roman" w:hAnsi="Times New Roman" w:cs="Times New Roman"/>
          <w:noProof/>
          <w:color w:val="000000" w:themeColor="text1"/>
        </w:rPr>
        <w:t>The distribution bar chart of LDA values shows the genera with LDA scores greater than the set value, and the species with significantly different abundances in different groups. The length of the histogram represents the magnitude of the impact of significantly different genera (LDA &gt; 2, P &lt; 0.05). Red and green is CPC and PVP-I groups, respectively.</w:t>
      </w:r>
    </w:p>
    <w:p w14:paraId="0582AAA9" w14:textId="26BC2099" w:rsidR="00FB587C" w:rsidRDefault="00FB587C" w:rsidP="00BB3AB7">
      <w:pPr>
        <w:spacing w:line="480" w:lineRule="auto"/>
        <w:rPr>
          <w:rFonts w:ascii="Times New Roman" w:hAnsi="Times New Roman" w:cs="Times New Roman"/>
          <w:noProof/>
          <w:color w:val="000000" w:themeColor="text1"/>
        </w:rPr>
      </w:pPr>
      <w:r>
        <w:rPr>
          <w:rFonts w:ascii="Times New Roman" w:hAnsi="Times New Roman" w:cs="Times New Roman"/>
          <w:b/>
          <w:noProof/>
          <w:color w:val="000000" w:themeColor="text1"/>
        </w:rPr>
        <w:t xml:space="preserve">Supplementary </w:t>
      </w:r>
      <w:r w:rsidRPr="00FB587C">
        <w:rPr>
          <w:rFonts w:ascii="Times New Roman" w:hAnsi="Times New Roman" w:cs="Times New Roman"/>
          <w:b/>
          <w:noProof/>
          <w:color w:val="000000" w:themeColor="text1"/>
        </w:rPr>
        <w:t>Figure</w:t>
      </w:r>
      <w:r>
        <w:rPr>
          <w:rFonts w:ascii="Times New Roman" w:hAnsi="Times New Roman" w:cs="Times New Roman"/>
          <w:b/>
          <w:noProof/>
          <w:color w:val="000000" w:themeColor="text1"/>
        </w:rPr>
        <w:t xml:space="preserve"> </w:t>
      </w:r>
      <w:r w:rsidR="00BB3AB7" w:rsidRPr="00FB587C">
        <w:rPr>
          <w:rFonts w:ascii="Times New Roman" w:hAnsi="Times New Roman" w:cs="Times New Roman"/>
          <w:b/>
          <w:noProof/>
          <w:color w:val="000000" w:themeColor="text1"/>
        </w:rPr>
        <w:t>3</w:t>
      </w:r>
      <w:r w:rsidR="00BB3AB7" w:rsidRPr="00BB3AB7">
        <w:rPr>
          <w:rFonts w:ascii="Times New Roman" w:hAnsi="Times New Roman" w:cs="Times New Roman"/>
          <w:noProof/>
          <w:color w:val="000000" w:themeColor="text1"/>
        </w:rPr>
        <w:t xml:space="preserve"> Differentiall</w:t>
      </w:r>
      <w:r w:rsidR="00855030">
        <w:rPr>
          <w:rFonts w:ascii="Times New Roman" w:hAnsi="Times New Roman" w:cs="Times New Roman"/>
          <w:noProof/>
          <w:color w:val="000000" w:themeColor="text1"/>
        </w:rPr>
        <w:t>y abundant taxa at Aft_surgery.</w:t>
      </w:r>
    </w:p>
    <w:p w14:paraId="1A3B5956" w14:textId="2BAEB561" w:rsidR="00855030" w:rsidRDefault="00855030" w:rsidP="00BB3AB7">
      <w:pPr>
        <w:spacing w:line="480" w:lineRule="auto"/>
        <w:rPr>
          <w:rFonts w:ascii="Times New Roman" w:hAnsi="Times New Roman" w:cs="Times New Roman"/>
          <w:noProof/>
          <w:color w:val="000000" w:themeColor="text1"/>
        </w:rPr>
      </w:pPr>
      <w:r w:rsidRPr="00855030">
        <w:rPr>
          <w:rFonts w:ascii="Times New Roman" w:hAnsi="Times New Roman" w:cs="Times New Roman"/>
          <w:noProof/>
          <w:color w:val="000000" w:themeColor="text1"/>
        </w:rPr>
        <w:t>The distribution bar chart of LDA values shows the genera with LDA scores greater than the set value, and the species with significantly different abundances in different groups. The length of the histogram represents the magnitude of the impact of significantly different genera (LDA &gt; 2, P &lt; 0.05). Red and green is CPC and PVP-I groups, respectively.</w:t>
      </w:r>
    </w:p>
    <w:p w14:paraId="5FA200D3" w14:textId="2431EB3C" w:rsidR="00BB3AB7" w:rsidRDefault="00FB587C" w:rsidP="00BB3AB7">
      <w:pPr>
        <w:spacing w:line="480" w:lineRule="auto"/>
        <w:rPr>
          <w:rFonts w:ascii="Times New Roman" w:hAnsi="Times New Roman" w:cs="Times New Roman"/>
          <w:noProof/>
          <w:color w:val="000000" w:themeColor="text1"/>
        </w:rPr>
      </w:pPr>
      <w:r w:rsidRPr="00FB587C">
        <w:rPr>
          <w:rFonts w:ascii="Times New Roman" w:hAnsi="Times New Roman" w:cs="Times New Roman"/>
          <w:b/>
          <w:noProof/>
          <w:color w:val="000000" w:themeColor="text1"/>
        </w:rPr>
        <w:lastRenderedPageBreak/>
        <w:t>Supplementary Figure 4</w:t>
      </w:r>
      <w:r w:rsidR="00BB3AB7" w:rsidRPr="00BB3AB7">
        <w:rPr>
          <w:rFonts w:ascii="Times New Roman" w:hAnsi="Times New Roman" w:cs="Times New Roman"/>
          <w:noProof/>
          <w:color w:val="000000" w:themeColor="text1"/>
        </w:rPr>
        <w:t xml:space="preserve"> Differentially abundant taxa at 1d_surgery.</w:t>
      </w:r>
    </w:p>
    <w:p w14:paraId="115F6343" w14:textId="39A64C08" w:rsidR="00BB3AB7" w:rsidRDefault="00855030" w:rsidP="00BB567C">
      <w:pPr>
        <w:spacing w:line="480" w:lineRule="auto"/>
        <w:rPr>
          <w:rFonts w:ascii="Times New Roman" w:hAnsi="Times New Roman" w:cs="Times New Roman"/>
          <w:noProof/>
          <w:color w:val="000000" w:themeColor="text1"/>
        </w:rPr>
      </w:pPr>
      <w:r w:rsidRPr="00855030">
        <w:rPr>
          <w:rFonts w:ascii="Times New Roman" w:hAnsi="Times New Roman" w:cs="Times New Roman"/>
          <w:noProof/>
          <w:color w:val="000000" w:themeColor="text1"/>
        </w:rPr>
        <w:t>The distribution bar chart of LDA values shows the genera with LDA scores greater than the set value, and the species with significantly different abundances in different groups. The length of the histogram represents the magnitude of the impact of significantly different genera (LDA &gt; 2, P &lt; 0.05). Red and green is CPC and PVP-I groups, respectively.</w:t>
      </w:r>
    </w:p>
    <w:p w14:paraId="3BBFA766" w14:textId="3B01F7C2" w:rsidR="00855030" w:rsidRDefault="00855030" w:rsidP="00BB567C">
      <w:pPr>
        <w:spacing w:line="480" w:lineRule="auto"/>
        <w:rPr>
          <w:rFonts w:ascii="Times New Roman" w:hAnsi="Times New Roman" w:cs="Times New Roman"/>
          <w:noProof/>
          <w:color w:val="000000" w:themeColor="text1"/>
        </w:rPr>
      </w:pPr>
    </w:p>
    <w:p w14:paraId="558A9495" w14:textId="77777777" w:rsidR="00855030" w:rsidRDefault="00855030" w:rsidP="00BB567C">
      <w:pPr>
        <w:spacing w:line="480" w:lineRule="auto"/>
        <w:rPr>
          <w:rFonts w:ascii="Times New Roman" w:hAnsi="Times New Roman" w:cs="Times New Roman" w:hint="eastAsia"/>
          <w:noProof/>
          <w:color w:val="000000" w:themeColor="text1"/>
        </w:rPr>
      </w:pPr>
    </w:p>
    <w:p w14:paraId="735F0B59" w14:textId="1185F9AD" w:rsidR="00BB567C" w:rsidRPr="00BB567C" w:rsidRDefault="00263F40" w:rsidP="00BB567C">
      <w:pPr>
        <w:spacing w:line="480" w:lineRule="auto"/>
        <w:rPr>
          <w:rFonts w:ascii="Times New Roman" w:hAnsi="Times New Roman" w:cs="Times New Roman"/>
          <w:color w:val="000000" w:themeColor="text1"/>
        </w:rPr>
      </w:pPr>
      <w:r>
        <w:rPr>
          <w:rFonts w:ascii="Times New Roman" w:hAnsi="Times New Roman" w:cs="Times New Roman"/>
          <w:noProof/>
        </w:rPr>
        <w:lastRenderedPageBreak/>
        <w:drawing>
          <wp:anchor distT="0" distB="0" distL="114300" distR="114300" simplePos="0" relativeHeight="251665408" behindDoc="0" locked="0" layoutInCell="1" allowOverlap="1" wp14:anchorId="43642936" wp14:editId="6283C913">
            <wp:simplePos x="0" y="0"/>
            <wp:positionH relativeFrom="column">
              <wp:posOffset>434340</wp:posOffset>
            </wp:positionH>
            <wp:positionV relativeFrom="paragraph">
              <wp:posOffset>0</wp:posOffset>
            </wp:positionV>
            <wp:extent cx="4436110" cy="5212080"/>
            <wp:effectExtent l="0" t="0" r="2540" b="7620"/>
            <wp:wrapTopAndBottom/>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14A00E.tmp"/>
                    <pic:cNvPicPr/>
                  </pic:nvPicPr>
                  <pic:blipFill>
                    <a:blip r:embed="rId9">
                      <a:extLst>
                        <a:ext uri="{28A0092B-C50C-407E-A947-70E740481C1C}">
                          <a14:useLocalDpi xmlns:a14="http://schemas.microsoft.com/office/drawing/2010/main" val="0"/>
                        </a:ext>
                      </a:extLst>
                    </a:blip>
                    <a:stretch>
                      <a:fillRect/>
                    </a:stretch>
                  </pic:blipFill>
                  <pic:spPr>
                    <a:xfrm>
                      <a:off x="0" y="0"/>
                      <a:ext cx="4436110" cy="5212080"/>
                    </a:xfrm>
                    <a:prstGeom prst="rect">
                      <a:avLst/>
                    </a:prstGeom>
                  </pic:spPr>
                </pic:pic>
              </a:graphicData>
            </a:graphic>
            <wp14:sizeRelH relativeFrom="margin">
              <wp14:pctWidth>0</wp14:pctWidth>
            </wp14:sizeRelH>
            <wp14:sizeRelV relativeFrom="margin">
              <wp14:pctHeight>0</wp14:pctHeight>
            </wp14:sizeRelV>
          </wp:anchor>
        </w:drawing>
      </w:r>
      <w:r w:rsidR="00855030">
        <w:rPr>
          <w:rFonts w:ascii="Times New Roman" w:hAnsi="Times New Roman" w:cs="Times New Roman"/>
          <w:color w:val="000000" w:themeColor="text1"/>
        </w:rPr>
        <w:t xml:space="preserve">Supplementary </w:t>
      </w:r>
      <w:r w:rsidR="001917D4">
        <w:rPr>
          <w:rFonts w:ascii="Times New Roman" w:hAnsi="Times New Roman" w:cs="Times New Roman"/>
          <w:color w:val="000000" w:themeColor="text1"/>
        </w:rPr>
        <w:t xml:space="preserve">Figure </w:t>
      </w:r>
      <w:r w:rsidR="008F2980">
        <w:rPr>
          <w:rFonts w:ascii="Times New Roman" w:hAnsi="Times New Roman" w:cs="Times New Roman" w:hint="eastAsia"/>
          <w:color w:val="000000" w:themeColor="text1"/>
        </w:rPr>
        <w:t>1</w:t>
      </w:r>
    </w:p>
    <w:p w14:paraId="2A15F668" w14:textId="79AFC1F2" w:rsidR="00BB567C" w:rsidRPr="00BB567C" w:rsidRDefault="00855030" w:rsidP="00BB567C">
      <w:pPr>
        <w:spacing w:line="480" w:lineRule="auto"/>
        <w:rPr>
          <w:rFonts w:ascii="Times New Roman" w:hAnsi="Times New Roman" w:cs="Times New Roman"/>
          <w:color w:val="000000" w:themeColor="text1"/>
        </w:rPr>
      </w:pPr>
      <w:r w:rsidRPr="00855030">
        <w:rPr>
          <w:rFonts w:ascii="Times New Roman" w:hAnsi="Times New Roman" w:cs="Times New Roman"/>
          <w:color w:val="000000" w:themeColor="text1"/>
        </w:rPr>
        <w:lastRenderedPageBreak/>
        <w:t xml:space="preserve">Supplementary </w:t>
      </w:r>
      <w:r w:rsidR="00962938">
        <w:rPr>
          <w:rFonts w:ascii="Times New Roman" w:hAnsi="Times New Roman" w:cs="Times New Roman"/>
          <w:noProof/>
          <w:color w:val="000000" w:themeColor="text1"/>
        </w:rPr>
        <w:drawing>
          <wp:anchor distT="0" distB="0" distL="114300" distR="114300" simplePos="0" relativeHeight="251661312" behindDoc="0" locked="0" layoutInCell="1" allowOverlap="1" wp14:anchorId="71DAAA3A" wp14:editId="5A52772D">
            <wp:simplePos x="0" y="0"/>
            <wp:positionH relativeFrom="margin">
              <wp:posOffset>680720</wp:posOffset>
            </wp:positionH>
            <wp:positionV relativeFrom="paragraph">
              <wp:posOffset>57785</wp:posOffset>
            </wp:positionV>
            <wp:extent cx="4039235" cy="5433060"/>
            <wp:effectExtent l="0" t="0" r="0" b="0"/>
            <wp:wrapTopAndBottom/>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8B8CD59.tmp"/>
                    <pic:cNvPicPr/>
                  </pic:nvPicPr>
                  <pic:blipFill>
                    <a:blip r:embed="rId10">
                      <a:extLst>
                        <a:ext uri="{28A0092B-C50C-407E-A947-70E740481C1C}">
                          <a14:useLocalDpi xmlns:a14="http://schemas.microsoft.com/office/drawing/2010/main" val="0"/>
                        </a:ext>
                      </a:extLst>
                    </a:blip>
                    <a:stretch>
                      <a:fillRect/>
                    </a:stretch>
                  </pic:blipFill>
                  <pic:spPr>
                    <a:xfrm>
                      <a:off x="0" y="0"/>
                      <a:ext cx="4039235" cy="5433060"/>
                    </a:xfrm>
                    <a:prstGeom prst="rect">
                      <a:avLst/>
                    </a:prstGeom>
                  </pic:spPr>
                </pic:pic>
              </a:graphicData>
            </a:graphic>
            <wp14:sizeRelH relativeFrom="margin">
              <wp14:pctWidth>0</wp14:pctWidth>
            </wp14:sizeRelH>
            <wp14:sizeRelV relativeFrom="margin">
              <wp14:pctHeight>0</wp14:pctHeight>
            </wp14:sizeRelV>
          </wp:anchor>
        </w:drawing>
      </w:r>
      <w:r w:rsidR="00F1211F">
        <w:rPr>
          <w:rFonts w:ascii="Times New Roman" w:hAnsi="Times New Roman" w:cs="Times New Roman"/>
          <w:color w:val="000000" w:themeColor="text1"/>
        </w:rPr>
        <w:t xml:space="preserve">Figure </w:t>
      </w:r>
      <w:r w:rsidR="008F2980">
        <w:rPr>
          <w:rFonts w:ascii="Times New Roman" w:hAnsi="Times New Roman" w:cs="Times New Roman"/>
          <w:color w:val="000000" w:themeColor="text1"/>
        </w:rPr>
        <w:t>2</w:t>
      </w:r>
    </w:p>
    <w:p w14:paraId="6EE9E559" w14:textId="00295059" w:rsidR="00BB567C" w:rsidRPr="00BB567C" w:rsidRDefault="00855030" w:rsidP="00BB567C">
      <w:pPr>
        <w:spacing w:line="480" w:lineRule="auto"/>
        <w:rPr>
          <w:rFonts w:ascii="Times New Roman" w:hAnsi="Times New Roman" w:cs="Times New Roman"/>
          <w:color w:val="000000" w:themeColor="text1"/>
        </w:rPr>
      </w:pPr>
      <w:r w:rsidRPr="00855030">
        <w:rPr>
          <w:rFonts w:ascii="Times New Roman" w:hAnsi="Times New Roman" w:cs="Times New Roman"/>
          <w:color w:val="000000" w:themeColor="text1"/>
        </w:rPr>
        <w:lastRenderedPageBreak/>
        <w:t xml:space="preserve">Supplementary </w:t>
      </w:r>
      <w:r w:rsidR="00962938">
        <w:rPr>
          <w:rFonts w:ascii="Times New Roman" w:hAnsi="Times New Roman" w:cs="Times New Roman"/>
          <w:noProof/>
          <w:color w:val="000000" w:themeColor="text1"/>
        </w:rPr>
        <w:drawing>
          <wp:anchor distT="0" distB="0" distL="114300" distR="114300" simplePos="0" relativeHeight="251662336" behindDoc="0" locked="0" layoutInCell="1" allowOverlap="1" wp14:anchorId="123BB921" wp14:editId="1E693328">
            <wp:simplePos x="0" y="0"/>
            <wp:positionH relativeFrom="margin">
              <wp:posOffset>505460</wp:posOffset>
            </wp:positionH>
            <wp:positionV relativeFrom="paragraph">
              <wp:posOffset>57785</wp:posOffset>
            </wp:positionV>
            <wp:extent cx="4389120" cy="4798695"/>
            <wp:effectExtent l="0" t="0" r="0" b="1905"/>
            <wp:wrapTopAndBottom/>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8B8F3C4.tmp"/>
                    <pic:cNvPicPr/>
                  </pic:nvPicPr>
                  <pic:blipFill>
                    <a:blip r:embed="rId11">
                      <a:extLst>
                        <a:ext uri="{28A0092B-C50C-407E-A947-70E740481C1C}">
                          <a14:useLocalDpi xmlns:a14="http://schemas.microsoft.com/office/drawing/2010/main" val="0"/>
                        </a:ext>
                      </a:extLst>
                    </a:blip>
                    <a:stretch>
                      <a:fillRect/>
                    </a:stretch>
                  </pic:blipFill>
                  <pic:spPr>
                    <a:xfrm>
                      <a:off x="0" y="0"/>
                      <a:ext cx="4389120" cy="4798695"/>
                    </a:xfrm>
                    <a:prstGeom prst="rect">
                      <a:avLst/>
                    </a:prstGeom>
                  </pic:spPr>
                </pic:pic>
              </a:graphicData>
            </a:graphic>
            <wp14:sizeRelH relativeFrom="margin">
              <wp14:pctWidth>0</wp14:pctWidth>
            </wp14:sizeRelH>
            <wp14:sizeRelV relativeFrom="margin">
              <wp14:pctHeight>0</wp14:pctHeight>
            </wp14:sizeRelV>
          </wp:anchor>
        </w:drawing>
      </w:r>
      <w:r w:rsidR="00F1211F">
        <w:rPr>
          <w:rFonts w:ascii="Times New Roman" w:hAnsi="Times New Roman" w:cs="Times New Roman"/>
          <w:color w:val="000000" w:themeColor="text1"/>
        </w:rPr>
        <w:t xml:space="preserve">Figure </w:t>
      </w:r>
      <w:r w:rsidR="008F2980">
        <w:rPr>
          <w:rFonts w:ascii="Times New Roman" w:hAnsi="Times New Roman" w:cs="Times New Roman"/>
          <w:color w:val="000000" w:themeColor="text1"/>
        </w:rPr>
        <w:t>3</w:t>
      </w:r>
    </w:p>
    <w:p w14:paraId="2A59C44C" w14:textId="198DFACB" w:rsidR="009E3648" w:rsidRPr="001917D4" w:rsidRDefault="00855030" w:rsidP="001917D4">
      <w:pPr>
        <w:spacing w:line="480" w:lineRule="auto"/>
        <w:rPr>
          <w:rFonts w:ascii="Times New Roman" w:hAnsi="Times New Roman" w:cs="Times New Roman" w:hint="eastAsia"/>
          <w:color w:val="000000" w:themeColor="text1"/>
        </w:rPr>
      </w:pPr>
      <w:r w:rsidRPr="00855030">
        <w:rPr>
          <w:rFonts w:ascii="Times New Roman" w:hAnsi="Times New Roman" w:cs="Times New Roman"/>
          <w:color w:val="000000" w:themeColor="text1"/>
        </w:rPr>
        <w:lastRenderedPageBreak/>
        <w:t xml:space="preserve">Supplementary </w:t>
      </w:r>
      <w:r w:rsidR="00D735C1">
        <w:rPr>
          <w:rFonts w:ascii="Times New Roman" w:hAnsi="Times New Roman" w:cs="Times New Roman"/>
          <w:noProof/>
          <w:color w:val="000000" w:themeColor="text1"/>
        </w:rPr>
        <w:drawing>
          <wp:anchor distT="0" distB="0" distL="114300" distR="114300" simplePos="0" relativeHeight="251663360" behindDoc="0" locked="0" layoutInCell="1" allowOverlap="1" wp14:anchorId="14600D4E" wp14:editId="76284FCC">
            <wp:simplePos x="0" y="0"/>
            <wp:positionH relativeFrom="margin">
              <wp:align>center</wp:align>
            </wp:positionH>
            <wp:positionV relativeFrom="paragraph">
              <wp:posOffset>0</wp:posOffset>
            </wp:positionV>
            <wp:extent cx="3933190" cy="5692140"/>
            <wp:effectExtent l="0" t="0" r="0" b="3810"/>
            <wp:wrapTopAndBottom/>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8B8B74F.tmp"/>
                    <pic:cNvPicPr/>
                  </pic:nvPicPr>
                  <pic:blipFill>
                    <a:blip r:embed="rId12">
                      <a:extLst>
                        <a:ext uri="{28A0092B-C50C-407E-A947-70E740481C1C}">
                          <a14:useLocalDpi xmlns:a14="http://schemas.microsoft.com/office/drawing/2010/main" val="0"/>
                        </a:ext>
                      </a:extLst>
                    </a:blip>
                    <a:stretch>
                      <a:fillRect/>
                    </a:stretch>
                  </pic:blipFill>
                  <pic:spPr>
                    <a:xfrm>
                      <a:off x="0" y="0"/>
                      <a:ext cx="3933190" cy="5692140"/>
                    </a:xfrm>
                    <a:prstGeom prst="rect">
                      <a:avLst/>
                    </a:prstGeom>
                  </pic:spPr>
                </pic:pic>
              </a:graphicData>
            </a:graphic>
            <wp14:sizeRelH relativeFrom="margin">
              <wp14:pctWidth>0</wp14:pctWidth>
            </wp14:sizeRelH>
            <wp14:sizeRelV relativeFrom="margin">
              <wp14:pctHeight>0</wp14:pctHeight>
            </wp14:sizeRelV>
          </wp:anchor>
        </w:drawing>
      </w:r>
      <w:r w:rsidR="00F1211F">
        <w:rPr>
          <w:rFonts w:ascii="Times New Roman" w:hAnsi="Times New Roman" w:cs="Times New Roman"/>
          <w:color w:val="000000" w:themeColor="text1"/>
        </w:rPr>
        <w:t xml:space="preserve">Figure </w:t>
      </w:r>
      <w:r w:rsidR="008F2980">
        <w:rPr>
          <w:rFonts w:ascii="Times New Roman" w:hAnsi="Times New Roman" w:cs="Times New Roman"/>
          <w:color w:val="000000" w:themeColor="text1"/>
        </w:rPr>
        <w:t>4</w:t>
      </w:r>
      <w:bookmarkStart w:id="0" w:name="_GoBack"/>
      <w:bookmarkEnd w:id="0"/>
    </w:p>
    <w:sectPr w:rsidR="009E3648" w:rsidRPr="001917D4" w:rsidSect="008B399B">
      <w:footerReference w:type="even" r:id="rId13"/>
      <w:footerReference w:type="default" r:id="rId14"/>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7E7189" w14:textId="77777777" w:rsidR="00474383" w:rsidRDefault="00474383" w:rsidP="004611FE">
      <w:r>
        <w:separator/>
      </w:r>
    </w:p>
  </w:endnote>
  <w:endnote w:type="continuationSeparator" w:id="0">
    <w:p w14:paraId="6F5916A4" w14:textId="77777777" w:rsidR="00474383" w:rsidRDefault="00474383" w:rsidP="00461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2"/>
      </w:rPr>
      <w:id w:val="-653922608"/>
      <w:docPartObj>
        <w:docPartGallery w:val="Page Numbers (Bottom of Page)"/>
        <w:docPartUnique/>
      </w:docPartObj>
    </w:sdtPr>
    <w:sdtEndPr>
      <w:rPr>
        <w:rStyle w:val="af2"/>
      </w:rPr>
    </w:sdtEndPr>
    <w:sdtContent>
      <w:p w14:paraId="4C891FD5" w14:textId="14C6F6A6" w:rsidR="00895657" w:rsidRDefault="00895657" w:rsidP="00895657">
        <w:pPr>
          <w:pStyle w:val="a6"/>
          <w:framePr w:wrap="none" w:vAnchor="text" w:hAnchor="margin" w:xAlign="center" w:y="1"/>
          <w:rPr>
            <w:rStyle w:val="af2"/>
          </w:rPr>
        </w:pPr>
        <w:r>
          <w:rPr>
            <w:rStyle w:val="af2"/>
          </w:rPr>
          <w:fldChar w:fldCharType="begin"/>
        </w:r>
        <w:r>
          <w:rPr>
            <w:rStyle w:val="af2"/>
          </w:rPr>
          <w:instrText xml:space="preserve"> PAGE </w:instrText>
        </w:r>
        <w:r>
          <w:rPr>
            <w:rStyle w:val="af2"/>
          </w:rPr>
          <w:fldChar w:fldCharType="end"/>
        </w:r>
      </w:p>
    </w:sdtContent>
  </w:sdt>
  <w:p w14:paraId="4FCB7D0C" w14:textId="77777777" w:rsidR="00895657" w:rsidRDefault="00895657">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2"/>
      </w:rPr>
      <w:id w:val="-1100255202"/>
      <w:docPartObj>
        <w:docPartGallery w:val="Page Numbers (Bottom of Page)"/>
        <w:docPartUnique/>
      </w:docPartObj>
    </w:sdtPr>
    <w:sdtEndPr>
      <w:rPr>
        <w:rStyle w:val="af2"/>
      </w:rPr>
    </w:sdtEndPr>
    <w:sdtContent>
      <w:p w14:paraId="6D4408FB" w14:textId="00C0ED65" w:rsidR="00895657" w:rsidRDefault="00895657" w:rsidP="00895657">
        <w:pPr>
          <w:pStyle w:val="a6"/>
          <w:framePr w:wrap="none" w:vAnchor="text" w:hAnchor="margin" w:xAlign="center" w:y="1"/>
          <w:rPr>
            <w:rStyle w:val="af2"/>
          </w:rPr>
        </w:pPr>
        <w:r>
          <w:rPr>
            <w:rStyle w:val="af2"/>
          </w:rPr>
          <w:fldChar w:fldCharType="begin"/>
        </w:r>
        <w:r>
          <w:rPr>
            <w:rStyle w:val="af2"/>
          </w:rPr>
          <w:instrText xml:space="preserve"> PAGE </w:instrText>
        </w:r>
        <w:r>
          <w:rPr>
            <w:rStyle w:val="af2"/>
          </w:rPr>
          <w:fldChar w:fldCharType="separate"/>
        </w:r>
        <w:r w:rsidR="00CD7F3E">
          <w:rPr>
            <w:rStyle w:val="af2"/>
            <w:noProof/>
          </w:rPr>
          <w:t>2</w:t>
        </w:r>
        <w:r>
          <w:rPr>
            <w:rStyle w:val="af2"/>
          </w:rPr>
          <w:fldChar w:fldCharType="end"/>
        </w:r>
      </w:p>
    </w:sdtContent>
  </w:sdt>
  <w:p w14:paraId="79592DEE" w14:textId="77777777" w:rsidR="00895657" w:rsidRDefault="0089565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0405E" w14:textId="77777777" w:rsidR="00474383" w:rsidRDefault="00474383" w:rsidP="004611FE">
      <w:r>
        <w:separator/>
      </w:r>
    </w:p>
  </w:footnote>
  <w:footnote w:type="continuationSeparator" w:id="0">
    <w:p w14:paraId="5EEE25A8" w14:textId="77777777" w:rsidR="00474383" w:rsidRDefault="00474383" w:rsidP="004611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A204E9"/>
    <w:multiLevelType w:val="hybridMultilevel"/>
    <w:tmpl w:val="06BEF166"/>
    <w:lvl w:ilvl="0" w:tplc="47F29E74">
      <w:start w:val="1"/>
      <w:numFmt w:val="decimal"/>
      <w:lvlText w:val="%1."/>
      <w:lvlJc w:val="left"/>
      <w:pPr>
        <w:ind w:left="360" w:hanging="360"/>
      </w:pPr>
      <w:rPr>
        <w:rFonts w:hint="default"/>
      </w:rPr>
    </w:lvl>
    <w:lvl w:ilvl="1" w:tplc="6A968774" w:tentative="1">
      <w:start w:val="1"/>
      <w:numFmt w:val="aiueoFullWidth"/>
      <w:lvlText w:val="(%2)"/>
      <w:lvlJc w:val="left"/>
      <w:pPr>
        <w:ind w:left="840" w:hanging="420"/>
      </w:pPr>
    </w:lvl>
    <w:lvl w:ilvl="2" w:tplc="E482E5DE" w:tentative="1">
      <w:start w:val="1"/>
      <w:numFmt w:val="decimalEnclosedCircle"/>
      <w:lvlText w:val="%3"/>
      <w:lvlJc w:val="left"/>
      <w:pPr>
        <w:ind w:left="1260" w:hanging="420"/>
      </w:pPr>
    </w:lvl>
    <w:lvl w:ilvl="3" w:tplc="1D00EA92" w:tentative="1">
      <w:start w:val="1"/>
      <w:numFmt w:val="decimal"/>
      <w:lvlText w:val="%4."/>
      <w:lvlJc w:val="left"/>
      <w:pPr>
        <w:ind w:left="1680" w:hanging="420"/>
      </w:pPr>
    </w:lvl>
    <w:lvl w:ilvl="4" w:tplc="6E123FA2" w:tentative="1">
      <w:start w:val="1"/>
      <w:numFmt w:val="aiueoFullWidth"/>
      <w:lvlText w:val="(%5)"/>
      <w:lvlJc w:val="left"/>
      <w:pPr>
        <w:ind w:left="2100" w:hanging="420"/>
      </w:pPr>
    </w:lvl>
    <w:lvl w:ilvl="5" w:tplc="9A5C69BE" w:tentative="1">
      <w:start w:val="1"/>
      <w:numFmt w:val="decimalEnclosedCircle"/>
      <w:lvlText w:val="%6"/>
      <w:lvlJc w:val="left"/>
      <w:pPr>
        <w:ind w:left="2520" w:hanging="420"/>
      </w:pPr>
    </w:lvl>
    <w:lvl w:ilvl="6" w:tplc="F9E68DD6" w:tentative="1">
      <w:start w:val="1"/>
      <w:numFmt w:val="decimal"/>
      <w:lvlText w:val="%7."/>
      <w:lvlJc w:val="left"/>
      <w:pPr>
        <w:ind w:left="2940" w:hanging="420"/>
      </w:pPr>
    </w:lvl>
    <w:lvl w:ilvl="7" w:tplc="C512D1C0" w:tentative="1">
      <w:start w:val="1"/>
      <w:numFmt w:val="aiueoFullWidth"/>
      <w:lvlText w:val="(%8)"/>
      <w:lvlJc w:val="left"/>
      <w:pPr>
        <w:ind w:left="3360" w:hanging="420"/>
      </w:pPr>
    </w:lvl>
    <w:lvl w:ilvl="8" w:tplc="369C91DC"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99B"/>
    <w:rsid w:val="000005CF"/>
    <w:rsid w:val="00005753"/>
    <w:rsid w:val="00025263"/>
    <w:rsid w:val="00031117"/>
    <w:rsid w:val="00054FD4"/>
    <w:rsid w:val="00094097"/>
    <w:rsid w:val="0009492E"/>
    <w:rsid w:val="00094D22"/>
    <w:rsid w:val="000A008E"/>
    <w:rsid w:val="000C2AD6"/>
    <w:rsid w:val="000C6E3F"/>
    <w:rsid w:val="000D1320"/>
    <w:rsid w:val="000E5198"/>
    <w:rsid w:val="000F1D9B"/>
    <w:rsid w:val="00101B23"/>
    <w:rsid w:val="00103D28"/>
    <w:rsid w:val="001058B8"/>
    <w:rsid w:val="00116A10"/>
    <w:rsid w:val="001202EB"/>
    <w:rsid w:val="00120663"/>
    <w:rsid w:val="00131391"/>
    <w:rsid w:val="0013356E"/>
    <w:rsid w:val="001341B7"/>
    <w:rsid w:val="00175593"/>
    <w:rsid w:val="001823F2"/>
    <w:rsid w:val="00182539"/>
    <w:rsid w:val="001917D4"/>
    <w:rsid w:val="001B7F69"/>
    <w:rsid w:val="001E2E1D"/>
    <w:rsid w:val="001E62C4"/>
    <w:rsid w:val="002024C1"/>
    <w:rsid w:val="0022569C"/>
    <w:rsid w:val="00236419"/>
    <w:rsid w:val="00251DED"/>
    <w:rsid w:val="00263F40"/>
    <w:rsid w:val="00276DD0"/>
    <w:rsid w:val="00276DF2"/>
    <w:rsid w:val="00283000"/>
    <w:rsid w:val="00292373"/>
    <w:rsid w:val="002C1834"/>
    <w:rsid w:val="002C2576"/>
    <w:rsid w:val="002C69DC"/>
    <w:rsid w:val="002C7EC6"/>
    <w:rsid w:val="002D29F2"/>
    <w:rsid w:val="002E176A"/>
    <w:rsid w:val="003107DA"/>
    <w:rsid w:val="003150CA"/>
    <w:rsid w:val="003179BA"/>
    <w:rsid w:val="0033039D"/>
    <w:rsid w:val="003517C2"/>
    <w:rsid w:val="00382712"/>
    <w:rsid w:val="0038493E"/>
    <w:rsid w:val="00385E7C"/>
    <w:rsid w:val="00386BB9"/>
    <w:rsid w:val="003A4B2F"/>
    <w:rsid w:val="003C3F40"/>
    <w:rsid w:val="003E17CF"/>
    <w:rsid w:val="003E2E27"/>
    <w:rsid w:val="00404870"/>
    <w:rsid w:val="00412AD4"/>
    <w:rsid w:val="0041348E"/>
    <w:rsid w:val="00424B7E"/>
    <w:rsid w:val="004378F6"/>
    <w:rsid w:val="00452DBE"/>
    <w:rsid w:val="00452E7C"/>
    <w:rsid w:val="004611FE"/>
    <w:rsid w:val="00462A9C"/>
    <w:rsid w:val="00465DC8"/>
    <w:rsid w:val="00467C85"/>
    <w:rsid w:val="00467FEC"/>
    <w:rsid w:val="004728CE"/>
    <w:rsid w:val="00474383"/>
    <w:rsid w:val="00485191"/>
    <w:rsid w:val="00492DE5"/>
    <w:rsid w:val="00494EBD"/>
    <w:rsid w:val="00495242"/>
    <w:rsid w:val="004B2EF7"/>
    <w:rsid w:val="004E099D"/>
    <w:rsid w:val="004E54AE"/>
    <w:rsid w:val="004F1B05"/>
    <w:rsid w:val="004F4DCC"/>
    <w:rsid w:val="00505F30"/>
    <w:rsid w:val="005062C0"/>
    <w:rsid w:val="00512E76"/>
    <w:rsid w:val="00524DC6"/>
    <w:rsid w:val="00525AC9"/>
    <w:rsid w:val="00530149"/>
    <w:rsid w:val="00546EBB"/>
    <w:rsid w:val="005472E4"/>
    <w:rsid w:val="005621EB"/>
    <w:rsid w:val="00577FD7"/>
    <w:rsid w:val="005832FE"/>
    <w:rsid w:val="005840F9"/>
    <w:rsid w:val="00585EBC"/>
    <w:rsid w:val="005873D5"/>
    <w:rsid w:val="00591E42"/>
    <w:rsid w:val="00592A45"/>
    <w:rsid w:val="00595A13"/>
    <w:rsid w:val="005A7B55"/>
    <w:rsid w:val="005C5FAA"/>
    <w:rsid w:val="005E0EC0"/>
    <w:rsid w:val="005E723A"/>
    <w:rsid w:val="00602745"/>
    <w:rsid w:val="00611EB6"/>
    <w:rsid w:val="0063677C"/>
    <w:rsid w:val="00636894"/>
    <w:rsid w:val="00643621"/>
    <w:rsid w:val="0066455F"/>
    <w:rsid w:val="0067087F"/>
    <w:rsid w:val="00670B72"/>
    <w:rsid w:val="00673D52"/>
    <w:rsid w:val="00680D12"/>
    <w:rsid w:val="0069432F"/>
    <w:rsid w:val="00695535"/>
    <w:rsid w:val="006971C3"/>
    <w:rsid w:val="006A04FC"/>
    <w:rsid w:val="006C1254"/>
    <w:rsid w:val="006D4636"/>
    <w:rsid w:val="006E7B65"/>
    <w:rsid w:val="006F1052"/>
    <w:rsid w:val="007034C4"/>
    <w:rsid w:val="00714CAE"/>
    <w:rsid w:val="00716F24"/>
    <w:rsid w:val="00745B8B"/>
    <w:rsid w:val="0074799B"/>
    <w:rsid w:val="00754837"/>
    <w:rsid w:val="007866B2"/>
    <w:rsid w:val="007B3B86"/>
    <w:rsid w:val="007C24EE"/>
    <w:rsid w:val="007C26D2"/>
    <w:rsid w:val="007C292F"/>
    <w:rsid w:val="007C79BC"/>
    <w:rsid w:val="007D0508"/>
    <w:rsid w:val="007E573B"/>
    <w:rsid w:val="008100BB"/>
    <w:rsid w:val="008149EC"/>
    <w:rsid w:val="00817221"/>
    <w:rsid w:val="0084056C"/>
    <w:rsid w:val="00842C2D"/>
    <w:rsid w:val="00855030"/>
    <w:rsid w:val="00856AB5"/>
    <w:rsid w:val="008578DB"/>
    <w:rsid w:val="00872E32"/>
    <w:rsid w:val="008776C9"/>
    <w:rsid w:val="00877C83"/>
    <w:rsid w:val="00882C08"/>
    <w:rsid w:val="00882F7C"/>
    <w:rsid w:val="008878F5"/>
    <w:rsid w:val="00895657"/>
    <w:rsid w:val="008958E4"/>
    <w:rsid w:val="008975F1"/>
    <w:rsid w:val="008B306A"/>
    <w:rsid w:val="008B399B"/>
    <w:rsid w:val="008C498F"/>
    <w:rsid w:val="008D68A8"/>
    <w:rsid w:val="008D690A"/>
    <w:rsid w:val="008E3529"/>
    <w:rsid w:val="008E55F0"/>
    <w:rsid w:val="008E7DB8"/>
    <w:rsid w:val="008F01CE"/>
    <w:rsid w:val="008F2501"/>
    <w:rsid w:val="008F2980"/>
    <w:rsid w:val="008F46AC"/>
    <w:rsid w:val="00904128"/>
    <w:rsid w:val="00925EDC"/>
    <w:rsid w:val="009306C4"/>
    <w:rsid w:val="00937ACD"/>
    <w:rsid w:val="00957B1B"/>
    <w:rsid w:val="00962938"/>
    <w:rsid w:val="00977049"/>
    <w:rsid w:val="00985284"/>
    <w:rsid w:val="009875E8"/>
    <w:rsid w:val="009B11CC"/>
    <w:rsid w:val="009E15CA"/>
    <w:rsid w:val="009E3648"/>
    <w:rsid w:val="009F355B"/>
    <w:rsid w:val="00A01620"/>
    <w:rsid w:val="00A0448E"/>
    <w:rsid w:val="00A0724E"/>
    <w:rsid w:val="00A07D39"/>
    <w:rsid w:val="00A17976"/>
    <w:rsid w:val="00A2085F"/>
    <w:rsid w:val="00A21748"/>
    <w:rsid w:val="00A22C9F"/>
    <w:rsid w:val="00A256B8"/>
    <w:rsid w:val="00A36715"/>
    <w:rsid w:val="00A5428B"/>
    <w:rsid w:val="00A64B4B"/>
    <w:rsid w:val="00A66A9D"/>
    <w:rsid w:val="00A76A39"/>
    <w:rsid w:val="00A828E9"/>
    <w:rsid w:val="00AA208F"/>
    <w:rsid w:val="00AA5BA1"/>
    <w:rsid w:val="00AB1550"/>
    <w:rsid w:val="00AC2746"/>
    <w:rsid w:val="00AD234A"/>
    <w:rsid w:val="00AD5C2A"/>
    <w:rsid w:val="00AE1A51"/>
    <w:rsid w:val="00AE2DDB"/>
    <w:rsid w:val="00B018F2"/>
    <w:rsid w:val="00B01CF2"/>
    <w:rsid w:val="00B05CC9"/>
    <w:rsid w:val="00B077E6"/>
    <w:rsid w:val="00B13417"/>
    <w:rsid w:val="00B24D06"/>
    <w:rsid w:val="00B30653"/>
    <w:rsid w:val="00B465DA"/>
    <w:rsid w:val="00B50BA5"/>
    <w:rsid w:val="00B60587"/>
    <w:rsid w:val="00B65628"/>
    <w:rsid w:val="00B67355"/>
    <w:rsid w:val="00B92B4F"/>
    <w:rsid w:val="00BB3AB7"/>
    <w:rsid w:val="00BB567C"/>
    <w:rsid w:val="00BB725B"/>
    <w:rsid w:val="00BB76F1"/>
    <w:rsid w:val="00BD2B6B"/>
    <w:rsid w:val="00C04732"/>
    <w:rsid w:val="00C06301"/>
    <w:rsid w:val="00C073FD"/>
    <w:rsid w:val="00C10530"/>
    <w:rsid w:val="00C14A87"/>
    <w:rsid w:val="00C15254"/>
    <w:rsid w:val="00C2519C"/>
    <w:rsid w:val="00C31178"/>
    <w:rsid w:val="00C40721"/>
    <w:rsid w:val="00C505CC"/>
    <w:rsid w:val="00C61D1E"/>
    <w:rsid w:val="00C97BED"/>
    <w:rsid w:val="00CA51EE"/>
    <w:rsid w:val="00CA5C6D"/>
    <w:rsid w:val="00CB454C"/>
    <w:rsid w:val="00CD7F3E"/>
    <w:rsid w:val="00CE1468"/>
    <w:rsid w:val="00D01F69"/>
    <w:rsid w:val="00D12B87"/>
    <w:rsid w:val="00D14322"/>
    <w:rsid w:val="00D306B9"/>
    <w:rsid w:val="00D31DA7"/>
    <w:rsid w:val="00D644C7"/>
    <w:rsid w:val="00D710F2"/>
    <w:rsid w:val="00D735C1"/>
    <w:rsid w:val="00D75ABB"/>
    <w:rsid w:val="00D82CAB"/>
    <w:rsid w:val="00D932BD"/>
    <w:rsid w:val="00DA22E9"/>
    <w:rsid w:val="00DA5733"/>
    <w:rsid w:val="00DB3E8A"/>
    <w:rsid w:val="00DD1336"/>
    <w:rsid w:val="00DD3C1A"/>
    <w:rsid w:val="00DD723F"/>
    <w:rsid w:val="00E046E8"/>
    <w:rsid w:val="00E05E64"/>
    <w:rsid w:val="00E15F08"/>
    <w:rsid w:val="00E16FBA"/>
    <w:rsid w:val="00E20B35"/>
    <w:rsid w:val="00E214C0"/>
    <w:rsid w:val="00E41B34"/>
    <w:rsid w:val="00E575FA"/>
    <w:rsid w:val="00E67E91"/>
    <w:rsid w:val="00E73E1B"/>
    <w:rsid w:val="00E747A9"/>
    <w:rsid w:val="00E84557"/>
    <w:rsid w:val="00EA282E"/>
    <w:rsid w:val="00EB670D"/>
    <w:rsid w:val="00ED02FD"/>
    <w:rsid w:val="00EE080A"/>
    <w:rsid w:val="00EE394B"/>
    <w:rsid w:val="00EE5AB0"/>
    <w:rsid w:val="00F1211F"/>
    <w:rsid w:val="00F12287"/>
    <w:rsid w:val="00F25799"/>
    <w:rsid w:val="00F3679B"/>
    <w:rsid w:val="00F43CDF"/>
    <w:rsid w:val="00F50C60"/>
    <w:rsid w:val="00F727CB"/>
    <w:rsid w:val="00F75EF5"/>
    <w:rsid w:val="00F849F8"/>
    <w:rsid w:val="00F86011"/>
    <w:rsid w:val="00F8754B"/>
    <w:rsid w:val="00F9315C"/>
    <w:rsid w:val="00F934AE"/>
    <w:rsid w:val="00F943A3"/>
    <w:rsid w:val="00FA21D2"/>
    <w:rsid w:val="00FA507F"/>
    <w:rsid w:val="00FA52C4"/>
    <w:rsid w:val="00FB587C"/>
    <w:rsid w:val="00FD6C87"/>
    <w:rsid w:val="00FF21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2DB41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36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8B399B"/>
  </w:style>
  <w:style w:type="paragraph" w:styleId="a4">
    <w:name w:val="header"/>
    <w:basedOn w:val="a"/>
    <w:link w:val="a5"/>
    <w:uiPriority w:val="99"/>
    <w:unhideWhenUsed/>
    <w:rsid w:val="008B399B"/>
    <w:pPr>
      <w:tabs>
        <w:tab w:val="center" w:pos="4252"/>
        <w:tab w:val="right" w:pos="8504"/>
      </w:tabs>
      <w:snapToGrid w:val="0"/>
    </w:pPr>
  </w:style>
  <w:style w:type="character" w:customStyle="1" w:styleId="a5">
    <w:name w:val="ヘッダー (文字)"/>
    <w:basedOn w:val="a0"/>
    <w:link w:val="a4"/>
    <w:uiPriority w:val="99"/>
    <w:rsid w:val="008B399B"/>
  </w:style>
  <w:style w:type="paragraph" w:styleId="a6">
    <w:name w:val="footer"/>
    <w:basedOn w:val="a"/>
    <w:link w:val="a7"/>
    <w:uiPriority w:val="99"/>
    <w:unhideWhenUsed/>
    <w:rsid w:val="008B399B"/>
    <w:pPr>
      <w:tabs>
        <w:tab w:val="center" w:pos="4252"/>
        <w:tab w:val="right" w:pos="8504"/>
      </w:tabs>
      <w:snapToGrid w:val="0"/>
    </w:pPr>
  </w:style>
  <w:style w:type="character" w:customStyle="1" w:styleId="a7">
    <w:name w:val="フッター (文字)"/>
    <w:basedOn w:val="a0"/>
    <w:link w:val="a6"/>
    <w:uiPriority w:val="99"/>
    <w:rsid w:val="008B399B"/>
  </w:style>
  <w:style w:type="character" w:styleId="a8">
    <w:name w:val="annotation reference"/>
    <w:basedOn w:val="a0"/>
    <w:uiPriority w:val="99"/>
    <w:semiHidden/>
    <w:unhideWhenUsed/>
    <w:rsid w:val="00FA21D2"/>
    <w:rPr>
      <w:sz w:val="18"/>
      <w:szCs w:val="18"/>
    </w:rPr>
  </w:style>
  <w:style w:type="paragraph" w:styleId="a9">
    <w:name w:val="annotation text"/>
    <w:basedOn w:val="a"/>
    <w:link w:val="aa"/>
    <w:uiPriority w:val="99"/>
    <w:semiHidden/>
    <w:unhideWhenUsed/>
    <w:rsid w:val="00FA21D2"/>
    <w:pPr>
      <w:jc w:val="left"/>
    </w:pPr>
  </w:style>
  <w:style w:type="character" w:customStyle="1" w:styleId="aa">
    <w:name w:val="コメント文字列 (文字)"/>
    <w:basedOn w:val="a0"/>
    <w:link w:val="a9"/>
    <w:uiPriority w:val="99"/>
    <w:semiHidden/>
    <w:rsid w:val="00FA21D2"/>
  </w:style>
  <w:style w:type="paragraph" w:styleId="ab">
    <w:name w:val="annotation subject"/>
    <w:basedOn w:val="a9"/>
    <w:next w:val="a9"/>
    <w:link w:val="ac"/>
    <w:uiPriority w:val="99"/>
    <w:semiHidden/>
    <w:unhideWhenUsed/>
    <w:rsid w:val="00FA21D2"/>
    <w:rPr>
      <w:b/>
      <w:bCs/>
    </w:rPr>
  </w:style>
  <w:style w:type="character" w:customStyle="1" w:styleId="ac">
    <w:name w:val="コメント内容 (文字)"/>
    <w:basedOn w:val="aa"/>
    <w:link w:val="ab"/>
    <w:uiPriority w:val="99"/>
    <w:semiHidden/>
    <w:rsid w:val="00FA21D2"/>
    <w:rPr>
      <w:b/>
      <w:bCs/>
    </w:rPr>
  </w:style>
  <w:style w:type="paragraph" w:styleId="ad">
    <w:name w:val="Balloon Text"/>
    <w:basedOn w:val="a"/>
    <w:link w:val="ae"/>
    <w:uiPriority w:val="99"/>
    <w:semiHidden/>
    <w:unhideWhenUsed/>
    <w:rsid w:val="00FA21D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FA21D2"/>
    <w:rPr>
      <w:rFonts w:asciiTheme="majorHAnsi" w:eastAsiaTheme="majorEastAsia" w:hAnsiTheme="majorHAnsi" w:cstheme="majorBidi"/>
      <w:sz w:val="18"/>
      <w:szCs w:val="18"/>
    </w:rPr>
  </w:style>
  <w:style w:type="character" w:styleId="af">
    <w:name w:val="Hyperlink"/>
    <w:basedOn w:val="a0"/>
    <w:uiPriority w:val="99"/>
    <w:unhideWhenUsed/>
    <w:rsid w:val="0038493E"/>
    <w:rPr>
      <w:color w:val="0563C1" w:themeColor="hyperlink"/>
      <w:u w:val="single"/>
    </w:rPr>
  </w:style>
  <w:style w:type="table" w:styleId="1">
    <w:name w:val="Grid Table 1 Light"/>
    <w:basedOn w:val="a1"/>
    <w:uiPriority w:val="46"/>
    <w:rsid w:val="001E62C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f0">
    <w:name w:val="List Paragraph"/>
    <w:basedOn w:val="a"/>
    <w:uiPriority w:val="34"/>
    <w:qFormat/>
    <w:rsid w:val="00CA5C6D"/>
    <w:pPr>
      <w:ind w:leftChars="400" w:left="840"/>
    </w:pPr>
  </w:style>
  <w:style w:type="table" w:styleId="af1">
    <w:name w:val="Table Grid"/>
    <w:basedOn w:val="a1"/>
    <w:uiPriority w:val="39"/>
    <w:rsid w:val="00925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uiPriority w:val="99"/>
    <w:semiHidden/>
    <w:unhideWhenUsed/>
    <w:rsid w:val="004611FE"/>
  </w:style>
  <w:style w:type="paragraph" w:styleId="af3">
    <w:name w:val="Revision"/>
    <w:hidden/>
    <w:uiPriority w:val="99"/>
    <w:semiHidden/>
    <w:rsid w:val="00C61D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kurita@shinshu-u.ac.j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m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mp"/><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tmp"/><Relationship Id="rId4" Type="http://schemas.openxmlformats.org/officeDocument/2006/relationships/settings" Target="settings.xml"/><Relationship Id="rId9" Type="http://schemas.openxmlformats.org/officeDocument/2006/relationships/image" Target="media/image1.tmp"/><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10A0D-6EE2-430E-B7FD-FAF388C35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365</Words>
  <Characters>2082</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2022-08-04T07:36:00Z</dcterms:created>
  <dcterms:modified xsi:type="dcterms:W3CDTF">2022-08-04T08:51:00Z</dcterms:modified>
</cp:coreProperties>
</file>