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F92" w:rsidRDefault="00CF7F92" w:rsidP="00CF7F92">
      <w:pPr>
        <w:rPr>
          <w:lang w:bidi="ar"/>
        </w:rPr>
      </w:pPr>
    </w:p>
    <w:p w:rsidR="00CF7F92" w:rsidRDefault="00CF7F92" w:rsidP="00CF7F92">
      <w:pPr>
        <w:widowControl/>
        <w:jc w:val="left"/>
        <w:rPr>
          <w:rFonts w:ascii="Calibri" w:hAnsi="Calibri" w:cs="Calibri"/>
          <w:sz w:val="13"/>
          <w:szCs w:val="13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 xml:space="preserve">Table S1 </w:t>
      </w:r>
      <w:r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  <w:t>Sensitivity analysis for the rate of postoperative rescue analgesia.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"/>
        <w:gridCol w:w="944"/>
        <w:gridCol w:w="1189"/>
        <w:gridCol w:w="1189"/>
        <w:gridCol w:w="1165"/>
        <w:gridCol w:w="1417"/>
        <w:gridCol w:w="1165"/>
      </w:tblGrid>
      <w:tr w:rsidR="00CF7F92" w:rsidTr="00954F70">
        <w:trPr>
          <w:trHeight w:val="357"/>
        </w:trPr>
        <w:tc>
          <w:tcPr>
            <w:tcW w:w="1453" w:type="dxa"/>
            <w:vMerge w:val="restart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Study omitted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Estimate</w:t>
            </w:r>
          </w:p>
        </w:tc>
        <w:tc>
          <w:tcPr>
            <w:tcW w:w="2378" w:type="dxa"/>
            <w:gridSpan w:val="2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95% CI</w:t>
            </w:r>
          </w:p>
        </w:tc>
        <w:tc>
          <w:tcPr>
            <w:tcW w:w="1165" w:type="dxa"/>
            <w:vMerge w:val="restart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Heterogeneity</w:t>
            </w:r>
          </w:p>
        </w:tc>
        <w:tc>
          <w:tcPr>
            <w:tcW w:w="1165" w:type="dxa"/>
            <w:vMerge w:val="restart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</w:t>
            </w:r>
          </w:p>
        </w:tc>
      </w:tr>
      <w:tr w:rsidR="00CF7F92" w:rsidTr="00954F70">
        <w:tc>
          <w:tcPr>
            <w:tcW w:w="1453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SMD</w:t>
            </w:r>
          </w:p>
        </w:tc>
        <w:tc>
          <w:tcPr>
            <w:tcW w:w="1189" w:type="dxa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Lower</w:t>
            </w:r>
          </w:p>
        </w:tc>
        <w:tc>
          <w:tcPr>
            <w:tcW w:w="1189" w:type="dxa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Upper</w:t>
            </w:r>
          </w:p>
        </w:tc>
        <w:tc>
          <w:tcPr>
            <w:tcW w:w="1165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I2 (%)</w:t>
            </w:r>
          </w:p>
        </w:tc>
        <w:tc>
          <w:tcPr>
            <w:tcW w:w="1165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Aditianingsih 2019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0.68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2.6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0.58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86%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0.007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Hashim 2022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0.62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0.14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2.65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0.52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91%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 Kotb 2021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1.07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0.90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1.25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0.45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0.32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 İPEK 2019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0.11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0.03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0.39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0.001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0.87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Öksüz 2019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0.58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0.13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0.26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0.48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28%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0.24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Sato 2019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0.32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0.04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2.61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0.29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84%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0.01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Pangthipampai 2021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0.50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0.10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2.40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0.30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453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Yoshida 2020</w:t>
            </w:r>
          </w:p>
        </w:tc>
        <w:tc>
          <w:tcPr>
            <w:tcW w:w="944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1.01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0.81</w:t>
            </w:r>
          </w:p>
        </w:tc>
        <w:tc>
          <w:tcPr>
            <w:tcW w:w="118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1.25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0.96</w:t>
            </w:r>
          </w:p>
        </w:tc>
        <w:tc>
          <w:tcPr>
            <w:tcW w:w="14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65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</w:tbl>
    <w:p w:rsidR="00CF7F92" w:rsidRDefault="00CF7F92" w:rsidP="00CF7F92">
      <w:pPr>
        <w:widowControl/>
        <w:jc w:val="left"/>
        <w:rPr>
          <w:rFonts w:ascii="Calibri" w:hAnsi="Calibri" w:cs="Calibri"/>
          <w:sz w:val="13"/>
          <w:szCs w:val="13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 xml:space="preserve">Table S2 </w:t>
      </w:r>
      <w:r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  <w:t xml:space="preserve">Sensitivity analysis for 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postoperative pain scores.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6"/>
        <w:gridCol w:w="1129"/>
        <w:gridCol w:w="1106"/>
        <w:gridCol w:w="1107"/>
        <w:gridCol w:w="1017"/>
        <w:gridCol w:w="1370"/>
        <w:gridCol w:w="1017"/>
      </w:tblGrid>
      <w:tr w:rsidR="00CF7F92" w:rsidTr="00954F70">
        <w:tc>
          <w:tcPr>
            <w:tcW w:w="1776" w:type="dxa"/>
            <w:vMerge w:val="restart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Study omitted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Estimate</w:t>
            </w:r>
          </w:p>
        </w:tc>
        <w:tc>
          <w:tcPr>
            <w:tcW w:w="2213" w:type="dxa"/>
            <w:gridSpan w:val="2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95% CI</w:t>
            </w:r>
          </w:p>
        </w:tc>
        <w:tc>
          <w:tcPr>
            <w:tcW w:w="1017" w:type="dxa"/>
            <w:vMerge w:val="restart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Heterogeneity</w:t>
            </w:r>
          </w:p>
        </w:tc>
        <w:tc>
          <w:tcPr>
            <w:tcW w:w="1017" w:type="dxa"/>
            <w:vMerge w:val="restart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P</w:t>
            </w:r>
          </w:p>
        </w:tc>
      </w:tr>
      <w:tr w:rsidR="00CF7F92" w:rsidTr="00954F70">
        <w:tc>
          <w:tcPr>
            <w:tcW w:w="1776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SMD</w:t>
            </w:r>
          </w:p>
        </w:tc>
        <w:tc>
          <w:tcPr>
            <w:tcW w:w="1106" w:type="dxa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Lower</w:t>
            </w:r>
          </w:p>
        </w:tc>
        <w:tc>
          <w:tcPr>
            <w:tcW w:w="1107" w:type="dxa"/>
          </w:tcPr>
          <w:p w:rsidR="00CF7F92" w:rsidRDefault="00CF7F92" w:rsidP="00954F70">
            <w:pPr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Upper</w:t>
            </w:r>
          </w:p>
        </w:tc>
        <w:tc>
          <w:tcPr>
            <w:tcW w:w="1017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I2 (%)</w:t>
            </w:r>
          </w:p>
        </w:tc>
        <w:tc>
          <w:tcPr>
            <w:tcW w:w="1017" w:type="dxa"/>
            <w:vMerge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scores(caudal VS QLB) 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İPEK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Öksüz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scores(caudal VS QLB) 4h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İPEK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Öksüz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-0.26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-0.85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0.33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0.39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Sato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-0.59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-1.15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-0.04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scores(caudal VS QLB) 12h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İPEK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Öksüz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scores(caudal VS QLB) 24h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İPEK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Öksüz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0.26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-0.33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0.85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0.39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Sato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-0.59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-1.15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-0.04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0.04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QLB2) 6h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Hashim 2022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3.75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2.74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4.77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Kang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0.31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-0.20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0.82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0.23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QLB2) 12h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Hashim 2022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4.08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3.01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9.03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Kang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-0.51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0.51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QLB2) 24h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Hashim 2022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6.20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0.83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4.74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Kang 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0.20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-0.30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0.71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0.43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(spinal VS QLB2) 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Okur2020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0.31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-0.86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1.49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0.60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92%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Salama2020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0.44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-0.73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1.60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0.46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91%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Tamura20219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-0.05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-0.53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0.85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51%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0.13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Yoshida2020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0.61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-0.29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1.52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88%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(spinal VS QLB2) 6h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Okur2020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-0.03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-0.89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0.95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89%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Salama2020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-0.19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-1.18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0.80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0.71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91%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Tamura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-0.43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-0.98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0.12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0.12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69%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0.02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Pangthipampai2021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-0.18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-1.12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0.76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91%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Yoshida2020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-0.57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0.81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0.73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(spinal VS QLB2) 12h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Salama2020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-0.42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0.48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0.90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0.89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Pangthipampai2021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-1.46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-4.45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1.53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97%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Yoshida2020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-1.49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-4.42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1.44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0.32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97%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(spinal VS QLB2) 24h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Okur2020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-0.44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-1.48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0.59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0.40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92%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Salama2020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-0.33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-1.16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0.51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87%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Tamura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-0.92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-1.78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-0.05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86%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Pangthipampai2021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-0.82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-1.92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0.28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92%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Yoshida2020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-0.62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-1.76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0.52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0.29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93%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QLB3) 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Aditianingsih2019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Rahendra2019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/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QLB3) 6h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Aditianingsih2019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0.44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-0.75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1.63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0.47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93%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Kang2019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-0.63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-1.45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0.13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88%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Kotb2021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0.24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-1.18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1.66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96%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Rahendra2019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-1.60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1.64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0.98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96%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SHE 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0.02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-1.63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1.68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0.98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96%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QLB3) 12h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Aditianingsih2019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-1.11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1.47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rPr>
          <w:trHeight w:val="256"/>
        </w:trPr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Kang2019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-0.33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-1.00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0.34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0.33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83%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0.0005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Kotb2021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0.59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-0.27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1.46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90%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Rahendra2019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-1.17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1.43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SHE 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0.18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-1.14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1.50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0.79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94%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</w:t>
            </w:r>
          </w:p>
        </w:tc>
      </w:tr>
      <w:tr w:rsidR="00CF7F92" w:rsidTr="00954F70">
        <w:tc>
          <w:tcPr>
            <w:tcW w:w="8522" w:type="dxa"/>
            <w:gridSpan w:val="7"/>
            <w:vAlign w:val="center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</w:t>
            </w: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(epidural VS QLB3) 24h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Aditianingsih2019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0.06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-0.65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0.78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0.86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0.0001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Kang2019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-0.16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-0.47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0.15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0.31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27%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0.25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Kotb2021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0.23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-0.29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0.76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0.38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76%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0.006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Rahendra2019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0.09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-0.62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0.79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0.81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0.0004</w:t>
            </w:r>
          </w:p>
        </w:tc>
      </w:tr>
      <w:tr w:rsidR="00CF7F92" w:rsidTr="00954F70">
        <w:tc>
          <w:tcPr>
            <w:tcW w:w="1776" w:type="dxa"/>
            <w:vAlign w:val="center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SHE 2021</w:t>
            </w:r>
          </w:p>
        </w:tc>
        <w:tc>
          <w:tcPr>
            <w:tcW w:w="1129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0.07</w:t>
            </w:r>
          </w:p>
        </w:tc>
        <w:tc>
          <w:tcPr>
            <w:tcW w:w="1106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-0.65</w:t>
            </w:r>
          </w:p>
        </w:tc>
        <w:tc>
          <w:tcPr>
            <w:tcW w:w="110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0.80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0.84</w:t>
            </w:r>
          </w:p>
        </w:tc>
        <w:tc>
          <w:tcPr>
            <w:tcW w:w="1370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84%</w:t>
            </w:r>
          </w:p>
        </w:tc>
        <w:tc>
          <w:tcPr>
            <w:tcW w:w="1017" w:type="dxa"/>
          </w:tcPr>
          <w:p w:rsidR="00CF7F92" w:rsidRDefault="00CF7F92" w:rsidP="00954F70">
            <w:pPr>
              <w:widowControl/>
              <w:jc w:val="center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 w:hint="eastAsia"/>
                <w:color w:val="000000"/>
                <w:kern w:val="0"/>
                <w:sz w:val="13"/>
                <w:szCs w:val="13"/>
                <w:lang w:bidi="ar"/>
              </w:rPr>
              <w:t>0.0004</w:t>
            </w:r>
          </w:p>
        </w:tc>
      </w:tr>
    </w:tbl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Fig. S1A. Egger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’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s test for the pain scores between QLB3 and epidural at 6h.</w:t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noProof/>
          <w:color w:val="000000"/>
          <w:kern w:val="0"/>
          <w:sz w:val="13"/>
          <w:szCs w:val="13"/>
          <w:lang w:eastAsia="en-US"/>
        </w:rPr>
        <w:lastRenderedPageBreak/>
        <w:drawing>
          <wp:inline distT="0" distB="0" distL="114300" distR="114300" wp14:anchorId="3E386707" wp14:editId="14D543F9">
            <wp:extent cx="1818640" cy="1212850"/>
            <wp:effectExtent l="0" t="0" r="635" b="6350"/>
            <wp:docPr id="18" name="图片 1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Fig. S1B. Egger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’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s test for the pain scores between QLB3 and epidural at 12h.</w:t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noProof/>
          <w:color w:val="000000"/>
          <w:kern w:val="0"/>
          <w:sz w:val="13"/>
          <w:szCs w:val="13"/>
          <w:lang w:eastAsia="en-US"/>
        </w:rPr>
        <w:drawing>
          <wp:inline distT="0" distB="0" distL="114300" distR="114300" wp14:anchorId="549D656C" wp14:editId="3548C264">
            <wp:extent cx="1800860" cy="1200150"/>
            <wp:effectExtent l="0" t="0" r="8890" b="0"/>
            <wp:docPr id="17" name="图片 1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Fig. S2A. Egger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’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s test for the pain scores between QLB2 and spinal at 6h.</w:t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noProof/>
          <w:color w:val="000000"/>
          <w:kern w:val="0"/>
          <w:sz w:val="13"/>
          <w:szCs w:val="13"/>
          <w:lang w:eastAsia="en-US"/>
        </w:rPr>
        <w:drawing>
          <wp:inline distT="0" distB="0" distL="114300" distR="114300" wp14:anchorId="43564E38" wp14:editId="610396A7">
            <wp:extent cx="1892300" cy="1261110"/>
            <wp:effectExtent l="0" t="0" r="3175" b="5715"/>
            <wp:docPr id="19" name="图片 19" descr="spin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pinal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widowControl/>
        <w:jc w:val="left"/>
        <w:rPr>
          <w:rFonts w:ascii="Calibri" w:eastAsia="BodoniMT-Italic" w:hAnsi="Calibri" w:cs="Calibri"/>
          <w:i/>
          <w:iCs/>
          <w:color w:val="000000"/>
          <w:kern w:val="0"/>
          <w:sz w:val="13"/>
          <w:szCs w:val="13"/>
          <w:lang w:bidi="ar"/>
        </w:rPr>
      </w:pP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Fig. S2B. Egger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’</w:t>
      </w:r>
      <w:r>
        <w:rPr>
          <w:rFonts w:ascii="Calibri" w:eastAsia="BodoniMT-Italic" w:hAnsi="Calibri" w:cs="Calibri" w:hint="eastAsia"/>
          <w:i/>
          <w:iCs/>
          <w:color w:val="000000"/>
          <w:kern w:val="0"/>
          <w:sz w:val="13"/>
          <w:szCs w:val="13"/>
          <w:lang w:bidi="ar"/>
        </w:rPr>
        <w:t>s test for the pain scores between QLB2 and spinal at 12h.</w:t>
      </w:r>
    </w:p>
    <w:p w:rsidR="00CF7F92" w:rsidRDefault="00CF7F92" w:rsidP="00CF7F92">
      <w:pPr>
        <w:rPr>
          <w:lang w:bidi="ar"/>
        </w:rPr>
      </w:pPr>
      <w:r>
        <w:rPr>
          <w:rFonts w:hint="eastAsia"/>
          <w:noProof/>
          <w:lang w:eastAsia="en-US"/>
        </w:rPr>
        <w:drawing>
          <wp:inline distT="0" distB="0" distL="114300" distR="114300" wp14:anchorId="61B77C7A" wp14:editId="572F3F2B">
            <wp:extent cx="1923415" cy="1282065"/>
            <wp:effectExtent l="0" t="0" r="635" b="3810"/>
            <wp:docPr id="20" name="图片 20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无标题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rPr>
          <w:lang w:bidi="ar"/>
        </w:rPr>
      </w:pPr>
    </w:p>
    <w:p w:rsidR="00CF7F92" w:rsidRDefault="00CF7F92" w:rsidP="00CF7F92">
      <w:pPr>
        <w:rPr>
          <w:lang w:bidi="ar"/>
        </w:rPr>
      </w:pPr>
      <w:r>
        <w:rPr>
          <w:rFonts w:hint="eastAsia"/>
          <w:lang w:bidi="ar"/>
        </w:rPr>
        <w:t>Appendix 1</w:t>
      </w:r>
    </w:p>
    <w:p w:rsidR="00CF7F92" w:rsidRDefault="00CF7F92" w:rsidP="00CF7F92">
      <w:pPr>
        <w:rPr>
          <w:lang w:bidi="ar"/>
        </w:rPr>
      </w:pPr>
      <w:r>
        <w:rPr>
          <w:noProof/>
          <w:lang w:eastAsia="en-US"/>
        </w:rPr>
        <w:drawing>
          <wp:inline distT="0" distB="0" distL="114300" distR="114300" wp14:anchorId="4A972F36" wp14:editId="24FAF53F">
            <wp:extent cx="3477260" cy="2805430"/>
            <wp:effectExtent l="0" t="0" r="8890" b="4445"/>
            <wp:docPr id="8" name="图片 8" descr="PUBM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UBMED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rPr>
          <w:lang w:bidi="ar"/>
        </w:rPr>
      </w:pPr>
      <w:r>
        <w:rPr>
          <w:noProof/>
          <w:lang w:eastAsia="en-US"/>
        </w:rPr>
        <w:lastRenderedPageBreak/>
        <w:drawing>
          <wp:inline distT="0" distB="0" distL="114300" distR="114300" wp14:anchorId="4A9F486E" wp14:editId="5BAA75EE">
            <wp:extent cx="3408045" cy="2188845"/>
            <wp:effectExtent l="0" t="0" r="1905" b="1905"/>
            <wp:docPr id="9" name="图片 9" descr="PUBM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UBMED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tabs>
          <w:tab w:val="left" w:pos="8584"/>
        </w:tabs>
        <w:jc w:val="left"/>
      </w:pPr>
      <w:r>
        <w:t>History and Search Details</w:t>
      </w:r>
      <w:r>
        <w:rPr>
          <w:rFonts w:hint="eastAsia"/>
        </w:rPr>
        <w:t xml:space="preserve"> to Pubmed</w:t>
      </w:r>
    </w:p>
    <w:p w:rsidR="00CF7F92" w:rsidRDefault="00CF7F92" w:rsidP="00CF7F92">
      <w:pPr>
        <w:rPr>
          <w:lang w:bidi="ar"/>
        </w:rPr>
      </w:pPr>
      <w:r>
        <w:rPr>
          <w:noProof/>
          <w:lang w:eastAsia="en-US"/>
        </w:rPr>
        <w:drawing>
          <wp:inline distT="0" distB="0" distL="114300" distR="114300" wp14:anchorId="357B20BA" wp14:editId="4FA33D50">
            <wp:extent cx="4330700" cy="1866265"/>
            <wp:effectExtent l="0" t="0" r="3175" b="635"/>
            <wp:docPr id="10" name="图片 10" descr="EMBASE检索策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MBASE检索策略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rPr>
          <w:lang w:bidi="ar"/>
        </w:rPr>
      </w:pPr>
      <w:r>
        <w:t>History and Search Details</w:t>
      </w:r>
      <w:r>
        <w:rPr>
          <w:rFonts w:hint="eastAsia"/>
        </w:rPr>
        <w:t xml:space="preserve"> to</w:t>
      </w:r>
      <w:r>
        <w:rPr>
          <w:rFonts w:hint="eastAsia"/>
          <w:lang w:bidi="ar"/>
        </w:rPr>
        <w:t xml:space="preserve"> Embase</w:t>
      </w:r>
    </w:p>
    <w:p w:rsidR="00CF7F92" w:rsidRDefault="00CF7F92" w:rsidP="00CF7F92">
      <w:pPr>
        <w:rPr>
          <w:lang w:bidi="ar"/>
        </w:rPr>
      </w:pPr>
      <w:r>
        <w:rPr>
          <w:noProof/>
          <w:lang w:eastAsia="en-US"/>
        </w:rPr>
        <w:drawing>
          <wp:inline distT="0" distB="0" distL="114300" distR="114300" wp14:anchorId="4473F350" wp14:editId="2F4A2851">
            <wp:extent cx="3230880" cy="1539875"/>
            <wp:effectExtent l="0" t="0" r="7620" b="3175"/>
            <wp:docPr id="11" name="图片 11" descr="web of science 检索策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web of science 检索策略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rPr>
          <w:lang w:bidi="ar"/>
        </w:rPr>
      </w:pPr>
      <w:r>
        <w:t>History and Search Details</w:t>
      </w:r>
      <w:r>
        <w:rPr>
          <w:rFonts w:hint="eastAsia"/>
        </w:rPr>
        <w:t xml:space="preserve"> to</w:t>
      </w:r>
      <w:r>
        <w:rPr>
          <w:rFonts w:hint="eastAsia"/>
          <w:lang w:bidi="ar"/>
        </w:rPr>
        <w:t xml:space="preserve"> Web of Science</w:t>
      </w:r>
    </w:p>
    <w:p w:rsidR="00CF7F92" w:rsidRDefault="00CF7F92" w:rsidP="00CF7F92">
      <w:pPr>
        <w:rPr>
          <w:lang w:bidi="ar"/>
        </w:rPr>
      </w:pPr>
      <w:r>
        <w:rPr>
          <w:noProof/>
          <w:lang w:eastAsia="en-US"/>
        </w:rPr>
        <w:drawing>
          <wp:inline distT="0" distB="0" distL="114300" distR="114300" wp14:anchorId="4AF9869D" wp14:editId="61AE110C">
            <wp:extent cx="4249420" cy="1727835"/>
            <wp:effectExtent l="0" t="0" r="8255" b="5715"/>
            <wp:docPr id="12" name="图片 12" descr="Cochrane检索策略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ochrane检索策略终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942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F92" w:rsidRDefault="00CF7F92" w:rsidP="00CF7F92">
      <w:pPr>
        <w:rPr>
          <w:lang w:bidi="ar"/>
        </w:rPr>
      </w:pPr>
      <w:r>
        <w:t>History and Search Details</w:t>
      </w:r>
      <w:r>
        <w:rPr>
          <w:rFonts w:hint="eastAsia"/>
        </w:rPr>
        <w:t xml:space="preserve"> to</w:t>
      </w:r>
      <w:r>
        <w:rPr>
          <w:rFonts w:hint="eastAsia"/>
          <w:lang w:bidi="ar"/>
        </w:rPr>
        <w:t xml:space="preserve"> Cochrane Library</w:t>
      </w:r>
    </w:p>
    <w:p w:rsidR="00CF7F92" w:rsidRDefault="00CF7F92" w:rsidP="00CF7F92">
      <w:pPr>
        <w:rPr>
          <w:lang w:bidi="ar"/>
        </w:rPr>
      </w:pPr>
      <w:r>
        <w:rPr>
          <w:rFonts w:hint="eastAsia"/>
          <w:lang w:bidi="ar"/>
        </w:rPr>
        <w:t>Appendix 2</w:t>
      </w:r>
    </w:p>
    <w:tbl>
      <w:tblPr>
        <w:tblStyle w:val="TableGrid"/>
        <w:tblW w:w="9734" w:type="dxa"/>
        <w:tblLayout w:type="fixed"/>
        <w:tblLook w:val="04A0" w:firstRow="1" w:lastRow="0" w:firstColumn="1" w:lastColumn="0" w:noHBand="0" w:noVBand="1"/>
      </w:tblPr>
      <w:tblGrid>
        <w:gridCol w:w="1379"/>
        <w:gridCol w:w="670"/>
        <w:gridCol w:w="770"/>
        <w:gridCol w:w="1205"/>
        <w:gridCol w:w="1070"/>
        <w:gridCol w:w="1014"/>
        <w:gridCol w:w="889"/>
        <w:gridCol w:w="1175"/>
        <w:gridCol w:w="1562"/>
      </w:tblGrid>
      <w:tr w:rsidR="00CF7F92" w:rsidTr="00954F70">
        <w:trPr>
          <w:trHeight w:val="642"/>
        </w:trPr>
        <w:tc>
          <w:tcPr>
            <w:tcW w:w="1379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Outcomes </w:t>
            </w:r>
          </w:p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Design </w:t>
            </w:r>
          </w:p>
        </w:tc>
        <w:tc>
          <w:tcPr>
            <w:tcW w:w="770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Number </w:t>
            </w:r>
          </w:p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of studies 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Risk of bias 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Inconsistency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Indirectness 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Imprecision </w:t>
            </w:r>
          </w:p>
        </w:tc>
        <w:tc>
          <w:tcPr>
            <w:tcW w:w="1175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 xml:space="preserve">Other </w:t>
            </w:r>
          </w:p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considerations</w:t>
            </w:r>
          </w:p>
        </w:tc>
        <w:tc>
          <w:tcPr>
            <w:tcW w:w="1562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Quality of evidence (GRADE)</w:t>
            </w:r>
          </w:p>
        </w:tc>
      </w:tr>
      <w:tr w:rsidR="00CF7F92" w:rsidTr="00954F70">
        <w:tc>
          <w:tcPr>
            <w:tcW w:w="9734" w:type="dxa"/>
            <w:gridSpan w:val="9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Rate of postoperative rescue analgesia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 w:hint="eastAsia"/>
                <w:sz w:val="13"/>
                <w:szCs w:val="13"/>
              </w:rPr>
              <w:t>QLB VS epidural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 w:hint="eastAsia"/>
                <w:sz w:val="13"/>
                <w:szCs w:val="13"/>
              </w:rPr>
              <w:t>QLB VS caudal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 w:hint="eastAsia"/>
                <w:sz w:val="13"/>
                <w:szCs w:val="13"/>
              </w:rPr>
              <w:t>QLB VS spinal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Moderate</w:t>
            </w:r>
          </w:p>
        </w:tc>
      </w:tr>
      <w:tr w:rsidR="00CF7F92" w:rsidTr="00954F70">
        <w:tc>
          <w:tcPr>
            <w:tcW w:w="9734" w:type="dxa"/>
            <w:gridSpan w:val="9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scores(caudal VS QLB)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lastRenderedPageBreak/>
              <w:t>Pain scores – 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Moderate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4h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Moderate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12h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Moderate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24h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9734" w:type="dxa"/>
            <w:gridSpan w:val="9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scores(epidural VS QLB2)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–6h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12h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24h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9734" w:type="dxa"/>
            <w:gridSpan w:val="9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scores(spinal VS QLB2)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Serious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6h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Serious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12h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24h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</w:t>
            </w:r>
          </w:p>
        </w:tc>
      </w:tr>
      <w:tr w:rsidR="00CF7F92" w:rsidTr="00954F70">
        <w:tc>
          <w:tcPr>
            <w:tcW w:w="9734" w:type="dxa"/>
            <w:gridSpan w:val="9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MinionPro-Regular" w:hAnsi="Calibri" w:cs="Calibri"/>
                <w:color w:val="000000"/>
                <w:kern w:val="0"/>
                <w:sz w:val="13"/>
                <w:szCs w:val="13"/>
                <w:lang w:bidi="ar"/>
              </w:rPr>
              <w:t>Postoperative pain scores(epidural VS QLB3)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widowControl/>
              <w:jc w:val="lef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Not serious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Moderate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6h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Serious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12h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Serious 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Pain scores – 24h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Low 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widowControl/>
              <w:jc w:val="left"/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Patient satisfaction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Low</w:t>
            </w:r>
          </w:p>
        </w:tc>
      </w:tr>
      <w:tr w:rsidR="00CF7F92" w:rsidTr="00954F70">
        <w:tc>
          <w:tcPr>
            <w:tcW w:w="1379" w:type="dxa"/>
          </w:tcPr>
          <w:p w:rsidR="00CF7F92" w:rsidRDefault="00CF7F92" w:rsidP="00954F70">
            <w:pP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Calibri" w:eastAsia="BodoniMT-Bold" w:hAnsi="Calibri" w:cs="Calibri"/>
                <w:color w:val="000000"/>
                <w:kern w:val="0"/>
                <w:sz w:val="13"/>
                <w:szCs w:val="13"/>
                <w:lang w:bidi="ar"/>
              </w:rPr>
              <w:t>complications</w:t>
            </w:r>
          </w:p>
        </w:tc>
        <w:tc>
          <w:tcPr>
            <w:tcW w:w="6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RCT</w:t>
            </w:r>
          </w:p>
        </w:tc>
        <w:tc>
          <w:tcPr>
            <w:tcW w:w="7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120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70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1014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Not serious</w:t>
            </w:r>
          </w:p>
        </w:tc>
        <w:tc>
          <w:tcPr>
            <w:tcW w:w="889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serious</w:t>
            </w:r>
          </w:p>
        </w:tc>
        <w:tc>
          <w:tcPr>
            <w:tcW w:w="1175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None</w:t>
            </w:r>
          </w:p>
        </w:tc>
        <w:tc>
          <w:tcPr>
            <w:tcW w:w="1562" w:type="dxa"/>
          </w:tcPr>
          <w:p w:rsidR="00CF7F92" w:rsidRDefault="00CF7F92" w:rsidP="00954F70">
            <w:pPr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 xml:space="preserve">Moderate </w:t>
            </w:r>
          </w:p>
        </w:tc>
      </w:tr>
    </w:tbl>
    <w:p w:rsidR="00CF7F92" w:rsidRDefault="00CF7F92" w:rsidP="00CF7F92">
      <w:pPr>
        <w:rPr>
          <w:lang w:bidi="ar"/>
        </w:rPr>
      </w:pPr>
    </w:p>
    <w:p w:rsidR="00342BD7" w:rsidRDefault="00342BD7">
      <w:bookmarkStart w:id="0" w:name="_GoBack"/>
      <w:bookmarkEnd w:id="0"/>
    </w:p>
    <w:sectPr w:rsidR="00342BD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doniMT-Italic">
    <w:altName w:val="Times New Roman"/>
    <w:charset w:val="00"/>
    <w:family w:val="auto"/>
    <w:pitch w:val="default"/>
  </w:font>
  <w:font w:name="BodoniMT-Bold">
    <w:altName w:val="flaticon"/>
    <w:charset w:val="00"/>
    <w:family w:val="auto"/>
    <w:pitch w:val="default"/>
  </w:font>
  <w:font w:name="MinionPro-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92"/>
    <w:rsid w:val="00342BD7"/>
    <w:rsid w:val="00C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DE476-9BE6-499E-804D-EBFE96C6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F92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F7F9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855</Words>
  <Characters>4874</Characters>
  <Application>Microsoft Office Word</Application>
  <DocSecurity>0</DocSecurity>
  <Lines>40</Lines>
  <Paragraphs>11</Paragraphs>
  <ScaleCrop>false</ScaleCrop>
  <Company>Springer Nature IT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2022-09-27T12:14:00Z</dcterms:created>
  <dcterms:modified xsi:type="dcterms:W3CDTF">2022-09-27T12:15:00Z</dcterms:modified>
</cp:coreProperties>
</file>