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8908EF" w14:textId="1ECC549C" w:rsidR="00AB137B" w:rsidRDefault="009B6AE1" w:rsidP="009B6AE1">
      <w:pPr>
        <w:rPr>
          <w:rFonts w:ascii="Arial" w:hAnsi="Arial" w:cs="Arial"/>
          <w:b/>
          <w:bCs/>
          <w:sz w:val="22"/>
          <w:szCs w:val="22"/>
        </w:rPr>
      </w:pPr>
      <w:r w:rsidRPr="009B6AE1">
        <w:rPr>
          <w:rFonts w:ascii="Arial" w:hAnsi="Arial" w:cs="Arial"/>
          <w:b/>
          <w:bCs/>
          <w:sz w:val="22"/>
          <w:szCs w:val="22"/>
        </w:rPr>
        <w:t>SI Appendix</w:t>
      </w:r>
    </w:p>
    <w:p w14:paraId="075D60AB" w14:textId="4A261CD9" w:rsidR="00AB137B" w:rsidRPr="00AB137B" w:rsidRDefault="003E584A" w:rsidP="00AB137B">
      <w:pPr>
        <w:pStyle w:val="SMHeading"/>
      </w:pPr>
      <w:bookmarkStart w:id="0" w:name="Tables"/>
      <w:bookmarkStart w:id="1" w:name="MaterialsMethods"/>
      <w:bookmarkEnd w:id="0"/>
      <w:bookmarkEnd w:id="1"/>
      <w:r>
        <w:rPr>
          <w:noProof/>
        </w:rPr>
        <w:drawing>
          <wp:inline distT="0" distB="0" distL="0" distR="0" wp14:anchorId="4EA97E14" wp14:editId="4AE54D5D">
            <wp:extent cx="5822315" cy="2202873"/>
            <wp:effectExtent l="0" t="0" r="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rotWithShape="1">
                    <a:blip r:embed="rId6" cstate="print">
                      <a:extLst>
                        <a:ext uri="{28A0092B-C50C-407E-A947-70E740481C1C}">
                          <a14:useLocalDpi xmlns:a14="http://schemas.microsoft.com/office/drawing/2010/main" val="0"/>
                        </a:ext>
                      </a:extLst>
                    </a:blip>
                    <a:srcRect b="73232"/>
                    <a:stretch/>
                  </pic:blipFill>
                  <pic:spPr bwMode="auto">
                    <a:xfrm>
                      <a:off x="0" y="0"/>
                      <a:ext cx="5822315" cy="2202873"/>
                    </a:xfrm>
                    <a:prstGeom prst="rect">
                      <a:avLst/>
                    </a:prstGeom>
                    <a:ln>
                      <a:noFill/>
                    </a:ln>
                    <a:extLst>
                      <a:ext uri="{53640926-AAD7-44D8-BBD7-CCE9431645EC}">
                        <a14:shadowObscured xmlns:a14="http://schemas.microsoft.com/office/drawing/2010/main"/>
                      </a:ext>
                    </a:extLst>
                  </pic:spPr>
                </pic:pic>
              </a:graphicData>
            </a:graphic>
          </wp:inline>
        </w:drawing>
      </w:r>
    </w:p>
    <w:p w14:paraId="24523D44" w14:textId="1C0639A0" w:rsidR="00AB137B" w:rsidRPr="00AD6318" w:rsidRDefault="00AB137B" w:rsidP="00AB137B">
      <w:pPr>
        <w:spacing w:line="480" w:lineRule="auto"/>
        <w:contextualSpacing/>
        <w:jc w:val="both"/>
        <w:rPr>
          <w:rFonts w:ascii="Arial" w:hAnsi="Arial" w:cs="Arial"/>
          <w:color w:val="000000" w:themeColor="text1"/>
          <w:sz w:val="22"/>
          <w:szCs w:val="22"/>
        </w:rPr>
      </w:pPr>
      <w:r w:rsidRPr="00AD6318">
        <w:rPr>
          <w:rFonts w:ascii="Arial" w:hAnsi="Arial" w:cs="Arial"/>
          <w:b/>
          <w:bCs/>
          <w:color w:val="000000"/>
          <w:sz w:val="22"/>
          <w:szCs w:val="22"/>
        </w:rPr>
        <w:t>Supp Fig 1:</w:t>
      </w:r>
      <w:r w:rsidRPr="00AD6318">
        <w:rPr>
          <w:rFonts w:ascii="Arial" w:hAnsi="Arial" w:cs="Arial"/>
          <w:color w:val="000000"/>
          <w:sz w:val="22"/>
          <w:szCs w:val="22"/>
        </w:rPr>
        <w:t xml:space="preserve"> Graphs showing the relative expression of NOS1 and NOS2 across different Gleason Grades as studied using RNA sequencing data for Prostate adenocarcinoma from The Cancer Genome Atlas (TCGA). </w:t>
      </w:r>
    </w:p>
    <w:p w14:paraId="02051593" w14:textId="77777777" w:rsidR="00AB137B" w:rsidRDefault="00AB137B" w:rsidP="00AB137B">
      <w:pPr>
        <w:spacing w:line="360" w:lineRule="auto"/>
        <w:jc w:val="both"/>
        <w:rPr>
          <w:rFonts w:ascii="Arial" w:hAnsi="Arial" w:cs="Arial"/>
          <w:sz w:val="22"/>
          <w:szCs w:val="22"/>
        </w:rPr>
      </w:pPr>
    </w:p>
    <w:p w14:paraId="181960E7" w14:textId="77777777" w:rsidR="00AB137B" w:rsidRDefault="00AB137B" w:rsidP="00AB137B">
      <w:pPr>
        <w:spacing w:line="360" w:lineRule="auto"/>
        <w:jc w:val="both"/>
        <w:rPr>
          <w:rFonts w:ascii="Arial" w:hAnsi="Arial" w:cs="Arial"/>
          <w:sz w:val="22"/>
          <w:szCs w:val="22"/>
        </w:rPr>
      </w:pPr>
    </w:p>
    <w:p w14:paraId="20A72FC0" w14:textId="77777777" w:rsidR="00AB137B" w:rsidRDefault="00AB137B" w:rsidP="00AB137B">
      <w:pPr>
        <w:spacing w:line="360" w:lineRule="auto"/>
        <w:jc w:val="both"/>
        <w:rPr>
          <w:rFonts w:ascii="Arial" w:hAnsi="Arial" w:cs="Arial"/>
          <w:sz w:val="22"/>
          <w:szCs w:val="22"/>
        </w:rPr>
      </w:pPr>
    </w:p>
    <w:p w14:paraId="48DF9B36" w14:textId="77777777" w:rsidR="00AB137B" w:rsidRDefault="00AB137B" w:rsidP="00AB137B">
      <w:pPr>
        <w:spacing w:line="360" w:lineRule="auto"/>
        <w:jc w:val="both"/>
        <w:rPr>
          <w:rFonts w:ascii="Arial" w:hAnsi="Arial" w:cs="Arial"/>
          <w:b/>
          <w:bCs/>
          <w:sz w:val="22"/>
          <w:szCs w:val="22"/>
        </w:rPr>
      </w:pPr>
      <w:r>
        <w:rPr>
          <w:rFonts w:ascii="Arial" w:hAnsi="Arial" w:cs="Arial"/>
          <w:b/>
          <w:bCs/>
          <w:noProof/>
          <w:sz w:val="22"/>
          <w:szCs w:val="22"/>
        </w:rPr>
        <w:lastRenderedPageBreak/>
        <w:drawing>
          <wp:inline distT="0" distB="0" distL="0" distR="0" wp14:anchorId="1B5F83D9" wp14:editId="3A51CB1D">
            <wp:extent cx="5822135" cy="5236845"/>
            <wp:effectExtent l="0" t="0" r="0" b="0"/>
            <wp:docPr id="3" name="Picture 3"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alendar&#10;&#10;Description automatically generated"/>
                    <pic:cNvPicPr/>
                  </pic:nvPicPr>
                  <pic:blipFill rotWithShape="1">
                    <a:blip r:embed="rId7" cstate="print">
                      <a:extLst>
                        <a:ext uri="{28A0092B-C50C-407E-A947-70E740481C1C}">
                          <a14:useLocalDpi xmlns:a14="http://schemas.microsoft.com/office/drawing/2010/main" val="0"/>
                        </a:ext>
                      </a:extLst>
                    </a:blip>
                    <a:srcRect t="4445" b="31919"/>
                    <a:stretch/>
                  </pic:blipFill>
                  <pic:spPr bwMode="auto">
                    <a:xfrm>
                      <a:off x="0" y="0"/>
                      <a:ext cx="5822315" cy="5237007"/>
                    </a:xfrm>
                    <a:prstGeom prst="rect">
                      <a:avLst/>
                    </a:prstGeom>
                    <a:ln>
                      <a:noFill/>
                    </a:ln>
                    <a:extLst>
                      <a:ext uri="{53640926-AAD7-44D8-BBD7-CCE9431645EC}">
                        <a14:shadowObscured xmlns:a14="http://schemas.microsoft.com/office/drawing/2010/main"/>
                      </a:ext>
                    </a:extLst>
                  </pic:spPr>
                </pic:pic>
              </a:graphicData>
            </a:graphic>
          </wp:inline>
        </w:drawing>
      </w:r>
    </w:p>
    <w:p w14:paraId="455244E1" w14:textId="77777777" w:rsidR="00AB137B" w:rsidRPr="001260DB" w:rsidRDefault="00AB137B" w:rsidP="00AB137B">
      <w:pPr>
        <w:spacing w:line="480" w:lineRule="auto"/>
        <w:contextualSpacing/>
        <w:jc w:val="both"/>
        <w:rPr>
          <w:rFonts w:ascii="Arial" w:hAnsi="Arial" w:cs="Arial"/>
          <w:color w:val="000000"/>
          <w:sz w:val="22"/>
          <w:szCs w:val="22"/>
        </w:rPr>
      </w:pPr>
      <w:r w:rsidRPr="00AD6318">
        <w:rPr>
          <w:rFonts w:ascii="Arial" w:hAnsi="Arial" w:cs="Arial"/>
          <w:b/>
          <w:bCs/>
          <w:color w:val="000000"/>
          <w:sz w:val="22"/>
          <w:szCs w:val="22"/>
        </w:rPr>
        <w:t xml:space="preserve">Supp Fig 2: </w:t>
      </w:r>
      <w:r w:rsidRPr="00AD6318">
        <w:rPr>
          <w:rFonts w:ascii="Arial" w:hAnsi="Arial" w:cs="Arial"/>
          <w:color w:val="000000"/>
          <w:sz w:val="22"/>
          <w:szCs w:val="22"/>
        </w:rPr>
        <w:t>(A) Representative images for Hematoxylin and DAB staining showing expression of CSF1R and CSF1 in Normal adjacent vs Gleason grade 9 patient biopsies.</w:t>
      </w:r>
      <w:r>
        <w:rPr>
          <w:rFonts w:ascii="Arial" w:hAnsi="Arial" w:cs="Arial"/>
          <w:color w:val="000000"/>
          <w:sz w:val="22"/>
          <w:szCs w:val="22"/>
        </w:rPr>
        <w:t xml:space="preserve"> Graphs </w:t>
      </w:r>
      <w:proofErr w:type="spellStart"/>
      <w:r>
        <w:rPr>
          <w:rFonts w:ascii="Arial" w:hAnsi="Arial" w:cs="Arial"/>
          <w:color w:val="000000"/>
          <w:sz w:val="22"/>
          <w:szCs w:val="22"/>
        </w:rPr>
        <w:t>shiwing</w:t>
      </w:r>
      <w:proofErr w:type="spellEnd"/>
      <w:r>
        <w:rPr>
          <w:rFonts w:ascii="Arial" w:hAnsi="Arial" w:cs="Arial"/>
          <w:color w:val="000000"/>
          <w:sz w:val="22"/>
          <w:szCs w:val="22"/>
        </w:rPr>
        <w:t xml:space="preserve"> percent DAB intensity for relative CSF1 and CSF1R expression.</w:t>
      </w:r>
      <w:r w:rsidRPr="00AD6318">
        <w:rPr>
          <w:rFonts w:ascii="Arial" w:hAnsi="Arial" w:cs="Arial"/>
          <w:color w:val="000000"/>
          <w:sz w:val="22"/>
          <w:szCs w:val="22"/>
        </w:rPr>
        <w:t xml:space="preserve"> (B) Representative immunohistochemical as well as Hematoxylin and eosin staining images showing expression of CD206 (M2 macrophage marker) in patient biopsies from different Gleason Grades i.e., 6, 7 and 9. </w:t>
      </w:r>
    </w:p>
    <w:p w14:paraId="0029328D" w14:textId="77777777" w:rsidR="00AB137B" w:rsidRDefault="00AB137B" w:rsidP="00AB137B">
      <w:pPr>
        <w:spacing w:line="360" w:lineRule="auto"/>
        <w:jc w:val="center"/>
        <w:rPr>
          <w:rFonts w:ascii="Arial" w:hAnsi="Arial" w:cs="Arial"/>
          <w:b/>
          <w:bCs/>
          <w:sz w:val="22"/>
          <w:szCs w:val="22"/>
        </w:rPr>
      </w:pPr>
      <w:r>
        <w:rPr>
          <w:rFonts w:ascii="Arial" w:hAnsi="Arial" w:cs="Arial"/>
          <w:b/>
          <w:bCs/>
          <w:noProof/>
          <w:sz w:val="22"/>
          <w:szCs w:val="22"/>
        </w:rPr>
        <w:lastRenderedPageBreak/>
        <w:drawing>
          <wp:inline distT="0" distB="0" distL="0" distR="0" wp14:anchorId="6EE9E29C" wp14:editId="1DA77B07">
            <wp:extent cx="5822095" cy="7015942"/>
            <wp:effectExtent l="0" t="0" r="0" b="0"/>
            <wp:docPr id="4" name="Picture 4"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with low confidence"/>
                    <pic:cNvPicPr/>
                  </pic:nvPicPr>
                  <pic:blipFill rotWithShape="1">
                    <a:blip r:embed="rId8" cstate="print">
                      <a:extLst>
                        <a:ext uri="{28A0092B-C50C-407E-A947-70E740481C1C}">
                          <a14:useLocalDpi xmlns:a14="http://schemas.microsoft.com/office/drawing/2010/main" val="0"/>
                        </a:ext>
                      </a:extLst>
                    </a:blip>
                    <a:srcRect t="7273" b="7471"/>
                    <a:stretch/>
                  </pic:blipFill>
                  <pic:spPr bwMode="auto">
                    <a:xfrm>
                      <a:off x="0" y="0"/>
                      <a:ext cx="5822315" cy="7016208"/>
                    </a:xfrm>
                    <a:prstGeom prst="rect">
                      <a:avLst/>
                    </a:prstGeom>
                    <a:ln>
                      <a:noFill/>
                    </a:ln>
                    <a:extLst>
                      <a:ext uri="{53640926-AAD7-44D8-BBD7-CCE9431645EC}">
                        <a14:shadowObscured xmlns:a14="http://schemas.microsoft.com/office/drawing/2010/main"/>
                      </a:ext>
                    </a:extLst>
                  </pic:spPr>
                </pic:pic>
              </a:graphicData>
            </a:graphic>
          </wp:inline>
        </w:drawing>
      </w:r>
    </w:p>
    <w:p w14:paraId="4784F149" w14:textId="77777777" w:rsidR="00AB137B" w:rsidRPr="00AD6318" w:rsidRDefault="00AB137B" w:rsidP="00AB137B">
      <w:pPr>
        <w:spacing w:line="480" w:lineRule="auto"/>
        <w:contextualSpacing/>
        <w:jc w:val="both"/>
        <w:rPr>
          <w:rFonts w:ascii="Arial" w:hAnsi="Arial" w:cs="Arial"/>
          <w:color w:val="000000" w:themeColor="text1"/>
          <w:sz w:val="22"/>
          <w:szCs w:val="22"/>
        </w:rPr>
      </w:pPr>
      <w:r w:rsidRPr="00AD6318">
        <w:rPr>
          <w:rFonts w:ascii="Arial" w:hAnsi="Arial" w:cs="Arial"/>
          <w:b/>
          <w:bCs/>
          <w:color w:val="000000"/>
          <w:sz w:val="22"/>
          <w:szCs w:val="22"/>
        </w:rPr>
        <w:t xml:space="preserve">Supp Fig 3: (A) </w:t>
      </w:r>
      <w:r w:rsidRPr="00AD6318">
        <w:rPr>
          <w:rFonts w:ascii="Arial" w:hAnsi="Arial" w:cs="Arial"/>
          <w:color w:val="000000" w:themeColor="text1"/>
          <w:sz w:val="22"/>
          <w:szCs w:val="22"/>
        </w:rPr>
        <w:t xml:space="preserve">Protein levels of AR, </w:t>
      </w:r>
      <w:proofErr w:type="spellStart"/>
      <w:r w:rsidRPr="00AD6318">
        <w:rPr>
          <w:rFonts w:ascii="Arial" w:hAnsi="Arial" w:cs="Arial"/>
          <w:color w:val="000000" w:themeColor="text1"/>
          <w:sz w:val="22"/>
          <w:szCs w:val="22"/>
        </w:rPr>
        <w:t>pERK</w:t>
      </w:r>
      <w:proofErr w:type="spellEnd"/>
      <w:r w:rsidRPr="00AD6318">
        <w:rPr>
          <w:rFonts w:ascii="Arial" w:hAnsi="Arial" w:cs="Arial"/>
          <w:color w:val="000000" w:themeColor="text1"/>
          <w:sz w:val="22"/>
          <w:szCs w:val="22"/>
        </w:rPr>
        <w:t xml:space="preserve">, p90-RSK, </w:t>
      </w:r>
      <w:proofErr w:type="spellStart"/>
      <w:r w:rsidRPr="00AD6318">
        <w:rPr>
          <w:rFonts w:ascii="Arial" w:hAnsi="Arial" w:cs="Arial"/>
          <w:color w:val="000000" w:themeColor="text1"/>
          <w:sz w:val="22"/>
          <w:szCs w:val="22"/>
        </w:rPr>
        <w:t>pGSK</w:t>
      </w:r>
      <w:proofErr w:type="spellEnd"/>
      <w:r w:rsidRPr="00AD6318">
        <w:rPr>
          <w:rFonts w:ascii="Arial" w:hAnsi="Arial" w:cs="Arial"/>
          <w:color w:val="000000" w:themeColor="text1"/>
          <w:sz w:val="22"/>
          <w:szCs w:val="22"/>
        </w:rPr>
        <w:t xml:space="preserve">, GSK3 BETA, VEGF and GAPDH in tumor grafts treated with CSF1R inhibitor (GW2580). (B) Representative IHC images with the quantification showing expression of AR, ARv7 and KI67 using DAB staining in tumor sections. (C) Cytokine antibody array showing selective tumor promoting candidates whose relative </w:t>
      </w:r>
      <w:r w:rsidRPr="00AD6318">
        <w:rPr>
          <w:rFonts w:ascii="Arial" w:hAnsi="Arial" w:cs="Arial"/>
          <w:color w:val="000000" w:themeColor="text1"/>
          <w:sz w:val="22"/>
          <w:szCs w:val="22"/>
        </w:rPr>
        <w:lastRenderedPageBreak/>
        <w:t xml:space="preserve">expression was induced or minimally changed upon CSF1R inhibition in tumor grafts. (D) Graphs showing differential immune population markers in </w:t>
      </w:r>
      <w:proofErr w:type="spellStart"/>
      <w:r w:rsidRPr="00AD6318">
        <w:rPr>
          <w:rFonts w:ascii="Arial" w:hAnsi="Arial" w:cs="Arial"/>
          <w:color w:val="000000" w:themeColor="text1"/>
          <w:sz w:val="22"/>
          <w:szCs w:val="22"/>
        </w:rPr>
        <w:t>spleenocytes</w:t>
      </w:r>
      <w:proofErr w:type="spellEnd"/>
      <w:r w:rsidRPr="00AD6318">
        <w:rPr>
          <w:rFonts w:ascii="Arial" w:hAnsi="Arial" w:cs="Arial"/>
          <w:color w:val="000000" w:themeColor="text1"/>
          <w:sz w:val="22"/>
          <w:szCs w:val="22"/>
        </w:rPr>
        <w:t>.</w:t>
      </w:r>
    </w:p>
    <w:p w14:paraId="522961D9" w14:textId="77777777" w:rsidR="00AB137B" w:rsidRDefault="00AB137B" w:rsidP="00AB137B">
      <w:pPr>
        <w:spacing w:line="360" w:lineRule="auto"/>
        <w:jc w:val="both"/>
        <w:rPr>
          <w:rFonts w:ascii="Arial" w:hAnsi="Arial" w:cs="Arial"/>
          <w:sz w:val="22"/>
          <w:szCs w:val="22"/>
        </w:rPr>
      </w:pPr>
    </w:p>
    <w:p w14:paraId="189BB261" w14:textId="77777777" w:rsidR="00AB137B" w:rsidRDefault="00AB137B" w:rsidP="00AB137B">
      <w:pPr>
        <w:spacing w:line="360" w:lineRule="auto"/>
        <w:jc w:val="both"/>
        <w:rPr>
          <w:rFonts w:ascii="Arial" w:hAnsi="Arial" w:cs="Arial"/>
          <w:sz w:val="22"/>
          <w:szCs w:val="22"/>
        </w:rPr>
      </w:pPr>
    </w:p>
    <w:p w14:paraId="2816DFF9" w14:textId="77777777" w:rsidR="00AB137B" w:rsidRDefault="00AB137B" w:rsidP="00AB137B">
      <w:pPr>
        <w:spacing w:line="360" w:lineRule="auto"/>
        <w:jc w:val="both"/>
        <w:rPr>
          <w:rFonts w:ascii="Arial" w:hAnsi="Arial" w:cs="Arial"/>
          <w:sz w:val="22"/>
          <w:szCs w:val="22"/>
        </w:rPr>
      </w:pPr>
    </w:p>
    <w:p w14:paraId="109B17CB" w14:textId="77777777" w:rsidR="00AB137B" w:rsidRDefault="00AB137B" w:rsidP="00AB137B">
      <w:pPr>
        <w:spacing w:line="360" w:lineRule="auto"/>
        <w:jc w:val="both"/>
        <w:rPr>
          <w:rFonts w:ascii="Arial" w:hAnsi="Arial" w:cs="Arial"/>
          <w:sz w:val="22"/>
          <w:szCs w:val="22"/>
        </w:rPr>
      </w:pPr>
    </w:p>
    <w:p w14:paraId="28EC9366" w14:textId="77777777" w:rsidR="00AB137B" w:rsidRDefault="00AB137B" w:rsidP="00AB137B">
      <w:pPr>
        <w:spacing w:line="360" w:lineRule="auto"/>
        <w:jc w:val="both"/>
        <w:rPr>
          <w:rFonts w:ascii="Arial" w:hAnsi="Arial" w:cs="Arial"/>
          <w:sz w:val="22"/>
          <w:szCs w:val="22"/>
        </w:rPr>
      </w:pPr>
    </w:p>
    <w:p w14:paraId="16DF82EE" w14:textId="77777777" w:rsidR="00AB137B" w:rsidRDefault="00AB137B" w:rsidP="00AB137B">
      <w:pPr>
        <w:spacing w:line="360" w:lineRule="auto"/>
        <w:jc w:val="both"/>
        <w:rPr>
          <w:rFonts w:ascii="Arial" w:hAnsi="Arial" w:cs="Arial"/>
          <w:sz w:val="22"/>
          <w:szCs w:val="22"/>
        </w:rPr>
      </w:pPr>
    </w:p>
    <w:p w14:paraId="17AE93E5" w14:textId="77777777" w:rsidR="00AB137B" w:rsidRDefault="00AB137B" w:rsidP="00AB137B">
      <w:pPr>
        <w:spacing w:line="360" w:lineRule="auto"/>
        <w:jc w:val="both"/>
        <w:rPr>
          <w:rFonts w:ascii="Arial" w:hAnsi="Arial" w:cs="Arial"/>
          <w:sz w:val="22"/>
          <w:szCs w:val="22"/>
        </w:rPr>
      </w:pPr>
    </w:p>
    <w:p w14:paraId="1F6C6AD8" w14:textId="77777777" w:rsidR="00AB137B" w:rsidRPr="001260DB" w:rsidRDefault="00AB137B" w:rsidP="00AB137B">
      <w:pPr>
        <w:spacing w:line="360" w:lineRule="auto"/>
        <w:jc w:val="both"/>
        <w:rPr>
          <w:rFonts w:ascii="Arial" w:hAnsi="Arial" w:cs="Arial"/>
          <w:sz w:val="22"/>
          <w:szCs w:val="22"/>
        </w:rPr>
      </w:pPr>
      <w:r>
        <w:rPr>
          <w:rFonts w:ascii="Arial" w:hAnsi="Arial" w:cs="Arial"/>
          <w:noProof/>
          <w:sz w:val="22"/>
          <w:szCs w:val="22"/>
        </w:rPr>
        <w:lastRenderedPageBreak/>
        <w:drawing>
          <wp:inline distT="0" distB="0" distL="0" distR="0" wp14:anchorId="3D2774DD" wp14:editId="2DBB1A67">
            <wp:extent cx="5822315" cy="5902036"/>
            <wp:effectExtent l="0" t="0" r="0" b="381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rotWithShape="1">
                    <a:blip r:embed="rId9" cstate="print">
                      <a:extLst>
                        <a:ext uri="{28A0092B-C50C-407E-A947-70E740481C1C}">
                          <a14:useLocalDpi xmlns:a14="http://schemas.microsoft.com/office/drawing/2010/main" val="0"/>
                        </a:ext>
                      </a:extLst>
                    </a:blip>
                    <a:srcRect b="28283"/>
                    <a:stretch/>
                  </pic:blipFill>
                  <pic:spPr bwMode="auto">
                    <a:xfrm>
                      <a:off x="0" y="0"/>
                      <a:ext cx="5822315" cy="5902036"/>
                    </a:xfrm>
                    <a:prstGeom prst="rect">
                      <a:avLst/>
                    </a:prstGeom>
                    <a:ln>
                      <a:noFill/>
                    </a:ln>
                    <a:extLst>
                      <a:ext uri="{53640926-AAD7-44D8-BBD7-CCE9431645EC}">
                        <a14:shadowObscured xmlns:a14="http://schemas.microsoft.com/office/drawing/2010/main"/>
                      </a:ext>
                    </a:extLst>
                  </pic:spPr>
                </pic:pic>
              </a:graphicData>
            </a:graphic>
          </wp:inline>
        </w:drawing>
      </w:r>
      <w:r w:rsidRPr="00AD6318">
        <w:rPr>
          <w:rFonts w:ascii="Arial" w:hAnsi="Arial" w:cs="Arial"/>
          <w:b/>
          <w:bCs/>
          <w:color w:val="000000"/>
          <w:sz w:val="22"/>
          <w:szCs w:val="22"/>
        </w:rPr>
        <w:t>Supp Fig 4:</w:t>
      </w:r>
      <w:r w:rsidRPr="00AD6318">
        <w:rPr>
          <w:rFonts w:ascii="Arial" w:hAnsi="Arial" w:cs="Arial"/>
          <w:color w:val="000000"/>
          <w:sz w:val="22"/>
          <w:szCs w:val="22"/>
        </w:rPr>
        <w:t xml:space="preserve"> (A) </w:t>
      </w:r>
      <w:r w:rsidRPr="00AD6318">
        <w:rPr>
          <w:rFonts w:ascii="Arial" w:hAnsi="Arial" w:cs="Arial"/>
          <w:color w:val="000000" w:themeColor="text1"/>
          <w:sz w:val="22"/>
          <w:szCs w:val="22"/>
        </w:rPr>
        <w:t>Percentage of M1 (CD86+) and M2 (CD206+CD163+) macrophages in U937 cells used as a model for macrophage differentiation using specific M1 and M2 cocktails when these cells were treated in the presence/absence of GSNO. (B) Experimental plan showing the course of treatment in U937 cells when these are exposed to conditioned media collected from 22Rv1 cells exposed to AR antagonist (Enzalutamide) with/without GSNO. (C) Western blot analysis and quantification for AR and CD206 expression done in U937 cells treated with different treatment conditions.</w:t>
      </w:r>
    </w:p>
    <w:p w14:paraId="1D4BB238" w14:textId="77777777" w:rsidR="00AB137B" w:rsidRDefault="00AB137B" w:rsidP="00AB137B">
      <w:pPr>
        <w:spacing w:line="360" w:lineRule="auto"/>
        <w:jc w:val="both"/>
        <w:rPr>
          <w:rFonts w:ascii="Arial" w:hAnsi="Arial" w:cs="Arial"/>
          <w:b/>
          <w:bCs/>
          <w:sz w:val="22"/>
          <w:szCs w:val="22"/>
        </w:rPr>
      </w:pPr>
      <w:r>
        <w:rPr>
          <w:rFonts w:ascii="Arial" w:hAnsi="Arial" w:cs="Arial"/>
          <w:b/>
          <w:bCs/>
          <w:noProof/>
          <w:sz w:val="22"/>
          <w:szCs w:val="22"/>
        </w:rPr>
        <w:lastRenderedPageBreak/>
        <w:drawing>
          <wp:inline distT="0" distB="0" distL="0" distR="0" wp14:anchorId="7DF0AC45" wp14:editId="150DBE84">
            <wp:extent cx="5822315" cy="4721629"/>
            <wp:effectExtent l="0" t="0" r="0" b="3175"/>
            <wp:docPr id="6" name="Picture 6"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chart&#10;&#10;Description automatically generated"/>
                    <pic:cNvPicPr/>
                  </pic:nvPicPr>
                  <pic:blipFill rotWithShape="1">
                    <a:blip r:embed="rId10" cstate="print">
                      <a:extLst>
                        <a:ext uri="{28A0092B-C50C-407E-A947-70E740481C1C}">
                          <a14:useLocalDpi xmlns:a14="http://schemas.microsoft.com/office/drawing/2010/main" val="0"/>
                        </a:ext>
                      </a:extLst>
                    </a:blip>
                    <a:srcRect b="42626"/>
                    <a:stretch/>
                  </pic:blipFill>
                  <pic:spPr bwMode="auto">
                    <a:xfrm>
                      <a:off x="0" y="0"/>
                      <a:ext cx="5822315" cy="4721629"/>
                    </a:xfrm>
                    <a:prstGeom prst="rect">
                      <a:avLst/>
                    </a:prstGeom>
                    <a:ln>
                      <a:noFill/>
                    </a:ln>
                    <a:extLst>
                      <a:ext uri="{53640926-AAD7-44D8-BBD7-CCE9431645EC}">
                        <a14:shadowObscured xmlns:a14="http://schemas.microsoft.com/office/drawing/2010/main"/>
                      </a:ext>
                    </a:extLst>
                  </pic:spPr>
                </pic:pic>
              </a:graphicData>
            </a:graphic>
          </wp:inline>
        </w:drawing>
      </w:r>
    </w:p>
    <w:p w14:paraId="7C00C856" w14:textId="77777777" w:rsidR="00AB137B" w:rsidRPr="00AD6318" w:rsidRDefault="00AB137B" w:rsidP="00AB137B">
      <w:pPr>
        <w:spacing w:line="480" w:lineRule="auto"/>
        <w:contextualSpacing/>
        <w:jc w:val="both"/>
        <w:rPr>
          <w:rFonts w:ascii="Arial" w:hAnsi="Arial" w:cs="Arial"/>
          <w:color w:val="000000" w:themeColor="text1"/>
          <w:sz w:val="22"/>
          <w:szCs w:val="22"/>
        </w:rPr>
      </w:pPr>
      <w:r w:rsidRPr="00AD6318">
        <w:rPr>
          <w:rFonts w:ascii="Arial" w:hAnsi="Arial" w:cs="Arial"/>
          <w:b/>
          <w:bCs/>
          <w:color w:val="000000"/>
          <w:sz w:val="22"/>
          <w:szCs w:val="22"/>
        </w:rPr>
        <w:t xml:space="preserve">Supp Fig 5: </w:t>
      </w:r>
      <w:r w:rsidRPr="00AD6318">
        <w:rPr>
          <w:rFonts w:ascii="Arial" w:hAnsi="Arial" w:cs="Arial"/>
          <w:color w:val="000000"/>
          <w:sz w:val="22"/>
          <w:szCs w:val="22"/>
        </w:rPr>
        <w:t xml:space="preserve">(A) Representative IHC images as well as quants for AR, ARv7 and Ki67 expression as estimated in tumor sections treated with vehicle and GSNO. (B) </w:t>
      </w:r>
      <w:r w:rsidRPr="00AD6318">
        <w:rPr>
          <w:rFonts w:ascii="Arial" w:hAnsi="Arial" w:cs="Arial"/>
          <w:color w:val="000000" w:themeColor="text1"/>
          <w:sz w:val="22"/>
          <w:szCs w:val="22"/>
        </w:rPr>
        <w:t>Cytokine antibody array showing selective tumor promoting candidates whose relative expression was reduced or minimally changed upon GSNO treatment as compared to CSF1R inhibitor treated tumor grafts.</w:t>
      </w:r>
    </w:p>
    <w:p w14:paraId="45127BB6" w14:textId="77777777" w:rsidR="00AB137B" w:rsidRDefault="00AB137B" w:rsidP="00AB137B">
      <w:pPr>
        <w:spacing w:line="360" w:lineRule="auto"/>
        <w:jc w:val="both"/>
        <w:rPr>
          <w:rFonts w:ascii="Arial" w:hAnsi="Arial" w:cs="Arial"/>
          <w:sz w:val="22"/>
          <w:szCs w:val="22"/>
        </w:rPr>
      </w:pPr>
    </w:p>
    <w:p w14:paraId="7120C151" w14:textId="77777777" w:rsidR="00AB137B" w:rsidRDefault="00AB137B" w:rsidP="00AB137B">
      <w:pPr>
        <w:spacing w:line="360" w:lineRule="auto"/>
        <w:jc w:val="both"/>
        <w:rPr>
          <w:rFonts w:ascii="Arial" w:hAnsi="Arial" w:cs="Arial"/>
          <w:sz w:val="22"/>
          <w:szCs w:val="22"/>
        </w:rPr>
      </w:pPr>
    </w:p>
    <w:p w14:paraId="10A53637" w14:textId="77777777" w:rsidR="00AB137B" w:rsidRDefault="00AB137B" w:rsidP="00AB137B">
      <w:pPr>
        <w:spacing w:line="360" w:lineRule="auto"/>
        <w:jc w:val="both"/>
        <w:rPr>
          <w:rFonts w:ascii="Arial" w:hAnsi="Arial" w:cs="Arial"/>
          <w:sz w:val="22"/>
          <w:szCs w:val="22"/>
        </w:rPr>
      </w:pPr>
    </w:p>
    <w:p w14:paraId="2D1DA423" w14:textId="77777777" w:rsidR="00AB137B" w:rsidRDefault="00AB137B" w:rsidP="00AB137B">
      <w:pPr>
        <w:spacing w:line="360" w:lineRule="auto"/>
        <w:jc w:val="both"/>
        <w:rPr>
          <w:rFonts w:ascii="Arial" w:hAnsi="Arial" w:cs="Arial"/>
          <w:sz w:val="22"/>
          <w:szCs w:val="22"/>
        </w:rPr>
      </w:pPr>
    </w:p>
    <w:p w14:paraId="652EA97B" w14:textId="77777777" w:rsidR="00AB137B" w:rsidRDefault="00AB137B" w:rsidP="00AB137B">
      <w:pPr>
        <w:spacing w:line="360" w:lineRule="auto"/>
        <w:jc w:val="both"/>
        <w:rPr>
          <w:rFonts w:ascii="Arial" w:hAnsi="Arial" w:cs="Arial"/>
          <w:sz w:val="22"/>
          <w:szCs w:val="22"/>
        </w:rPr>
      </w:pPr>
    </w:p>
    <w:p w14:paraId="4A28BA8F" w14:textId="77777777" w:rsidR="00AB137B" w:rsidRDefault="00AB137B" w:rsidP="00AB137B">
      <w:pPr>
        <w:spacing w:line="360" w:lineRule="auto"/>
        <w:jc w:val="both"/>
        <w:rPr>
          <w:rFonts w:ascii="Arial" w:hAnsi="Arial" w:cs="Arial"/>
          <w:sz w:val="22"/>
          <w:szCs w:val="22"/>
        </w:rPr>
      </w:pPr>
    </w:p>
    <w:p w14:paraId="1789E8DA" w14:textId="77777777" w:rsidR="00AB137B" w:rsidRDefault="00AB137B" w:rsidP="00AB137B">
      <w:pPr>
        <w:spacing w:line="360" w:lineRule="auto"/>
        <w:jc w:val="both"/>
        <w:rPr>
          <w:rFonts w:ascii="Arial" w:hAnsi="Arial" w:cs="Arial"/>
          <w:sz w:val="22"/>
          <w:szCs w:val="22"/>
        </w:rPr>
      </w:pPr>
    </w:p>
    <w:p w14:paraId="20B6B210" w14:textId="76E81DC6" w:rsidR="00AB137B" w:rsidRDefault="004C2466" w:rsidP="00AB137B">
      <w:pPr>
        <w:spacing w:line="360" w:lineRule="auto"/>
        <w:jc w:val="both"/>
        <w:rPr>
          <w:rFonts w:ascii="Arial" w:hAnsi="Arial" w:cs="Arial"/>
          <w:sz w:val="22"/>
          <w:szCs w:val="22"/>
        </w:rPr>
      </w:pPr>
      <w:r>
        <w:rPr>
          <w:rFonts w:ascii="Arial" w:hAnsi="Arial" w:cs="Arial"/>
          <w:noProof/>
          <w:sz w:val="22"/>
          <w:szCs w:val="22"/>
        </w:rPr>
        <w:lastRenderedPageBreak/>
        <w:drawing>
          <wp:inline distT="0" distB="0" distL="0" distR="0" wp14:anchorId="41CB1D9B" wp14:editId="439BAF36">
            <wp:extent cx="5822315" cy="2552007"/>
            <wp:effectExtent l="0" t="0" r="0" b="1270"/>
            <wp:docPr id="9" name="Picture 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10;&#10;Description automatically generated"/>
                    <pic:cNvPicPr/>
                  </pic:nvPicPr>
                  <pic:blipFill rotWithShape="1">
                    <a:blip r:embed="rId11" cstate="print">
                      <a:extLst>
                        <a:ext uri="{28A0092B-C50C-407E-A947-70E740481C1C}">
                          <a14:useLocalDpi xmlns:a14="http://schemas.microsoft.com/office/drawing/2010/main" val="0"/>
                        </a:ext>
                      </a:extLst>
                    </a:blip>
                    <a:srcRect b="68990"/>
                    <a:stretch/>
                  </pic:blipFill>
                  <pic:spPr bwMode="auto">
                    <a:xfrm>
                      <a:off x="0" y="0"/>
                      <a:ext cx="5822315" cy="2552007"/>
                    </a:xfrm>
                    <a:prstGeom prst="rect">
                      <a:avLst/>
                    </a:prstGeom>
                    <a:ln>
                      <a:noFill/>
                    </a:ln>
                    <a:extLst>
                      <a:ext uri="{53640926-AAD7-44D8-BBD7-CCE9431645EC}">
                        <a14:shadowObscured xmlns:a14="http://schemas.microsoft.com/office/drawing/2010/main"/>
                      </a:ext>
                    </a:extLst>
                  </pic:spPr>
                </pic:pic>
              </a:graphicData>
            </a:graphic>
          </wp:inline>
        </w:drawing>
      </w:r>
    </w:p>
    <w:p w14:paraId="1BD9D280" w14:textId="77777777" w:rsidR="00AB137B" w:rsidRDefault="00AB137B" w:rsidP="00AB137B">
      <w:pPr>
        <w:spacing w:line="360" w:lineRule="auto"/>
        <w:jc w:val="both"/>
        <w:rPr>
          <w:rFonts w:ascii="Arial" w:hAnsi="Arial" w:cs="Arial"/>
          <w:sz w:val="22"/>
          <w:szCs w:val="22"/>
        </w:rPr>
      </w:pPr>
    </w:p>
    <w:p w14:paraId="0E6D454E" w14:textId="77777777" w:rsidR="00AB137B" w:rsidRPr="00CA06C5" w:rsidRDefault="00AB137B" w:rsidP="00AB137B">
      <w:pPr>
        <w:spacing w:line="360" w:lineRule="auto"/>
        <w:jc w:val="both"/>
        <w:rPr>
          <w:rFonts w:ascii="Arial" w:hAnsi="Arial" w:cs="Arial"/>
          <w:sz w:val="22"/>
          <w:szCs w:val="22"/>
        </w:rPr>
      </w:pPr>
    </w:p>
    <w:p w14:paraId="11087BC8" w14:textId="690A629A" w:rsidR="00AB137B" w:rsidRPr="00AD6318" w:rsidRDefault="00AB137B" w:rsidP="00AB137B">
      <w:pPr>
        <w:spacing w:line="480" w:lineRule="auto"/>
        <w:contextualSpacing/>
        <w:jc w:val="both"/>
        <w:rPr>
          <w:rFonts w:ascii="Arial" w:hAnsi="Arial" w:cs="Arial"/>
          <w:color w:val="000000"/>
          <w:sz w:val="22"/>
          <w:szCs w:val="22"/>
        </w:rPr>
      </w:pPr>
      <w:r w:rsidRPr="00AD6318">
        <w:rPr>
          <w:rFonts w:ascii="Arial" w:hAnsi="Arial" w:cs="Arial"/>
          <w:b/>
          <w:bCs/>
          <w:color w:val="000000"/>
          <w:sz w:val="22"/>
          <w:szCs w:val="22"/>
        </w:rPr>
        <w:t xml:space="preserve">Supp Fig 6: </w:t>
      </w:r>
      <w:r w:rsidRPr="00AD6318">
        <w:rPr>
          <w:rFonts w:ascii="Arial" w:hAnsi="Arial" w:cs="Arial"/>
          <w:color w:val="000000"/>
          <w:sz w:val="22"/>
          <w:szCs w:val="22"/>
        </w:rPr>
        <w:t xml:space="preserve">Analysis of AR expression in 22Rv1 cells transfected with WT and 3 mutants in the presence and absence of GSNO. </w:t>
      </w:r>
    </w:p>
    <w:p w14:paraId="0D817536" w14:textId="77777777" w:rsidR="00AB137B" w:rsidRDefault="00AB137B" w:rsidP="00AB137B">
      <w:pPr>
        <w:spacing w:line="360" w:lineRule="auto"/>
        <w:jc w:val="both"/>
        <w:rPr>
          <w:rFonts w:ascii="Arial" w:hAnsi="Arial" w:cs="Arial"/>
          <w:sz w:val="22"/>
          <w:szCs w:val="22"/>
        </w:rPr>
      </w:pPr>
    </w:p>
    <w:p w14:paraId="3A7A4C05" w14:textId="77777777" w:rsidR="00AB137B" w:rsidRPr="001260DB" w:rsidRDefault="00AB137B" w:rsidP="00AB137B">
      <w:pPr>
        <w:spacing w:line="360" w:lineRule="auto"/>
        <w:jc w:val="both"/>
        <w:rPr>
          <w:rFonts w:ascii="Arial" w:hAnsi="Arial" w:cs="Arial"/>
          <w:b/>
          <w:bCs/>
          <w:sz w:val="22"/>
          <w:szCs w:val="22"/>
        </w:rPr>
      </w:pPr>
      <w:r>
        <w:rPr>
          <w:rFonts w:ascii="Arial" w:hAnsi="Arial" w:cs="Arial"/>
          <w:b/>
          <w:bCs/>
          <w:noProof/>
          <w:sz w:val="22"/>
          <w:szCs w:val="22"/>
        </w:rPr>
        <w:lastRenderedPageBreak/>
        <w:drawing>
          <wp:inline distT="0" distB="0" distL="0" distR="0" wp14:anchorId="35594F90" wp14:editId="3E4E2439">
            <wp:extent cx="5822315" cy="7564582"/>
            <wp:effectExtent l="0" t="0" r="0" b="508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rotWithShape="1">
                    <a:blip r:embed="rId12" cstate="print">
                      <a:extLst>
                        <a:ext uri="{28A0092B-C50C-407E-A947-70E740481C1C}">
                          <a14:useLocalDpi xmlns:a14="http://schemas.microsoft.com/office/drawing/2010/main" val="0"/>
                        </a:ext>
                      </a:extLst>
                    </a:blip>
                    <a:srcRect b="8081"/>
                    <a:stretch/>
                  </pic:blipFill>
                  <pic:spPr bwMode="auto">
                    <a:xfrm>
                      <a:off x="0" y="0"/>
                      <a:ext cx="5822315" cy="7564582"/>
                    </a:xfrm>
                    <a:prstGeom prst="rect">
                      <a:avLst/>
                    </a:prstGeom>
                    <a:ln>
                      <a:noFill/>
                    </a:ln>
                    <a:extLst>
                      <a:ext uri="{53640926-AAD7-44D8-BBD7-CCE9431645EC}">
                        <a14:shadowObscured xmlns:a14="http://schemas.microsoft.com/office/drawing/2010/main"/>
                      </a:ext>
                    </a:extLst>
                  </pic:spPr>
                </pic:pic>
              </a:graphicData>
            </a:graphic>
          </wp:inline>
        </w:drawing>
      </w:r>
      <w:r w:rsidRPr="00AD6318">
        <w:rPr>
          <w:rFonts w:ascii="Arial" w:hAnsi="Arial" w:cs="Arial"/>
          <w:b/>
          <w:bCs/>
          <w:color w:val="000000"/>
          <w:sz w:val="22"/>
          <w:szCs w:val="22"/>
        </w:rPr>
        <w:t xml:space="preserve">Supp Fig 7: </w:t>
      </w:r>
      <w:r w:rsidRPr="00AD6318">
        <w:rPr>
          <w:rFonts w:ascii="Arial" w:hAnsi="Arial" w:cs="Arial"/>
          <w:color w:val="000000"/>
          <w:sz w:val="22"/>
          <w:szCs w:val="22"/>
        </w:rPr>
        <w:t xml:space="preserve">(A) Impact of increasing concentrations of GW2580 and fixed concentration of GSNO (50uM) evaluated on LNCAP and (B) 22RV1 cell proliferation using MTT assay (C) RNA levels of </w:t>
      </w:r>
      <w:r w:rsidRPr="00AD6318">
        <w:rPr>
          <w:rFonts w:ascii="Arial" w:hAnsi="Arial" w:cs="Arial"/>
          <w:color w:val="000000"/>
          <w:sz w:val="22"/>
          <w:szCs w:val="22"/>
        </w:rPr>
        <w:lastRenderedPageBreak/>
        <w:t xml:space="preserve">TMRPSS2 and PSA under different treatment conditions. (D) Protein levels of AR in 22Rv1 cells treated with variable doses of GSNO and CSF1R inhibitor (GW2580). (E) Western blot analysis for checking the levels of AR, ARv7, p90RSK, </w:t>
      </w:r>
      <w:proofErr w:type="spellStart"/>
      <w:r w:rsidRPr="00AD6318">
        <w:rPr>
          <w:rFonts w:ascii="Arial" w:hAnsi="Arial" w:cs="Arial"/>
          <w:color w:val="000000"/>
          <w:sz w:val="22"/>
          <w:szCs w:val="22"/>
        </w:rPr>
        <w:t>pERK</w:t>
      </w:r>
      <w:proofErr w:type="spellEnd"/>
      <w:r w:rsidRPr="00AD6318">
        <w:rPr>
          <w:rFonts w:ascii="Arial" w:hAnsi="Arial" w:cs="Arial"/>
          <w:color w:val="000000"/>
          <w:sz w:val="22"/>
          <w:szCs w:val="22"/>
        </w:rPr>
        <w:t xml:space="preserve">, and </w:t>
      </w:r>
      <w:proofErr w:type="spellStart"/>
      <w:r w:rsidRPr="00AD6318">
        <w:rPr>
          <w:rFonts w:ascii="Arial" w:hAnsi="Arial" w:cs="Arial"/>
          <w:color w:val="000000"/>
          <w:sz w:val="22"/>
          <w:szCs w:val="22"/>
        </w:rPr>
        <w:t>pGSK</w:t>
      </w:r>
      <w:proofErr w:type="spellEnd"/>
      <w:r w:rsidRPr="00AD6318">
        <w:rPr>
          <w:rFonts w:ascii="Arial" w:hAnsi="Arial" w:cs="Arial"/>
          <w:color w:val="000000"/>
          <w:sz w:val="22"/>
          <w:szCs w:val="22"/>
        </w:rPr>
        <w:t xml:space="preserve"> in tumor grafts treated with vehicle, GSNO (10 mg/kg), GW2580 (40 mg/kg) and a combination of both GSNO and GW2580 respectively (n=3).  Beta actin was used as a loading control. (F) mRNA levels of PSA and TMPRSS2 estimated in tumor grafts. Data is presented as mean ± SEM.</w:t>
      </w:r>
    </w:p>
    <w:p w14:paraId="00C32686" w14:textId="77777777" w:rsidR="00AB137B" w:rsidRDefault="00AB137B" w:rsidP="00AB137B">
      <w:pPr>
        <w:spacing w:line="480" w:lineRule="auto"/>
        <w:contextualSpacing/>
        <w:jc w:val="both"/>
        <w:rPr>
          <w:rFonts w:ascii="Arial" w:hAnsi="Arial" w:cs="Arial"/>
          <w:color w:val="000000"/>
          <w:sz w:val="22"/>
          <w:szCs w:val="22"/>
        </w:rPr>
      </w:pPr>
    </w:p>
    <w:p w14:paraId="59A999D3" w14:textId="77777777" w:rsidR="00AB137B" w:rsidRDefault="00AB137B" w:rsidP="00AB137B">
      <w:pPr>
        <w:spacing w:line="480" w:lineRule="auto"/>
        <w:contextualSpacing/>
        <w:jc w:val="both"/>
        <w:rPr>
          <w:rFonts w:ascii="Arial" w:hAnsi="Arial" w:cs="Arial"/>
          <w:color w:val="000000"/>
          <w:sz w:val="22"/>
          <w:szCs w:val="22"/>
        </w:rPr>
      </w:pPr>
    </w:p>
    <w:p w14:paraId="5A7F27DE" w14:textId="77777777" w:rsidR="00AB137B" w:rsidRDefault="00AB137B" w:rsidP="00AB137B">
      <w:pPr>
        <w:spacing w:line="480" w:lineRule="auto"/>
        <w:contextualSpacing/>
        <w:jc w:val="both"/>
        <w:rPr>
          <w:rFonts w:ascii="Arial" w:hAnsi="Arial" w:cs="Arial"/>
          <w:color w:val="000000"/>
          <w:sz w:val="22"/>
          <w:szCs w:val="22"/>
        </w:rPr>
      </w:pPr>
    </w:p>
    <w:p w14:paraId="5B294A63" w14:textId="77777777" w:rsidR="00AB137B" w:rsidRDefault="00AB137B" w:rsidP="00AB137B">
      <w:pPr>
        <w:spacing w:line="480" w:lineRule="auto"/>
        <w:contextualSpacing/>
        <w:jc w:val="both"/>
        <w:rPr>
          <w:rFonts w:ascii="Arial" w:hAnsi="Arial" w:cs="Arial"/>
          <w:color w:val="000000"/>
          <w:sz w:val="22"/>
          <w:szCs w:val="22"/>
        </w:rPr>
      </w:pPr>
    </w:p>
    <w:p w14:paraId="5A179087" w14:textId="77777777" w:rsidR="00AB137B" w:rsidRPr="00AD6318" w:rsidRDefault="00AB137B" w:rsidP="00AB137B">
      <w:pPr>
        <w:spacing w:line="480" w:lineRule="auto"/>
        <w:contextualSpacing/>
        <w:jc w:val="both"/>
        <w:rPr>
          <w:rFonts w:ascii="Arial" w:hAnsi="Arial" w:cs="Arial"/>
          <w:color w:val="000000"/>
          <w:sz w:val="22"/>
          <w:szCs w:val="22"/>
        </w:rPr>
      </w:pPr>
    </w:p>
    <w:p w14:paraId="55107FB5" w14:textId="77777777" w:rsidR="00AB137B" w:rsidRDefault="00AB137B" w:rsidP="00AB137B">
      <w:pPr>
        <w:spacing w:line="360" w:lineRule="auto"/>
        <w:jc w:val="both"/>
        <w:rPr>
          <w:rFonts w:ascii="Arial" w:hAnsi="Arial" w:cs="Arial"/>
          <w:sz w:val="22"/>
          <w:szCs w:val="22"/>
        </w:rPr>
      </w:pPr>
    </w:p>
    <w:p w14:paraId="75001579" w14:textId="77777777" w:rsidR="00AB137B" w:rsidRDefault="00AB137B" w:rsidP="00AB137B">
      <w:pPr>
        <w:spacing w:line="360" w:lineRule="auto"/>
        <w:jc w:val="both"/>
        <w:rPr>
          <w:rFonts w:ascii="Arial" w:hAnsi="Arial" w:cs="Arial"/>
          <w:sz w:val="22"/>
          <w:szCs w:val="22"/>
        </w:rPr>
      </w:pPr>
    </w:p>
    <w:p w14:paraId="1F44B12E" w14:textId="77777777" w:rsidR="00AB137B" w:rsidRDefault="00AB137B" w:rsidP="00AB137B">
      <w:pPr>
        <w:spacing w:line="360" w:lineRule="auto"/>
        <w:jc w:val="both"/>
        <w:rPr>
          <w:rFonts w:ascii="Arial" w:hAnsi="Arial" w:cs="Arial"/>
          <w:sz w:val="22"/>
          <w:szCs w:val="22"/>
        </w:rPr>
      </w:pPr>
      <w:r>
        <w:rPr>
          <w:rFonts w:ascii="Arial" w:hAnsi="Arial" w:cs="Arial"/>
          <w:noProof/>
          <w:sz w:val="22"/>
          <w:szCs w:val="22"/>
        </w:rPr>
        <w:lastRenderedPageBreak/>
        <w:drawing>
          <wp:inline distT="0" distB="0" distL="0" distR="0" wp14:anchorId="56D08189" wp14:editId="18065504">
            <wp:extent cx="5822315" cy="4971011"/>
            <wp:effectExtent l="0" t="0" r="0" b="0"/>
            <wp:docPr id="19" name="Picture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diagram&#10;&#10;Description automatically generated"/>
                    <pic:cNvPicPr/>
                  </pic:nvPicPr>
                  <pic:blipFill rotWithShape="1">
                    <a:blip r:embed="rId13" cstate="print">
                      <a:extLst>
                        <a:ext uri="{28A0092B-C50C-407E-A947-70E740481C1C}">
                          <a14:useLocalDpi xmlns:a14="http://schemas.microsoft.com/office/drawing/2010/main" val="0"/>
                        </a:ext>
                      </a:extLst>
                    </a:blip>
                    <a:srcRect b="39596"/>
                    <a:stretch/>
                  </pic:blipFill>
                  <pic:spPr bwMode="auto">
                    <a:xfrm>
                      <a:off x="0" y="0"/>
                      <a:ext cx="5822315" cy="4971011"/>
                    </a:xfrm>
                    <a:prstGeom prst="rect">
                      <a:avLst/>
                    </a:prstGeom>
                    <a:ln>
                      <a:noFill/>
                    </a:ln>
                    <a:extLst>
                      <a:ext uri="{53640926-AAD7-44D8-BBD7-CCE9431645EC}">
                        <a14:shadowObscured xmlns:a14="http://schemas.microsoft.com/office/drawing/2010/main"/>
                      </a:ext>
                    </a:extLst>
                  </pic:spPr>
                </pic:pic>
              </a:graphicData>
            </a:graphic>
          </wp:inline>
        </w:drawing>
      </w:r>
    </w:p>
    <w:p w14:paraId="294DECAE" w14:textId="77777777" w:rsidR="00AB137B" w:rsidRPr="009769D1" w:rsidRDefault="00AB137B" w:rsidP="00AB137B">
      <w:pPr>
        <w:spacing w:line="480" w:lineRule="auto"/>
        <w:contextualSpacing/>
        <w:jc w:val="both"/>
        <w:rPr>
          <w:rFonts w:ascii="Arial" w:hAnsi="Arial" w:cs="Arial"/>
          <w:color w:val="000000" w:themeColor="text1"/>
          <w:sz w:val="22"/>
          <w:szCs w:val="22"/>
        </w:rPr>
      </w:pPr>
      <w:r w:rsidRPr="00AD6318">
        <w:rPr>
          <w:rFonts w:ascii="Arial" w:hAnsi="Arial" w:cs="Arial"/>
          <w:b/>
          <w:bCs/>
          <w:color w:val="000000"/>
          <w:sz w:val="22"/>
          <w:szCs w:val="22"/>
        </w:rPr>
        <w:t>Supp Fig 8:</w:t>
      </w:r>
      <w:r w:rsidRPr="00AD6318">
        <w:rPr>
          <w:rFonts w:ascii="Arial" w:hAnsi="Arial" w:cs="Arial"/>
          <w:color w:val="000000"/>
          <w:sz w:val="22"/>
          <w:szCs w:val="22"/>
        </w:rPr>
        <w:t xml:space="preserve"> (A</w:t>
      </w:r>
      <w:proofErr w:type="gramStart"/>
      <w:r w:rsidRPr="00AD6318">
        <w:rPr>
          <w:rFonts w:ascii="Arial" w:hAnsi="Arial" w:cs="Arial"/>
          <w:color w:val="000000"/>
          <w:sz w:val="22"/>
          <w:szCs w:val="22"/>
        </w:rPr>
        <w:t>) )</w:t>
      </w:r>
      <w:proofErr w:type="gramEnd"/>
      <w:r w:rsidRPr="00AD6318">
        <w:rPr>
          <w:rFonts w:ascii="Arial" w:hAnsi="Arial" w:cs="Arial"/>
          <w:color w:val="000000"/>
          <w:sz w:val="22"/>
          <w:szCs w:val="22"/>
        </w:rPr>
        <w:t xml:space="preserve"> </w:t>
      </w:r>
      <w:r w:rsidRPr="00AD6318">
        <w:rPr>
          <w:rFonts w:ascii="Arial" w:hAnsi="Arial" w:cs="Arial"/>
          <w:color w:val="000000" w:themeColor="text1"/>
          <w:sz w:val="22"/>
          <w:szCs w:val="22"/>
        </w:rPr>
        <w:t xml:space="preserve">Cytokine antibody array showing selective tumor promoting candidates whose relative expression was reduced/induced upon GSNO, CSF1R as well as combination treatment as estimated in 22Rv1 tumor grafts. </w:t>
      </w:r>
      <w:r w:rsidRPr="00AD6318">
        <w:rPr>
          <w:rFonts w:ascii="Arial" w:hAnsi="Arial" w:cs="Arial"/>
          <w:color w:val="000000"/>
          <w:sz w:val="22"/>
          <w:szCs w:val="22"/>
        </w:rPr>
        <w:t xml:space="preserve">(B) </w:t>
      </w:r>
      <w:r w:rsidRPr="00AD6318">
        <w:rPr>
          <w:rFonts w:ascii="Arial" w:hAnsi="Arial" w:cs="Arial"/>
          <w:color w:val="000000" w:themeColor="text1"/>
          <w:sz w:val="22"/>
          <w:szCs w:val="22"/>
        </w:rPr>
        <w:t xml:space="preserve">Immunohistochemistry images showing relative expression using DAB staining for the expression of AR, ARv7, CD206, KI-67, and PSA in TRAMPC2 mice exposed to GSNO, CSF1Ri, and NO-CSF1Ri treatments. (C) Immunohistochemical images showing the expression of M2 macrophage markers-CD206 and F4/80 in 22Rv1 tumors (D) Representative immunofluorescence images showing the impact of NO-CSF1Ri treatment on the expression of </w:t>
      </w:r>
      <w:proofErr w:type="spellStart"/>
      <w:r w:rsidRPr="00AD6318">
        <w:rPr>
          <w:rFonts w:ascii="Arial" w:hAnsi="Arial" w:cs="Arial"/>
          <w:color w:val="000000" w:themeColor="text1"/>
          <w:sz w:val="22"/>
          <w:szCs w:val="22"/>
        </w:rPr>
        <w:t>pERK</w:t>
      </w:r>
      <w:proofErr w:type="spellEnd"/>
      <w:r w:rsidRPr="00AD6318">
        <w:rPr>
          <w:rFonts w:ascii="Arial" w:hAnsi="Arial" w:cs="Arial"/>
          <w:color w:val="000000" w:themeColor="text1"/>
          <w:sz w:val="22"/>
          <w:szCs w:val="22"/>
        </w:rPr>
        <w:t xml:space="preserve">, F4/80, and </w:t>
      </w:r>
      <w:proofErr w:type="spellStart"/>
      <w:r w:rsidRPr="00AD6318">
        <w:rPr>
          <w:rFonts w:ascii="Arial" w:hAnsi="Arial" w:cs="Arial"/>
          <w:color w:val="000000" w:themeColor="text1"/>
          <w:sz w:val="22"/>
          <w:szCs w:val="22"/>
        </w:rPr>
        <w:t>iNOS</w:t>
      </w:r>
      <w:proofErr w:type="spellEnd"/>
      <w:r w:rsidRPr="00AD6318">
        <w:rPr>
          <w:rFonts w:ascii="Arial" w:hAnsi="Arial" w:cs="Arial"/>
          <w:color w:val="000000" w:themeColor="text1"/>
          <w:sz w:val="22"/>
          <w:szCs w:val="22"/>
        </w:rPr>
        <w:t xml:space="preserve"> in 22Rv1 xenografts.</w:t>
      </w:r>
    </w:p>
    <w:p w14:paraId="2D7DA72E" w14:textId="77777777" w:rsidR="00AB137B" w:rsidRPr="00CA06C5" w:rsidRDefault="00AB137B" w:rsidP="00AB137B">
      <w:pPr>
        <w:spacing w:line="360" w:lineRule="auto"/>
        <w:jc w:val="both"/>
        <w:rPr>
          <w:rFonts w:ascii="Arial" w:hAnsi="Arial" w:cs="Arial"/>
          <w:sz w:val="22"/>
          <w:szCs w:val="22"/>
        </w:rPr>
      </w:pPr>
    </w:p>
    <w:p w14:paraId="48834CA1" w14:textId="77777777" w:rsidR="00AB137B" w:rsidRDefault="00AB137B" w:rsidP="00AB137B">
      <w:pPr>
        <w:spacing w:line="360" w:lineRule="auto"/>
        <w:jc w:val="both"/>
        <w:rPr>
          <w:rFonts w:ascii="Arial" w:hAnsi="Arial" w:cs="Arial"/>
          <w:sz w:val="22"/>
          <w:szCs w:val="22"/>
        </w:rPr>
      </w:pPr>
    </w:p>
    <w:p w14:paraId="701F89D0" w14:textId="77777777" w:rsidR="00AB137B" w:rsidRPr="001260DB" w:rsidRDefault="00AB137B" w:rsidP="00AB137B">
      <w:pPr>
        <w:spacing w:line="360" w:lineRule="auto"/>
        <w:jc w:val="both"/>
        <w:rPr>
          <w:rFonts w:ascii="Arial" w:hAnsi="Arial" w:cs="Arial"/>
          <w:b/>
          <w:bCs/>
          <w:sz w:val="22"/>
          <w:szCs w:val="22"/>
        </w:rPr>
      </w:pPr>
      <w:r>
        <w:rPr>
          <w:rFonts w:ascii="Arial" w:hAnsi="Arial" w:cs="Arial"/>
          <w:b/>
          <w:bCs/>
          <w:noProof/>
          <w:sz w:val="22"/>
          <w:szCs w:val="22"/>
        </w:rPr>
        <w:lastRenderedPageBreak/>
        <w:drawing>
          <wp:inline distT="0" distB="0" distL="0" distR="0" wp14:anchorId="45F831AD" wp14:editId="5D968EAA">
            <wp:extent cx="5943600" cy="684968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14">
                      <a:extLst>
                        <a:ext uri="{28A0092B-C50C-407E-A947-70E740481C1C}">
                          <a14:useLocalDpi xmlns:a14="http://schemas.microsoft.com/office/drawing/2010/main" val="0"/>
                        </a:ext>
                      </a:extLst>
                    </a:blip>
                    <a:srcRect t="4755" b="6192"/>
                    <a:stretch/>
                  </pic:blipFill>
                  <pic:spPr bwMode="auto">
                    <a:xfrm>
                      <a:off x="0" y="0"/>
                      <a:ext cx="5943600" cy="6849687"/>
                    </a:xfrm>
                    <a:prstGeom prst="rect">
                      <a:avLst/>
                    </a:prstGeom>
                    <a:ln>
                      <a:noFill/>
                    </a:ln>
                    <a:extLst>
                      <a:ext uri="{53640926-AAD7-44D8-BBD7-CCE9431645EC}">
                        <a14:shadowObscured xmlns:a14="http://schemas.microsoft.com/office/drawing/2010/main"/>
                      </a:ext>
                    </a:extLst>
                  </pic:spPr>
                </pic:pic>
              </a:graphicData>
            </a:graphic>
          </wp:inline>
        </w:drawing>
      </w:r>
      <w:r w:rsidRPr="003D6218">
        <w:rPr>
          <w:rFonts w:ascii="Arial" w:hAnsi="Arial" w:cs="Arial"/>
          <w:b/>
          <w:bCs/>
          <w:sz w:val="22"/>
          <w:szCs w:val="22"/>
        </w:rPr>
        <w:t>Supplementary Table 1</w:t>
      </w:r>
      <w:r w:rsidRPr="00CA06C5">
        <w:rPr>
          <w:rFonts w:ascii="Arial" w:hAnsi="Arial" w:cs="Arial"/>
          <w:sz w:val="22"/>
          <w:szCs w:val="22"/>
        </w:rPr>
        <w:t>: Table showing list of cytokines involved in various cancers and their role in modulating tumor microenvironment.</w:t>
      </w:r>
    </w:p>
    <w:p w14:paraId="04F6DBCA" w14:textId="77777777" w:rsidR="00AB137B" w:rsidRDefault="00AB137B" w:rsidP="00AB137B">
      <w:pPr>
        <w:spacing w:line="360" w:lineRule="auto"/>
        <w:jc w:val="both"/>
        <w:rPr>
          <w:rFonts w:ascii="Arial" w:hAnsi="Arial" w:cs="Arial"/>
          <w:sz w:val="22"/>
          <w:szCs w:val="22"/>
        </w:rPr>
      </w:pPr>
    </w:p>
    <w:p w14:paraId="0D5A852A" w14:textId="77777777" w:rsidR="00AB137B" w:rsidRDefault="00AB137B" w:rsidP="00AB137B">
      <w:pPr>
        <w:spacing w:line="360" w:lineRule="auto"/>
        <w:jc w:val="both"/>
        <w:rPr>
          <w:rFonts w:ascii="Arial" w:hAnsi="Arial" w:cs="Arial"/>
          <w:sz w:val="22"/>
          <w:szCs w:val="22"/>
        </w:rPr>
      </w:pPr>
    </w:p>
    <w:p w14:paraId="64B3593F" w14:textId="77777777" w:rsidR="00AB137B" w:rsidRDefault="00AB137B" w:rsidP="00AB137B">
      <w:pPr>
        <w:spacing w:line="360" w:lineRule="auto"/>
        <w:jc w:val="both"/>
        <w:rPr>
          <w:rFonts w:ascii="Arial" w:hAnsi="Arial" w:cs="Arial"/>
          <w:sz w:val="22"/>
          <w:szCs w:val="22"/>
        </w:rPr>
      </w:pPr>
    </w:p>
    <w:p w14:paraId="4F73C08B" w14:textId="77777777" w:rsidR="00AB137B" w:rsidRPr="001260DB" w:rsidRDefault="00AB137B" w:rsidP="00AB137B">
      <w:pPr>
        <w:spacing w:line="360" w:lineRule="auto"/>
        <w:jc w:val="both"/>
        <w:rPr>
          <w:rFonts w:ascii="Arial" w:hAnsi="Arial" w:cs="Arial"/>
          <w:b/>
          <w:bCs/>
          <w:sz w:val="22"/>
          <w:szCs w:val="22"/>
        </w:rPr>
      </w:pPr>
      <w:r>
        <w:rPr>
          <w:rFonts w:ascii="Arial" w:hAnsi="Arial" w:cs="Arial"/>
          <w:b/>
          <w:bCs/>
          <w:noProof/>
          <w:sz w:val="22"/>
          <w:szCs w:val="22"/>
        </w:rPr>
        <w:lastRenderedPageBreak/>
        <w:drawing>
          <wp:inline distT="0" distB="0" distL="0" distR="0" wp14:anchorId="73EC0145" wp14:editId="3FF9BB63">
            <wp:extent cx="5815330" cy="693281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15">
                      <a:extLst>
                        <a:ext uri="{28A0092B-C50C-407E-A947-70E740481C1C}">
                          <a14:useLocalDpi xmlns:a14="http://schemas.microsoft.com/office/drawing/2010/main" val="0"/>
                        </a:ext>
                      </a:extLst>
                    </a:blip>
                    <a:srcRect b="15758"/>
                    <a:stretch/>
                  </pic:blipFill>
                  <pic:spPr bwMode="auto">
                    <a:xfrm>
                      <a:off x="0" y="0"/>
                      <a:ext cx="5815330" cy="6932815"/>
                    </a:xfrm>
                    <a:prstGeom prst="rect">
                      <a:avLst/>
                    </a:prstGeom>
                    <a:ln>
                      <a:noFill/>
                    </a:ln>
                    <a:extLst>
                      <a:ext uri="{53640926-AAD7-44D8-BBD7-CCE9431645EC}">
                        <a14:shadowObscured xmlns:a14="http://schemas.microsoft.com/office/drawing/2010/main"/>
                      </a:ext>
                    </a:extLst>
                  </pic:spPr>
                </pic:pic>
              </a:graphicData>
            </a:graphic>
          </wp:inline>
        </w:drawing>
      </w:r>
      <w:r w:rsidRPr="003D6218">
        <w:rPr>
          <w:rFonts w:ascii="Arial" w:hAnsi="Arial" w:cs="Arial"/>
          <w:b/>
          <w:bCs/>
          <w:sz w:val="22"/>
          <w:szCs w:val="22"/>
        </w:rPr>
        <w:t xml:space="preserve">Supplementary Table </w:t>
      </w:r>
      <w:r>
        <w:rPr>
          <w:rFonts w:ascii="Arial" w:hAnsi="Arial" w:cs="Arial"/>
          <w:b/>
          <w:bCs/>
          <w:sz w:val="22"/>
          <w:szCs w:val="22"/>
        </w:rPr>
        <w:t>2</w:t>
      </w:r>
      <w:r>
        <w:rPr>
          <w:rFonts w:ascii="Arial" w:hAnsi="Arial" w:cs="Arial"/>
          <w:sz w:val="22"/>
          <w:szCs w:val="22"/>
        </w:rPr>
        <w:t>.</w:t>
      </w:r>
      <w:r w:rsidRPr="00671B75">
        <w:t xml:space="preserve"> </w:t>
      </w:r>
      <w:r w:rsidRPr="00C34CC4">
        <w:rPr>
          <w:rFonts w:ascii="Arial" w:hAnsi="Arial" w:cs="Arial"/>
          <w:sz w:val="22"/>
          <w:szCs w:val="22"/>
        </w:rPr>
        <w:t xml:space="preserve">Shows </w:t>
      </w:r>
      <w:r>
        <w:rPr>
          <w:rFonts w:ascii="Arial" w:hAnsi="Arial" w:cs="Arial"/>
          <w:sz w:val="22"/>
          <w:szCs w:val="22"/>
        </w:rPr>
        <w:t>antibodies that were used in immunophenotypic panel to study the impact of treatments on several immune cells.</w:t>
      </w:r>
    </w:p>
    <w:p w14:paraId="26AE7B99" w14:textId="77777777" w:rsidR="00AB137B" w:rsidRDefault="00AB137B" w:rsidP="00AB137B">
      <w:pPr>
        <w:spacing w:line="360" w:lineRule="auto"/>
        <w:jc w:val="both"/>
        <w:rPr>
          <w:rFonts w:ascii="Arial" w:hAnsi="Arial" w:cs="Arial"/>
          <w:sz w:val="22"/>
          <w:szCs w:val="22"/>
        </w:rPr>
      </w:pPr>
    </w:p>
    <w:p w14:paraId="0EC87407" w14:textId="77777777" w:rsidR="00AB137B" w:rsidRDefault="00AB137B" w:rsidP="00AB137B">
      <w:pPr>
        <w:spacing w:line="360" w:lineRule="auto"/>
        <w:jc w:val="both"/>
        <w:rPr>
          <w:rFonts w:ascii="Arial" w:hAnsi="Arial" w:cs="Arial"/>
          <w:sz w:val="22"/>
          <w:szCs w:val="22"/>
        </w:rPr>
      </w:pPr>
      <w:r>
        <w:rPr>
          <w:rFonts w:ascii="Arial" w:hAnsi="Arial" w:cs="Arial"/>
          <w:noProof/>
          <w:sz w:val="22"/>
          <w:szCs w:val="22"/>
        </w:rPr>
        <w:lastRenderedPageBreak/>
        <w:drawing>
          <wp:inline distT="0" distB="0" distL="0" distR="0" wp14:anchorId="6A96A09A" wp14:editId="2F9C1368">
            <wp:extent cx="5943600" cy="438912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rotWithShape="1">
                    <a:blip r:embed="rId16">
                      <a:extLst>
                        <a:ext uri="{28A0092B-C50C-407E-A947-70E740481C1C}">
                          <a14:useLocalDpi xmlns:a14="http://schemas.microsoft.com/office/drawing/2010/main" val="0"/>
                        </a:ext>
                      </a:extLst>
                    </a:blip>
                    <a:srcRect b="42937"/>
                    <a:stretch/>
                  </pic:blipFill>
                  <pic:spPr bwMode="auto">
                    <a:xfrm>
                      <a:off x="0" y="0"/>
                      <a:ext cx="5943600" cy="4389120"/>
                    </a:xfrm>
                    <a:prstGeom prst="rect">
                      <a:avLst/>
                    </a:prstGeom>
                    <a:ln>
                      <a:noFill/>
                    </a:ln>
                    <a:extLst>
                      <a:ext uri="{53640926-AAD7-44D8-BBD7-CCE9431645EC}">
                        <a14:shadowObscured xmlns:a14="http://schemas.microsoft.com/office/drawing/2010/main"/>
                      </a:ext>
                    </a:extLst>
                  </pic:spPr>
                </pic:pic>
              </a:graphicData>
            </a:graphic>
          </wp:inline>
        </w:drawing>
      </w:r>
    </w:p>
    <w:p w14:paraId="3B17E30C" w14:textId="77777777" w:rsidR="00AB137B" w:rsidRDefault="00AB137B" w:rsidP="00AB137B">
      <w:pPr>
        <w:spacing w:line="360" w:lineRule="auto"/>
        <w:jc w:val="both"/>
        <w:rPr>
          <w:rFonts w:ascii="Arial" w:hAnsi="Arial" w:cs="Arial"/>
          <w:sz w:val="22"/>
          <w:szCs w:val="22"/>
        </w:rPr>
      </w:pPr>
      <w:r w:rsidRPr="003D6218">
        <w:rPr>
          <w:rFonts w:ascii="Arial" w:hAnsi="Arial" w:cs="Arial"/>
          <w:b/>
          <w:bCs/>
          <w:sz w:val="22"/>
          <w:szCs w:val="22"/>
        </w:rPr>
        <w:t xml:space="preserve">Supplementary Table </w:t>
      </w:r>
      <w:r>
        <w:rPr>
          <w:rFonts w:ascii="Arial" w:hAnsi="Arial" w:cs="Arial"/>
          <w:b/>
          <w:bCs/>
          <w:sz w:val="22"/>
          <w:szCs w:val="22"/>
        </w:rPr>
        <w:t>3</w:t>
      </w:r>
      <w:r>
        <w:rPr>
          <w:rFonts w:ascii="Arial" w:hAnsi="Arial" w:cs="Arial"/>
          <w:sz w:val="22"/>
          <w:szCs w:val="22"/>
        </w:rPr>
        <w:t xml:space="preserve">. </w:t>
      </w:r>
      <w:r w:rsidRPr="00C34CC4">
        <w:rPr>
          <w:rFonts w:ascii="Arial" w:hAnsi="Arial" w:cs="Arial"/>
          <w:sz w:val="22"/>
          <w:szCs w:val="22"/>
        </w:rPr>
        <w:t>Shows potential cystine sites on CSF1R which could be S-</w:t>
      </w:r>
      <w:proofErr w:type="spellStart"/>
      <w:r w:rsidRPr="00C34CC4">
        <w:rPr>
          <w:rFonts w:ascii="Arial" w:hAnsi="Arial" w:cs="Arial"/>
          <w:sz w:val="22"/>
          <w:szCs w:val="22"/>
        </w:rPr>
        <w:t>nitrosylated</w:t>
      </w:r>
      <w:proofErr w:type="spellEnd"/>
      <w:r w:rsidRPr="00C34CC4">
        <w:rPr>
          <w:rFonts w:ascii="Arial" w:hAnsi="Arial" w:cs="Arial"/>
          <w:sz w:val="22"/>
          <w:szCs w:val="22"/>
        </w:rPr>
        <w:t xml:space="preserve"> by NO. A total of 20 cystine sites were identified and the information of predicted threshold for being S-</w:t>
      </w:r>
      <w:proofErr w:type="spellStart"/>
      <w:r w:rsidRPr="00C34CC4">
        <w:rPr>
          <w:rFonts w:ascii="Arial" w:hAnsi="Arial" w:cs="Arial"/>
          <w:sz w:val="22"/>
          <w:szCs w:val="22"/>
        </w:rPr>
        <w:t>nitrosylates</w:t>
      </w:r>
      <w:proofErr w:type="spellEnd"/>
      <w:r w:rsidRPr="00C34CC4">
        <w:rPr>
          <w:rFonts w:ascii="Arial" w:hAnsi="Arial" w:cs="Arial"/>
          <w:sz w:val="22"/>
          <w:szCs w:val="22"/>
        </w:rPr>
        <w:t xml:space="preserve"> shown.</w:t>
      </w:r>
    </w:p>
    <w:p w14:paraId="1E6E072C" w14:textId="77777777" w:rsidR="00AB137B" w:rsidRDefault="00AB137B" w:rsidP="00AB137B">
      <w:pPr>
        <w:spacing w:line="360" w:lineRule="auto"/>
        <w:jc w:val="both"/>
        <w:rPr>
          <w:rFonts w:ascii="Arial" w:hAnsi="Arial" w:cs="Arial"/>
          <w:sz w:val="22"/>
          <w:szCs w:val="22"/>
        </w:rPr>
      </w:pPr>
    </w:p>
    <w:p w14:paraId="7E15E538" w14:textId="77777777" w:rsidR="00AB137B" w:rsidRDefault="00AB137B" w:rsidP="00AB137B">
      <w:pPr>
        <w:spacing w:line="360" w:lineRule="auto"/>
        <w:jc w:val="both"/>
        <w:rPr>
          <w:rFonts w:ascii="Arial" w:hAnsi="Arial" w:cs="Arial"/>
          <w:sz w:val="22"/>
          <w:szCs w:val="22"/>
        </w:rPr>
      </w:pPr>
    </w:p>
    <w:p w14:paraId="29078510" w14:textId="77777777" w:rsidR="00AB137B" w:rsidRPr="00015F74" w:rsidRDefault="00AB137B" w:rsidP="00AB137B">
      <w:pPr>
        <w:pStyle w:val="SMcaption"/>
      </w:pPr>
    </w:p>
    <w:p w14:paraId="20888A0F" w14:textId="77777777" w:rsidR="00AB137B" w:rsidRPr="00015F74" w:rsidRDefault="00AB137B" w:rsidP="00AB137B">
      <w:pPr>
        <w:pStyle w:val="SMcaption"/>
      </w:pPr>
    </w:p>
    <w:p w14:paraId="17FDD9A8" w14:textId="77777777" w:rsidR="005F4D51" w:rsidRDefault="005F4D51"/>
    <w:sectPr w:rsidR="005F4D51" w:rsidSect="00E853D5">
      <w:headerReference w:type="default" r:id="rId17"/>
      <w:footerReference w:type="defaul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BBCAF" w14:textId="77777777" w:rsidR="001241FB" w:rsidRDefault="005770A5">
      <w:r>
        <w:separator/>
      </w:r>
    </w:p>
  </w:endnote>
  <w:endnote w:type="continuationSeparator" w:id="0">
    <w:p w14:paraId="1BE091CA" w14:textId="77777777" w:rsidR="001241FB" w:rsidRDefault="00577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6878C" w14:textId="77777777" w:rsidR="00F125EE" w:rsidRDefault="00AB137B">
    <w:pPr>
      <w:pStyle w:val="Footer"/>
      <w:jc w:val="right"/>
    </w:pPr>
    <w:r>
      <w:fldChar w:fldCharType="begin"/>
    </w:r>
    <w:r>
      <w:instrText xml:space="preserve"> PAGE   \* MERGEFORMAT </w:instrText>
    </w:r>
    <w:r>
      <w:fldChar w:fldCharType="separate"/>
    </w:r>
    <w:r>
      <w:rPr>
        <w:noProof/>
      </w:rPr>
      <w:t>3</w:t>
    </w:r>
    <w:r>
      <w:fldChar w:fldCharType="end"/>
    </w:r>
  </w:p>
  <w:p w14:paraId="288ACE04" w14:textId="77777777" w:rsidR="00F125EE" w:rsidRDefault="008B36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19BD0" w14:textId="77777777" w:rsidR="001241FB" w:rsidRDefault="005770A5">
      <w:r>
        <w:separator/>
      </w:r>
    </w:p>
  </w:footnote>
  <w:footnote w:type="continuationSeparator" w:id="0">
    <w:p w14:paraId="22087B7E" w14:textId="77777777" w:rsidR="001241FB" w:rsidRDefault="005770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13FFF" w14:textId="77777777" w:rsidR="003A2FD8" w:rsidRPr="005001AC" w:rsidRDefault="008B364E" w:rsidP="005001AC">
    <w:pPr>
      <w:jc w:val="right"/>
      <w:rPr>
        <w:sz w:val="20"/>
      </w:rPr>
    </w:pPr>
  </w:p>
  <w:p w14:paraId="7220CA7D" w14:textId="77777777" w:rsidR="003A2FD8" w:rsidRDefault="008B364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37B"/>
    <w:rsid w:val="00037349"/>
    <w:rsid w:val="000625D0"/>
    <w:rsid w:val="00075B3B"/>
    <w:rsid w:val="000B4630"/>
    <w:rsid w:val="000D6916"/>
    <w:rsid w:val="000E07DF"/>
    <w:rsid w:val="000F230B"/>
    <w:rsid w:val="000F3326"/>
    <w:rsid w:val="000F7849"/>
    <w:rsid w:val="000F7BD4"/>
    <w:rsid w:val="00101FAF"/>
    <w:rsid w:val="001241FB"/>
    <w:rsid w:val="00174E84"/>
    <w:rsid w:val="00184B5D"/>
    <w:rsid w:val="001A3A07"/>
    <w:rsid w:val="001E4C84"/>
    <w:rsid w:val="001E7611"/>
    <w:rsid w:val="001F2463"/>
    <w:rsid w:val="001F3679"/>
    <w:rsid w:val="00207CB4"/>
    <w:rsid w:val="0025340B"/>
    <w:rsid w:val="00291B70"/>
    <w:rsid w:val="0029317F"/>
    <w:rsid w:val="002A45A2"/>
    <w:rsid w:val="002D0C24"/>
    <w:rsid w:val="002D6A11"/>
    <w:rsid w:val="00327D66"/>
    <w:rsid w:val="00335757"/>
    <w:rsid w:val="00363E8B"/>
    <w:rsid w:val="003C1723"/>
    <w:rsid w:val="003C7EE0"/>
    <w:rsid w:val="003D24F4"/>
    <w:rsid w:val="003E0653"/>
    <w:rsid w:val="003E584A"/>
    <w:rsid w:val="004465A4"/>
    <w:rsid w:val="0049306E"/>
    <w:rsid w:val="004B4D53"/>
    <w:rsid w:val="004C2466"/>
    <w:rsid w:val="004D3F35"/>
    <w:rsid w:val="005014B2"/>
    <w:rsid w:val="00505C4A"/>
    <w:rsid w:val="00510D23"/>
    <w:rsid w:val="00525A33"/>
    <w:rsid w:val="00574541"/>
    <w:rsid w:val="005770A5"/>
    <w:rsid w:val="00584C73"/>
    <w:rsid w:val="005C0314"/>
    <w:rsid w:val="005E71C5"/>
    <w:rsid w:val="005F183D"/>
    <w:rsid w:val="005F3447"/>
    <w:rsid w:val="005F4D51"/>
    <w:rsid w:val="006269DD"/>
    <w:rsid w:val="006315D8"/>
    <w:rsid w:val="0065314F"/>
    <w:rsid w:val="006931D6"/>
    <w:rsid w:val="006D2933"/>
    <w:rsid w:val="006D63E2"/>
    <w:rsid w:val="006D7125"/>
    <w:rsid w:val="007232F0"/>
    <w:rsid w:val="00726108"/>
    <w:rsid w:val="00782B82"/>
    <w:rsid w:val="007B4306"/>
    <w:rsid w:val="007C766C"/>
    <w:rsid w:val="007D4DC3"/>
    <w:rsid w:val="007D690B"/>
    <w:rsid w:val="007E5362"/>
    <w:rsid w:val="007F0505"/>
    <w:rsid w:val="00805582"/>
    <w:rsid w:val="008219EE"/>
    <w:rsid w:val="00827E52"/>
    <w:rsid w:val="00846A7F"/>
    <w:rsid w:val="00875D98"/>
    <w:rsid w:val="008A5B7A"/>
    <w:rsid w:val="008B364E"/>
    <w:rsid w:val="008C2D31"/>
    <w:rsid w:val="008E558D"/>
    <w:rsid w:val="00923D20"/>
    <w:rsid w:val="00937CAC"/>
    <w:rsid w:val="00951FC5"/>
    <w:rsid w:val="00973E34"/>
    <w:rsid w:val="00982B6E"/>
    <w:rsid w:val="00996E04"/>
    <w:rsid w:val="009B6AE1"/>
    <w:rsid w:val="009C75A2"/>
    <w:rsid w:val="009F61A8"/>
    <w:rsid w:val="00A133EA"/>
    <w:rsid w:val="00A31032"/>
    <w:rsid w:val="00A34259"/>
    <w:rsid w:val="00A4148A"/>
    <w:rsid w:val="00A47ABC"/>
    <w:rsid w:val="00A64DA3"/>
    <w:rsid w:val="00A67BD3"/>
    <w:rsid w:val="00A80197"/>
    <w:rsid w:val="00AB137B"/>
    <w:rsid w:val="00AE07DE"/>
    <w:rsid w:val="00B335B2"/>
    <w:rsid w:val="00B45A8D"/>
    <w:rsid w:val="00B56110"/>
    <w:rsid w:val="00B611E4"/>
    <w:rsid w:val="00B70D47"/>
    <w:rsid w:val="00B70DF2"/>
    <w:rsid w:val="00B71433"/>
    <w:rsid w:val="00B846FA"/>
    <w:rsid w:val="00B872D3"/>
    <w:rsid w:val="00B923F4"/>
    <w:rsid w:val="00BA3006"/>
    <w:rsid w:val="00BB76A7"/>
    <w:rsid w:val="00BD3432"/>
    <w:rsid w:val="00BD4D3D"/>
    <w:rsid w:val="00BE090D"/>
    <w:rsid w:val="00BE2D4A"/>
    <w:rsid w:val="00C014FE"/>
    <w:rsid w:val="00C024C7"/>
    <w:rsid w:val="00C326D6"/>
    <w:rsid w:val="00C349CB"/>
    <w:rsid w:val="00C5717A"/>
    <w:rsid w:val="00C6753E"/>
    <w:rsid w:val="00CF1228"/>
    <w:rsid w:val="00CF317C"/>
    <w:rsid w:val="00D215DC"/>
    <w:rsid w:val="00D30571"/>
    <w:rsid w:val="00D32B9D"/>
    <w:rsid w:val="00D4018D"/>
    <w:rsid w:val="00D47296"/>
    <w:rsid w:val="00D562A1"/>
    <w:rsid w:val="00D7386B"/>
    <w:rsid w:val="00DB2FE0"/>
    <w:rsid w:val="00DC2D02"/>
    <w:rsid w:val="00DC7B97"/>
    <w:rsid w:val="00DD5CC4"/>
    <w:rsid w:val="00DF0477"/>
    <w:rsid w:val="00E0571C"/>
    <w:rsid w:val="00E14935"/>
    <w:rsid w:val="00E23798"/>
    <w:rsid w:val="00E26A8F"/>
    <w:rsid w:val="00E446EF"/>
    <w:rsid w:val="00E626E8"/>
    <w:rsid w:val="00E66FA4"/>
    <w:rsid w:val="00E717CC"/>
    <w:rsid w:val="00F34C4F"/>
    <w:rsid w:val="00F449E7"/>
    <w:rsid w:val="00F46430"/>
    <w:rsid w:val="00F5291B"/>
    <w:rsid w:val="00F70D26"/>
    <w:rsid w:val="00F7257B"/>
    <w:rsid w:val="00F803F3"/>
    <w:rsid w:val="00F876CB"/>
    <w:rsid w:val="00F933DD"/>
    <w:rsid w:val="00FC5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FA3EA3"/>
  <w15:chartTrackingRefBased/>
  <w15:docId w15:val="{943F5DB0-D12E-9B4D-B959-5A7923345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37B"/>
    <w:rPr>
      <w:rFonts w:ascii="Times New Roman" w:eastAsia="Times New Roman" w:hAnsi="Times New Roman" w:cs="Times New Roman"/>
      <w:szCs w:val="20"/>
    </w:rPr>
  </w:style>
  <w:style w:type="paragraph" w:styleId="Heading1">
    <w:name w:val="heading 1"/>
    <w:basedOn w:val="Normal"/>
    <w:next w:val="Normal"/>
    <w:link w:val="Heading1Char"/>
    <w:uiPriority w:val="9"/>
    <w:qFormat/>
    <w:rsid w:val="00AB137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semiHidden/>
    <w:qFormat/>
    <w:rsid w:val="003C7EE0"/>
    <w:pPr>
      <w:keepNext/>
      <w:spacing w:line="480" w:lineRule="auto"/>
      <w:outlineLvl w:val="2"/>
    </w:pPr>
    <w:rPr>
      <w:rFonts w:ascii="Times" w:eastAsia="Times" w:hAnsi="Time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AB137B"/>
    <w:pPr>
      <w:keepLines w:val="0"/>
      <w:spacing w:after="60"/>
    </w:pPr>
    <w:rPr>
      <w:rFonts w:ascii="Times New Roman" w:eastAsia="Times New Roman" w:hAnsi="Times New Roman" w:cs="Times New Roman"/>
      <w:b/>
      <w:bCs/>
      <w:color w:val="auto"/>
      <w:kern w:val="32"/>
      <w:sz w:val="24"/>
      <w:szCs w:val="24"/>
    </w:rPr>
  </w:style>
  <w:style w:type="paragraph" w:customStyle="1" w:styleId="SMText">
    <w:name w:val="SM Text"/>
    <w:basedOn w:val="Normal"/>
    <w:qFormat/>
    <w:rsid w:val="00AB137B"/>
    <w:pPr>
      <w:ind w:firstLine="480"/>
    </w:pPr>
  </w:style>
  <w:style w:type="paragraph" w:customStyle="1" w:styleId="SMcaption">
    <w:name w:val="SM caption"/>
    <w:basedOn w:val="SMText"/>
    <w:qFormat/>
    <w:rsid w:val="00AB137B"/>
    <w:pPr>
      <w:ind w:firstLine="0"/>
    </w:pPr>
  </w:style>
  <w:style w:type="paragraph" w:styleId="Footer">
    <w:name w:val="footer"/>
    <w:basedOn w:val="Normal"/>
    <w:link w:val="FooterChar"/>
    <w:semiHidden/>
    <w:rsid w:val="00AB137B"/>
    <w:pPr>
      <w:tabs>
        <w:tab w:val="center" w:pos="4680"/>
        <w:tab w:val="right" w:pos="9360"/>
      </w:tabs>
    </w:pPr>
  </w:style>
  <w:style w:type="character" w:customStyle="1" w:styleId="FooterChar">
    <w:name w:val="Footer Char"/>
    <w:basedOn w:val="DefaultParagraphFont"/>
    <w:link w:val="Footer"/>
    <w:semiHidden/>
    <w:rsid w:val="00AB137B"/>
    <w:rPr>
      <w:rFonts w:ascii="Times New Roman" w:eastAsia="Times New Roman" w:hAnsi="Times New Roman" w:cs="Times New Roman"/>
      <w:szCs w:val="20"/>
    </w:rPr>
  </w:style>
  <w:style w:type="character" w:styleId="Hyperlink">
    <w:name w:val="Hyperlink"/>
    <w:semiHidden/>
    <w:rsid w:val="00AB137B"/>
    <w:rPr>
      <w:color w:val="0000FF"/>
      <w:u w:val="single"/>
    </w:rPr>
  </w:style>
  <w:style w:type="character" w:customStyle="1" w:styleId="Heading1Char">
    <w:name w:val="Heading 1 Char"/>
    <w:basedOn w:val="DefaultParagraphFont"/>
    <w:link w:val="Heading1"/>
    <w:uiPriority w:val="9"/>
    <w:rsid w:val="00AB137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semiHidden/>
    <w:rsid w:val="003C7EE0"/>
    <w:rPr>
      <w:rFonts w:ascii="Times" w:eastAsia="Times" w:hAnsi="Times"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8.tif"/><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7.tif"/><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image" Target="media/image10.emf"/><Relationship Id="rId10" Type="http://schemas.openxmlformats.org/officeDocument/2006/relationships/image" Target="media/image5.ti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622</Words>
  <Characters>3551</Characters>
  <Application>Microsoft Office Word</Application>
  <DocSecurity>0</DocSecurity>
  <Lines>29</Lines>
  <Paragraphs>8</Paragraphs>
  <ScaleCrop>false</ScaleCrop>
  <Company/>
  <LinksUpToDate>false</LinksUpToDate>
  <CharactersWithSpaces>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HIMANSHU ARORA</dc:creator>
  <cp:keywords/>
  <dc:description/>
  <cp:lastModifiedBy>HIMANSHU ARORA</cp:lastModifiedBy>
  <cp:revision>11</cp:revision>
  <dcterms:created xsi:type="dcterms:W3CDTF">2022-04-28T17:52:00Z</dcterms:created>
  <dcterms:modified xsi:type="dcterms:W3CDTF">2022-06-23T21:59:00Z</dcterms:modified>
</cp:coreProperties>
</file>