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F0E" w:rsidRPr="00BD4F0E" w:rsidRDefault="00BD4F0E" w:rsidP="00BD4F0E">
      <w:pPr>
        <w:jc w:val="center"/>
        <w:rPr>
          <w:rFonts w:asciiTheme="majorBidi" w:hAnsiTheme="majorBidi" w:cstheme="majorBidi"/>
          <w:noProof/>
          <w:sz w:val="36"/>
          <w:szCs w:val="36"/>
        </w:rPr>
      </w:pPr>
      <w:r w:rsidRPr="00BD4F0E">
        <w:rPr>
          <w:rFonts w:asciiTheme="majorBidi" w:hAnsiTheme="majorBidi" w:cstheme="majorBidi"/>
          <w:noProof/>
          <w:sz w:val="36"/>
          <w:szCs w:val="36"/>
        </w:rPr>
        <w:t>Suupmentary Material</w:t>
      </w:r>
    </w:p>
    <w:p w:rsidR="00BD4F0E" w:rsidRPr="00BD4F0E" w:rsidRDefault="00BD4F0E" w:rsidP="00BD4F0E">
      <w:pPr>
        <w:jc w:val="center"/>
        <w:rPr>
          <w:rFonts w:asciiTheme="majorBidi" w:hAnsiTheme="majorBidi" w:cstheme="majorBidi"/>
          <w:noProof/>
          <w:sz w:val="36"/>
          <w:szCs w:val="36"/>
        </w:rPr>
      </w:pPr>
      <w:r w:rsidRPr="00BD4F0E">
        <w:rPr>
          <w:rFonts w:asciiTheme="majorBidi" w:hAnsiTheme="majorBidi" w:cstheme="majorBidi"/>
          <w:noProof/>
          <w:sz w:val="36"/>
          <w:szCs w:val="36"/>
        </w:rPr>
        <w:t>Appendix A</w:t>
      </w:r>
    </w:p>
    <w:p w:rsidR="00BD4F0E" w:rsidRPr="00BD4F0E" w:rsidRDefault="00BD4F0E" w:rsidP="00BD4F0E">
      <w:pPr>
        <w:spacing w:after="120" w:line="48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BD4F0E">
        <w:rPr>
          <w:rFonts w:asciiTheme="majorBidi" w:hAnsiTheme="majorBidi" w:cstheme="majorBidi"/>
          <w:b/>
          <w:bCs/>
          <w:sz w:val="28"/>
          <w:szCs w:val="28"/>
        </w:rPr>
        <w:t>Heavy metals in the sediments of the Nile Delta: Anthropogenic-induced hydrologic changes</w:t>
      </w:r>
    </w:p>
    <w:p w:rsidR="00BD4F0E" w:rsidRPr="00837DAD" w:rsidRDefault="00BD4F0E" w:rsidP="00BD4F0E">
      <w:pPr>
        <w:tabs>
          <w:tab w:val="left" w:pos="2040"/>
        </w:tabs>
        <w:autoSpaceDE w:val="0"/>
        <w:autoSpaceDN w:val="0"/>
        <w:adjustRightInd w:val="0"/>
        <w:spacing w:after="120" w:line="360" w:lineRule="auto"/>
        <w:rPr>
          <w:rFonts w:asciiTheme="majorBidi" w:hAnsiTheme="majorBidi" w:cstheme="majorBidi"/>
          <w:sz w:val="24"/>
          <w:szCs w:val="24"/>
        </w:rPr>
      </w:pPr>
      <w:r w:rsidRPr="00837DAD">
        <w:rPr>
          <w:rFonts w:asciiTheme="majorBidi" w:hAnsiTheme="majorBidi" w:cstheme="majorBidi"/>
          <w:sz w:val="24"/>
          <w:szCs w:val="24"/>
        </w:rPr>
        <w:t xml:space="preserve">Ahmed </w:t>
      </w:r>
      <w:proofErr w:type="spellStart"/>
      <w:r w:rsidRPr="00837DAD">
        <w:rPr>
          <w:rFonts w:asciiTheme="majorBidi" w:hAnsiTheme="majorBidi" w:cstheme="majorBidi"/>
          <w:sz w:val="24"/>
          <w:szCs w:val="24"/>
        </w:rPr>
        <w:t>Awad</w:t>
      </w:r>
      <w:proofErr w:type="spellEnd"/>
      <w:r w:rsidRPr="00837DAD">
        <w:rPr>
          <w:rFonts w:asciiTheme="majorBidi" w:hAnsiTheme="majorBidi" w:cstheme="majorBidi"/>
          <w:sz w:val="24"/>
          <w:szCs w:val="24"/>
        </w:rPr>
        <w:t xml:space="preserve"> Abdelhady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837DAD">
        <w:rPr>
          <w:rFonts w:asciiTheme="majorBidi" w:hAnsiTheme="majorBidi" w:cstheme="majorBidi"/>
          <w:sz w:val="24"/>
          <w:szCs w:val="24"/>
          <w:vertAlign w:val="superscript"/>
        </w:rPr>
        <w:t>a,</w:t>
      </w:r>
      <w:r w:rsidRPr="00837DAD">
        <w:rPr>
          <w:rFonts w:asciiTheme="majorBidi" w:hAnsiTheme="majorBidi" w:cstheme="majorBidi"/>
          <w:sz w:val="24"/>
          <w:szCs w:val="24"/>
        </w:rPr>
        <w:t xml:space="preserve">*, Salem </w:t>
      </w:r>
      <w:proofErr w:type="spellStart"/>
      <w:r w:rsidRPr="00837DAD">
        <w:rPr>
          <w:rFonts w:asciiTheme="majorBidi" w:hAnsiTheme="majorBidi" w:cstheme="majorBidi"/>
          <w:sz w:val="24"/>
          <w:szCs w:val="24"/>
        </w:rPr>
        <w:t>G</w:t>
      </w:r>
      <w:r>
        <w:rPr>
          <w:rFonts w:asciiTheme="majorBidi" w:hAnsiTheme="majorBidi" w:cstheme="majorBidi"/>
          <w:sz w:val="24"/>
          <w:szCs w:val="24"/>
        </w:rPr>
        <w:t>honamy</w:t>
      </w:r>
      <w:proofErr w:type="spellEnd"/>
      <w:r w:rsidRPr="00837DAD">
        <w:rPr>
          <w:rFonts w:asciiTheme="majorBidi" w:hAnsiTheme="majorBidi" w:cstheme="majorBidi"/>
          <w:sz w:val="24"/>
          <w:szCs w:val="24"/>
        </w:rPr>
        <w:t xml:space="preserve"> Salem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837DAD">
        <w:rPr>
          <w:rFonts w:asciiTheme="majorBidi" w:hAnsiTheme="majorBidi" w:cstheme="majorBidi"/>
          <w:sz w:val="24"/>
          <w:szCs w:val="24"/>
          <w:vertAlign w:val="superscript"/>
        </w:rPr>
        <w:t>b</w:t>
      </w:r>
      <w:r>
        <w:rPr>
          <w:rFonts w:asciiTheme="majorBidi" w:hAnsiTheme="majorBidi" w:cstheme="majorBidi"/>
          <w:sz w:val="24"/>
          <w:szCs w:val="24"/>
        </w:rPr>
        <w:t xml:space="preserve">, Mahmoud M. Khalil </w:t>
      </w:r>
      <w:r w:rsidRPr="00532D61">
        <w:rPr>
          <w:rFonts w:asciiTheme="majorBidi" w:hAnsiTheme="majorBidi" w:cstheme="majorBidi"/>
          <w:sz w:val="24"/>
          <w:szCs w:val="24"/>
          <w:vertAlign w:val="superscript"/>
        </w:rPr>
        <w:t>a</w:t>
      </w:r>
    </w:p>
    <w:p w:rsidR="00BD4F0E" w:rsidRPr="00837DAD" w:rsidRDefault="00BD4F0E" w:rsidP="00BD4F0E">
      <w:pPr>
        <w:tabs>
          <w:tab w:val="left" w:pos="180"/>
        </w:tabs>
        <w:spacing w:after="120"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837DAD">
        <w:rPr>
          <w:rFonts w:asciiTheme="majorBidi" w:hAnsiTheme="majorBidi" w:cstheme="majorBidi"/>
          <w:i/>
          <w:iCs/>
          <w:sz w:val="24"/>
          <w:szCs w:val="24"/>
        </w:rPr>
        <w:t>* Corresponding author</w:t>
      </w:r>
      <w:r>
        <w:rPr>
          <w:rFonts w:asciiTheme="majorBidi" w:hAnsiTheme="majorBidi" w:cstheme="majorBidi"/>
          <w:i/>
          <w:iCs/>
          <w:sz w:val="24"/>
          <w:szCs w:val="24"/>
        </w:rPr>
        <w:t>:</w:t>
      </w:r>
      <w:r w:rsidRPr="00837DAD">
        <w:rPr>
          <w:rFonts w:asciiTheme="majorBidi" w:hAnsiTheme="majorBidi" w:cstheme="majorBidi"/>
          <w:i/>
          <w:iCs/>
          <w:sz w:val="24"/>
          <w:szCs w:val="24"/>
        </w:rPr>
        <w:t xml:space="preserve"> A. A. Abdelhady (</w:t>
      </w:r>
      <w:hyperlink r:id="rId7" w:history="1">
        <w:r w:rsidRPr="00786635">
          <w:rPr>
            <w:rStyle w:val="Hyperlink"/>
            <w:rFonts w:asciiTheme="majorBidi" w:hAnsiTheme="majorBidi" w:cstheme="majorBidi"/>
            <w:i/>
            <w:iCs/>
            <w:sz w:val="24"/>
            <w:szCs w:val="24"/>
          </w:rPr>
          <w:t>ahmed.abdelhady@mu.edu.eg</w:t>
        </w:r>
      </w:hyperlink>
      <w:r w:rsidRPr="00837DAD">
        <w:rPr>
          <w:rFonts w:asciiTheme="majorBidi" w:hAnsiTheme="majorBidi" w:cstheme="majorBidi"/>
          <w:i/>
          <w:iCs/>
          <w:sz w:val="24"/>
          <w:szCs w:val="24"/>
        </w:rPr>
        <w:t>)</w:t>
      </w:r>
    </w:p>
    <w:p w:rsidR="00BD4F0E" w:rsidRPr="00C1544A" w:rsidRDefault="00BD4F0E" w:rsidP="00BD4F0E">
      <w:pPr>
        <w:rPr>
          <w:rFonts w:asciiTheme="majorBidi" w:hAnsiTheme="majorBidi" w:cstheme="majorBidi"/>
          <w:sz w:val="24"/>
          <w:szCs w:val="24"/>
        </w:rPr>
      </w:pPr>
    </w:p>
    <w:p w:rsidR="00BD4F0E" w:rsidRPr="00FA1DA7" w:rsidRDefault="009851AA" w:rsidP="00C35FC8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 xml:space="preserve">Appendix A: </w:t>
      </w:r>
      <w:bookmarkStart w:id="0" w:name="_GoBack"/>
      <w:bookmarkEnd w:id="0"/>
      <w:r w:rsidR="00BD4F0E" w:rsidRPr="00FA1DA7">
        <w:rPr>
          <w:rFonts w:asciiTheme="majorBidi" w:hAnsiTheme="majorBidi" w:cstheme="majorBidi"/>
          <w:sz w:val="24"/>
          <w:szCs w:val="24"/>
        </w:rPr>
        <w:t xml:space="preserve">Table </w:t>
      </w:r>
      <w:r w:rsidR="00C35FC8">
        <w:rPr>
          <w:rFonts w:asciiTheme="majorBidi" w:hAnsiTheme="majorBidi" w:cstheme="majorBidi"/>
          <w:sz w:val="24"/>
          <w:szCs w:val="24"/>
        </w:rPr>
        <w:t>1</w:t>
      </w:r>
      <w:r w:rsidR="00BD4F0E" w:rsidRPr="00FA1DA7">
        <w:rPr>
          <w:rFonts w:asciiTheme="majorBidi" w:hAnsiTheme="majorBidi" w:cstheme="majorBidi"/>
          <w:sz w:val="24"/>
          <w:szCs w:val="24"/>
        </w:rPr>
        <w:t>. Contamination Factor (CF) and geo-accumulation index (</w:t>
      </w:r>
      <w:proofErr w:type="spellStart"/>
      <w:r w:rsidR="00BD4F0E" w:rsidRPr="000B1520">
        <w:rPr>
          <w:rFonts w:asciiTheme="majorBidi" w:hAnsiTheme="majorBidi" w:cstheme="majorBidi"/>
          <w:i/>
          <w:iCs/>
          <w:sz w:val="24"/>
          <w:szCs w:val="24"/>
        </w:rPr>
        <w:t>I</w:t>
      </w:r>
      <w:r w:rsidR="00BD4F0E" w:rsidRPr="00FA1DA7">
        <w:rPr>
          <w:rFonts w:asciiTheme="majorBidi" w:hAnsiTheme="majorBidi" w:cstheme="majorBidi"/>
          <w:sz w:val="24"/>
          <w:szCs w:val="24"/>
        </w:rPr>
        <w:t>geo</w:t>
      </w:r>
      <w:proofErr w:type="spellEnd"/>
      <w:r w:rsidR="00BD4F0E" w:rsidRPr="00FA1DA7">
        <w:rPr>
          <w:rFonts w:asciiTheme="majorBidi" w:hAnsiTheme="majorBidi" w:cstheme="majorBidi"/>
          <w:sz w:val="24"/>
          <w:szCs w:val="24"/>
        </w:rPr>
        <w:t>) of the sediments in the Nile Delta.</w:t>
      </w:r>
    </w:p>
    <w:tbl>
      <w:tblPr>
        <w:tblW w:w="0" w:type="auto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409"/>
        <w:gridCol w:w="496"/>
        <w:gridCol w:w="496"/>
        <w:gridCol w:w="496"/>
        <w:gridCol w:w="656"/>
        <w:gridCol w:w="576"/>
        <w:gridCol w:w="576"/>
        <w:gridCol w:w="576"/>
        <w:gridCol w:w="576"/>
        <w:gridCol w:w="496"/>
        <w:gridCol w:w="550"/>
        <w:gridCol w:w="550"/>
        <w:gridCol w:w="496"/>
        <w:gridCol w:w="496"/>
        <w:gridCol w:w="496"/>
        <w:gridCol w:w="550"/>
        <w:gridCol w:w="496"/>
        <w:gridCol w:w="496"/>
      </w:tblGrid>
      <w:tr w:rsidR="00BD4F0E" w:rsidRPr="00BD4F0E" w:rsidTr="00BD4F0E">
        <w:trPr>
          <w:trHeight w:val="315"/>
          <w:jc w:val="center"/>
        </w:trPr>
        <w:tc>
          <w:tcPr>
            <w:tcW w:w="0" w:type="auto"/>
            <w:vMerge w:val="restart"/>
            <w:shd w:val="clear" w:color="auto" w:fill="F2F2F2" w:themeFill="background1" w:themeFillShade="F2"/>
            <w:textDirection w:val="btLr"/>
            <w:vAlign w:val="center"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9"/>
            <w:shd w:val="clear" w:color="auto" w:fill="F2F2F2" w:themeFill="background1" w:themeFillShade="F2"/>
            <w:noWrap/>
            <w:vAlign w:val="center"/>
          </w:tcPr>
          <w:p w:rsidR="00BD4F0E" w:rsidRPr="00BD4F0E" w:rsidRDefault="00BD4F0E" w:rsidP="00BD4F0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CF</w:t>
            </w:r>
          </w:p>
        </w:tc>
        <w:tc>
          <w:tcPr>
            <w:tcW w:w="0" w:type="auto"/>
            <w:gridSpan w:val="8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BD4F0E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</w:rPr>
              <w:t>I</w:t>
            </w:r>
            <w:r w:rsidRPr="00BD4F0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geo</w:t>
            </w:r>
            <w:proofErr w:type="spellEnd"/>
          </w:p>
        </w:tc>
      </w:tr>
      <w:tr w:rsidR="00BD4F0E" w:rsidRPr="00BD4F0E" w:rsidTr="00BD4F0E">
        <w:trPr>
          <w:trHeight w:val="300"/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textDirection w:val="btLr"/>
            <w:vAlign w:val="center"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textDirection w:val="btLr"/>
            <w:vAlign w:val="center"/>
            <w:hideMark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Fe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Mn</w:t>
            </w:r>
            <w:proofErr w:type="spellEnd"/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:rsidR="00BD4F0E" w:rsidRPr="00BD4F0E" w:rsidRDefault="00BD4F0E" w:rsidP="002D7BF5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Ni 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Cd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BD4F0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</w:rPr>
            </w:pPr>
            <w:r w:rsidRPr="00BD4F0E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</w:rPr>
              <w:t>Cr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Cu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Zn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Pb</w:t>
            </w:r>
            <w:proofErr w:type="spellEnd"/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PLI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Fe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Mn</w:t>
            </w:r>
            <w:proofErr w:type="spellEnd"/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:rsidR="00BD4F0E" w:rsidRPr="00BD4F0E" w:rsidRDefault="00BD4F0E" w:rsidP="002D7BF5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Ni 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Cd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Cr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Cu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Zn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Pb</w:t>
            </w:r>
            <w:proofErr w:type="spellEnd"/>
          </w:p>
        </w:tc>
      </w:tr>
      <w:tr w:rsidR="00BD4F0E" w:rsidRPr="00BD4F0E" w:rsidTr="00BD4F0E">
        <w:trPr>
          <w:trHeight w:val="315"/>
          <w:jc w:val="center"/>
        </w:trPr>
        <w:tc>
          <w:tcPr>
            <w:tcW w:w="0" w:type="auto"/>
            <w:vMerge w:val="restart"/>
            <w:shd w:val="clear" w:color="auto" w:fill="F2F2F2" w:themeFill="background1" w:themeFillShade="F2"/>
            <w:textDirection w:val="btLr"/>
            <w:vAlign w:val="center"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Rosetta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textDirection w:val="btLr"/>
            <w:vAlign w:val="center"/>
            <w:hideMark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2.95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4.02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30.86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4.13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5.17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2.48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3.32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-1.82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4.36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1.79</w:t>
            </w:r>
          </w:p>
        </w:tc>
      </w:tr>
      <w:tr w:rsidR="00BD4F0E" w:rsidRPr="00BD4F0E" w:rsidTr="00BD4F0E">
        <w:trPr>
          <w:trHeight w:val="315"/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textDirection w:val="btLr"/>
            <w:vAlign w:val="center"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textDirection w:val="btLr"/>
            <w:vAlign w:val="center"/>
            <w:hideMark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4.00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4.58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54.29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4.56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3.65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2.90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3.57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4.07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-1.77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5.18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1.60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0.95</w:t>
            </w:r>
          </w:p>
        </w:tc>
      </w:tr>
      <w:tr w:rsidR="00BD4F0E" w:rsidRPr="00BD4F0E" w:rsidTr="00BD4F0E">
        <w:trPr>
          <w:trHeight w:val="315"/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textDirection w:val="btLr"/>
            <w:vAlign w:val="center"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textDirection w:val="btLr"/>
            <w:vAlign w:val="center"/>
            <w:hideMark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3.79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2.15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50.29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3.03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3.01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7.71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5.90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4.43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-0.77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5.07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1.98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2.36</w:t>
            </w:r>
          </w:p>
        </w:tc>
      </w:tr>
      <w:tr w:rsidR="00BD4F0E" w:rsidRPr="00BD4F0E" w:rsidTr="00BD4F0E">
        <w:trPr>
          <w:trHeight w:val="315"/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textDirection w:val="btLr"/>
            <w:vAlign w:val="center"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textDirection w:val="btLr"/>
            <w:vAlign w:val="center"/>
            <w:hideMark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1.90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2.87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68.00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13.29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2.32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3.16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4.82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4.07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-1.80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5.50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3.15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1.68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1.08</w:t>
            </w:r>
          </w:p>
        </w:tc>
      </w:tr>
      <w:tr w:rsidR="00BD4F0E" w:rsidRPr="00BD4F0E" w:rsidTr="00BD4F0E">
        <w:trPr>
          <w:trHeight w:val="315"/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textDirection w:val="btLr"/>
            <w:vAlign w:val="center"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textDirection w:val="btLr"/>
            <w:vAlign w:val="center"/>
            <w:hideMark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3.77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6.11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53.14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12.68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3.25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7.82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6.24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5.67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-1.78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2.03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5.15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3.08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2.38</w:t>
            </w:r>
          </w:p>
        </w:tc>
      </w:tr>
      <w:tr w:rsidR="00BD4F0E" w:rsidRPr="00BD4F0E" w:rsidTr="00BD4F0E">
        <w:trPr>
          <w:trHeight w:val="315"/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textDirection w:val="btLr"/>
            <w:vAlign w:val="center"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textDirection w:val="btLr"/>
            <w:vAlign w:val="center"/>
            <w:hideMark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4.33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3.29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58.86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7.40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4.99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4.43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4.28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-1.75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5.29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2.30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1.73</w:t>
            </w:r>
          </w:p>
        </w:tc>
      </w:tr>
      <w:tr w:rsidR="00BD4F0E" w:rsidRPr="00BD4F0E" w:rsidTr="00BD4F0E">
        <w:trPr>
          <w:trHeight w:val="315"/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textDirection w:val="btLr"/>
            <w:vAlign w:val="center"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textDirection w:val="btLr"/>
            <w:vAlign w:val="center"/>
            <w:hideMark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3.79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5.19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60.57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14.38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3.65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13.58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8.78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6.50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-1.81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5.34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3.26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2.55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3.18</w:t>
            </w:r>
          </w:p>
        </w:tc>
      </w:tr>
      <w:tr w:rsidR="00BD4F0E" w:rsidRPr="00BD4F0E" w:rsidTr="00BD4F0E">
        <w:trPr>
          <w:trHeight w:val="315"/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textDirection w:val="btLr"/>
            <w:vAlign w:val="center"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textDirection w:val="btLr"/>
            <w:vAlign w:val="center"/>
            <w:hideMark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3.30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3.96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410.86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5.29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11.51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17.01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3.80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7.42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-1.78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1.40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8.10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2.94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3.50</w:t>
            </w:r>
          </w:p>
        </w:tc>
      </w:tr>
      <w:tr w:rsidR="00BD4F0E" w:rsidRPr="00BD4F0E" w:rsidTr="00BD4F0E">
        <w:trPr>
          <w:trHeight w:val="315"/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textDirection w:val="btLr"/>
            <w:vAlign w:val="center"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textDirection w:val="btLr"/>
            <w:vAlign w:val="center"/>
            <w:hideMark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4.51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4.02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350.29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4.73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4.08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30.49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9.86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7.91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-1.84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7.87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1.66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2.72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4.35</w:t>
            </w:r>
          </w:p>
        </w:tc>
      </w:tr>
      <w:tr w:rsidR="00BD4F0E" w:rsidRPr="00BD4F0E" w:rsidTr="00BD4F0E">
        <w:trPr>
          <w:trHeight w:val="315"/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textDirection w:val="btLr"/>
            <w:vAlign w:val="center"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6.46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3.31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42.86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4.24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10.56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7.97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14.71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6.13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-1.86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2.11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4.84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2.82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3.29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2.41</w:t>
            </w:r>
          </w:p>
        </w:tc>
      </w:tr>
      <w:tr w:rsidR="00BD4F0E" w:rsidRPr="00BD4F0E" w:rsidTr="00BD4F0E">
        <w:trPr>
          <w:trHeight w:val="315"/>
          <w:jc w:val="center"/>
        </w:trPr>
        <w:tc>
          <w:tcPr>
            <w:tcW w:w="0" w:type="auto"/>
            <w:vMerge w:val="restart"/>
            <w:shd w:val="clear" w:color="auto" w:fill="F2F2F2" w:themeFill="background1" w:themeFillShade="F2"/>
            <w:textDirection w:val="btLr"/>
            <w:vAlign w:val="center"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Damietta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3.46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54.29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9.50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2.44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-1.82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-1.60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5.18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2.66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-0.52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0.19</w:t>
            </w:r>
          </w:p>
        </w:tc>
      </w:tr>
      <w:tr w:rsidR="00BD4F0E" w:rsidRPr="00BD4F0E" w:rsidTr="00BD4F0E">
        <w:trPr>
          <w:trHeight w:val="315"/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textDirection w:val="btLr"/>
            <w:vAlign w:val="center"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4.07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4.53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68.00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4.17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2.97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7.54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6.89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4.82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-2.05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1.60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5.50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2.20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2.33</w:t>
            </w:r>
          </w:p>
        </w:tc>
      </w:tr>
      <w:tr w:rsidR="00BD4F0E" w:rsidRPr="00BD4F0E" w:rsidTr="00BD4F0E">
        <w:trPr>
          <w:trHeight w:val="315"/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textDirection w:val="btLr"/>
            <w:vAlign w:val="center"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3.76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2.68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44.00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4.18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3.16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6.39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3.82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-1.79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4.87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2.09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1.08</w:t>
            </w:r>
          </w:p>
        </w:tc>
      </w:tr>
      <w:tr w:rsidR="00BD4F0E" w:rsidRPr="00BD4F0E" w:rsidTr="00BD4F0E">
        <w:trPr>
          <w:trHeight w:val="315"/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textDirection w:val="btLr"/>
            <w:vAlign w:val="center"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3.79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2.86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53.14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4.24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3.14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5.56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4.20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4.08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-1.81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5.15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1.89</w:t>
            </w:r>
          </w:p>
        </w:tc>
      </w:tr>
      <w:tr w:rsidR="00BD4F0E" w:rsidRPr="00BD4F0E" w:rsidTr="00BD4F0E">
        <w:trPr>
          <w:trHeight w:val="315"/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textDirection w:val="btLr"/>
            <w:vAlign w:val="center"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3.61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4.25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350.29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3.45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3.55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4.30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6.80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5.48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-1.83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7.87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2.18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1.52</w:t>
            </w:r>
          </w:p>
        </w:tc>
      </w:tr>
      <w:tr w:rsidR="00BD4F0E" w:rsidRPr="00BD4F0E" w:rsidTr="00BD4F0E">
        <w:trPr>
          <w:trHeight w:val="315"/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textDirection w:val="btLr"/>
            <w:vAlign w:val="center"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3.87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6.09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56.00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3.72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3.03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3.50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4.32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4.21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-1.77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2.02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5.22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1.22</w:t>
            </w:r>
          </w:p>
        </w:tc>
      </w:tr>
      <w:tr w:rsidR="00BD4F0E" w:rsidRPr="00BD4F0E" w:rsidTr="00BD4F0E">
        <w:trPr>
          <w:trHeight w:val="315"/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textDirection w:val="btLr"/>
            <w:vAlign w:val="center"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8.90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37.71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3.86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5.76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4.35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11.42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4.85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-1.77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2.57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4.65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1.94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2.93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1.54</w:t>
            </w:r>
          </w:p>
        </w:tc>
      </w:tr>
      <w:tr w:rsidR="00BD4F0E" w:rsidRPr="00BD4F0E" w:rsidTr="00BD4F0E">
        <w:trPr>
          <w:trHeight w:val="315"/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textDirection w:val="btLr"/>
            <w:vAlign w:val="center"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4.06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2.19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69.71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3.22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9.84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5.77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8.98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5.08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-1.78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5.54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2.71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2.58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1.94</w:t>
            </w:r>
          </w:p>
        </w:tc>
      </w:tr>
      <w:tr w:rsidR="00BD4F0E" w:rsidRPr="00BD4F0E" w:rsidTr="00BD4F0E">
        <w:trPr>
          <w:trHeight w:val="315"/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textDirection w:val="btLr"/>
            <w:vAlign w:val="center"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4.27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2.97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49.71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5.46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6.68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4.75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8.13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5.45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-0.77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5.05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2.15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2.44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1.66</w:t>
            </w:r>
          </w:p>
        </w:tc>
      </w:tr>
      <w:tr w:rsidR="00BD4F0E" w:rsidRPr="00BD4F0E" w:rsidTr="00BD4F0E">
        <w:trPr>
          <w:trHeight w:val="315"/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textDirection w:val="btLr"/>
            <w:vAlign w:val="center"/>
          </w:tcPr>
          <w:p w:rsidR="00BD4F0E" w:rsidRPr="00BD4F0E" w:rsidRDefault="00BD4F0E" w:rsidP="00BD4F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3.28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2.66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34.86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3.78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4.56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33.92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4.29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-1.85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4.54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1.60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4.50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:rsidR="00BD4F0E" w:rsidRPr="00BD4F0E" w:rsidRDefault="00BD4F0E" w:rsidP="002D7BF5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D4F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</w:t>
            </w:r>
          </w:p>
        </w:tc>
      </w:tr>
    </w:tbl>
    <w:p w:rsidR="00BD4F0E" w:rsidRPr="00FA1DA7" w:rsidRDefault="00BD4F0E" w:rsidP="00BD4F0E"/>
    <w:p w:rsidR="00BD4F0E" w:rsidRDefault="00BD4F0E" w:rsidP="00BD4F0E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:rsidR="00BD4F0E" w:rsidRDefault="009851AA" w:rsidP="00C35FC8">
      <w:pPr>
        <w:spacing w:after="120"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lastRenderedPageBreak/>
        <w:t xml:space="preserve">Appendix A: </w:t>
      </w:r>
      <w:r w:rsidR="00BD4F0E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 w:rsidR="00C35FC8">
        <w:rPr>
          <w:rFonts w:asciiTheme="majorBidi" w:hAnsiTheme="majorBidi" w:cstheme="majorBidi"/>
          <w:b/>
          <w:bCs/>
          <w:sz w:val="24"/>
          <w:szCs w:val="24"/>
        </w:rPr>
        <w:t>2</w:t>
      </w:r>
      <w:r w:rsidR="00BD4F0E" w:rsidRPr="00E73FB0">
        <w:rPr>
          <w:rFonts w:asciiTheme="majorBidi" w:hAnsiTheme="majorBidi" w:cstheme="majorBidi"/>
          <w:b/>
          <w:bCs/>
          <w:sz w:val="24"/>
          <w:szCs w:val="24"/>
        </w:rPr>
        <w:t>.</w:t>
      </w:r>
      <w:r w:rsidR="00BD4F0E" w:rsidRPr="00E73FB0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="00BD4F0E" w:rsidRPr="00E73FB0">
        <w:rPr>
          <w:rFonts w:asciiTheme="majorBidi" w:hAnsiTheme="majorBidi" w:cstheme="majorBidi"/>
          <w:sz w:val="24"/>
          <w:szCs w:val="24"/>
        </w:rPr>
        <w:t xml:space="preserve">Pearson correlation among the metal concentrations in </w:t>
      </w:r>
      <w:r w:rsidR="00BD4F0E">
        <w:rPr>
          <w:rFonts w:asciiTheme="majorBidi" w:hAnsiTheme="majorBidi" w:cstheme="majorBidi"/>
          <w:sz w:val="24"/>
          <w:szCs w:val="24"/>
        </w:rPr>
        <w:t>the Nile Delta sediments</w:t>
      </w:r>
      <w:r w:rsidR="00BD4F0E" w:rsidRPr="00E73FB0">
        <w:rPr>
          <w:rFonts w:asciiTheme="majorBidi" w:hAnsiTheme="majorBidi" w:cstheme="majorBidi"/>
          <w:sz w:val="24"/>
          <w:szCs w:val="24"/>
        </w:rPr>
        <w:t>.</w:t>
      </w:r>
      <w:proofErr w:type="gramEnd"/>
      <w:r w:rsidR="00BD4F0E" w:rsidRPr="00E73FB0">
        <w:rPr>
          <w:rFonts w:asciiTheme="majorBidi" w:hAnsiTheme="majorBidi" w:cstheme="majorBidi"/>
          <w:sz w:val="24"/>
          <w:szCs w:val="24"/>
        </w:rPr>
        <w:t xml:space="preserve"> </w:t>
      </w:r>
      <w:r w:rsidR="00BD4F0E">
        <w:rPr>
          <w:rFonts w:asciiTheme="majorBidi" w:hAnsiTheme="majorBidi" w:cstheme="majorBidi"/>
          <w:sz w:val="24"/>
          <w:szCs w:val="24"/>
        </w:rPr>
        <w:t>Bold cells</w:t>
      </w:r>
      <w:r w:rsidR="00BD4F0E" w:rsidRPr="00E73FB0">
        <w:rPr>
          <w:rFonts w:asciiTheme="majorBidi" w:hAnsiTheme="majorBidi" w:cstheme="majorBidi"/>
          <w:sz w:val="24"/>
          <w:szCs w:val="24"/>
        </w:rPr>
        <w:t xml:space="preserve"> represent significant correlation (p &lt; 0.01).</w:t>
      </w:r>
    </w:p>
    <w:tbl>
      <w:tblPr>
        <w:tblStyle w:val="LightShading"/>
        <w:tblW w:w="864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BD4F0E" w:rsidRPr="00F865E9" w:rsidTr="002D7B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BD4F0E" w:rsidRPr="00F865E9" w:rsidRDefault="00BD4F0E" w:rsidP="002D7BF5">
            <w:pP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Fe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Mn</w:t>
            </w:r>
            <w:proofErr w:type="spellEnd"/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Ni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Cd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Cr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Cu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Zn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Pb</w:t>
            </w:r>
            <w:proofErr w:type="spellEnd"/>
          </w:p>
        </w:tc>
      </w:tr>
      <w:tr w:rsidR="00BD4F0E" w:rsidRPr="00F865E9" w:rsidTr="002D7B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Fe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1.00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D4F0E" w:rsidRPr="00F865E9" w:rsidTr="002D7BF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Mn</w:t>
            </w:r>
            <w:proofErr w:type="spellEnd"/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-0.43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1.00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D4F0E" w:rsidRPr="00F865E9" w:rsidTr="002D7B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Ni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</w:rPr>
              <w:t>0.79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</w:rPr>
              <w:t>-0.58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1.00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D4F0E" w:rsidRPr="00F865E9" w:rsidTr="002D7BF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Cd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0.07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-0.05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0.14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1.00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D4F0E" w:rsidRPr="00F865E9" w:rsidTr="002D7B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Cr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</w:rPr>
              <w:t>0.54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</w:rPr>
              <w:t>-0.64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</w:rPr>
              <w:t>0.63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0.09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1.00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D4F0E" w:rsidRPr="00F865E9" w:rsidTr="002D7BF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Cu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0.21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-0.11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0.33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0.27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-0.12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1.00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D4F0E" w:rsidRPr="00F865E9" w:rsidTr="002D7B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Zn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0.10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</w:rPr>
              <w:t>-0.58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0.15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-0.14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-0.14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0.36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1.00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D4F0E" w:rsidRPr="00F865E9" w:rsidTr="002D7BF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Pb</w:t>
            </w:r>
            <w:proofErr w:type="spellEnd"/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0.13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0.09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0.16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</w:rPr>
              <w:t>0.63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-0.05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0.29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-0.01</w:t>
            </w:r>
          </w:p>
        </w:tc>
        <w:tc>
          <w:tcPr>
            <w:tcW w:w="960" w:type="dxa"/>
            <w:noWrap/>
            <w:hideMark/>
          </w:tcPr>
          <w:p w:rsidR="00BD4F0E" w:rsidRPr="00F865E9" w:rsidRDefault="00BD4F0E" w:rsidP="002D7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865E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1.00</w:t>
            </w:r>
          </w:p>
        </w:tc>
      </w:tr>
    </w:tbl>
    <w:p w:rsidR="00BD4F0E" w:rsidRPr="00FA1DA7" w:rsidRDefault="00BD4F0E" w:rsidP="00BD4F0E"/>
    <w:p w:rsidR="00C87BDE" w:rsidRDefault="00C87BDE">
      <w:pPr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br w:type="page"/>
      </w:r>
    </w:p>
    <w:p w:rsidR="00C87BDE" w:rsidRPr="00837DAD" w:rsidRDefault="00C87BDE" w:rsidP="00C87BDE">
      <w:pPr>
        <w:spacing w:after="120" w:line="360" w:lineRule="auto"/>
        <w:jc w:val="both"/>
        <w:rPr>
          <w:rFonts w:asciiTheme="majorBidi" w:hAnsiTheme="majorBidi" w:cstheme="majorBidi"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lastRenderedPageBreak/>
        <w:t xml:space="preserve">Appendix A: </w:t>
      </w:r>
      <w:r w:rsidRPr="00837DAD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 xml:space="preserve">Fig. </w:t>
      </w:r>
      <w:r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>1</w:t>
      </w:r>
      <w:r w:rsidRPr="00837DAD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>.</w:t>
      </w:r>
      <w:r w:rsidRPr="00837DAD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Water quality of the Nile delta; A) Dark muddy water in northern parts of Damietta branches near Station 8, B) </w:t>
      </w:r>
      <w:proofErr w:type="spellStart"/>
      <w:r>
        <w:rPr>
          <w:rFonts w:asciiTheme="majorBidi" w:hAnsiTheme="majorBidi" w:cstheme="majorBidi"/>
          <w:sz w:val="24"/>
          <w:szCs w:val="24"/>
          <w:shd w:val="clear" w:color="auto" w:fill="FFFFFF"/>
        </w:rPr>
        <w:t>deadfish</w:t>
      </w:r>
      <w:proofErr w:type="spellEnd"/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as seen in the same location, C) </w:t>
      </w:r>
      <w:proofErr w:type="spellStart"/>
      <w:r w:rsidRPr="000F1015">
        <w:rPr>
          <w:rFonts w:asciiTheme="majorBidi" w:hAnsiTheme="majorBidi" w:cstheme="majorBidi"/>
          <w:i/>
          <w:iCs/>
          <w:sz w:val="24"/>
          <w:szCs w:val="24"/>
          <w:shd w:val="clear" w:color="auto" w:fill="FFFFFF"/>
        </w:rPr>
        <w:t>Eichhornia</w:t>
      </w:r>
      <w:proofErr w:type="spellEnd"/>
      <w:r>
        <w:rPr>
          <w:rFonts w:asciiTheme="majorBidi" w:hAnsiTheme="majorBidi" w:cstheme="majorBidi"/>
          <w:sz w:val="24"/>
          <w:szCs w:val="24"/>
          <w:shd w:val="clear" w:color="auto" w:fill="FFFFFF"/>
        </w:rPr>
        <w:t>-</w:t>
      </w:r>
      <w:r w:rsidRPr="000F1015">
        <w:rPr>
          <w:rFonts w:asciiTheme="majorBidi" w:hAnsiTheme="majorBidi" w:cstheme="majorBidi"/>
          <w:sz w:val="24"/>
          <w:szCs w:val="24"/>
          <w:shd w:val="clear" w:color="auto" w:fill="FFFFFF"/>
        </w:rPr>
        <w:t>dominated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(freshwater plant) </w:t>
      </w:r>
      <w:r w:rsidRPr="000F101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stagnant waters at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Near El-</w:t>
      </w:r>
      <w:proofErr w:type="spellStart"/>
      <w:r>
        <w:rPr>
          <w:rFonts w:asciiTheme="majorBidi" w:hAnsiTheme="majorBidi" w:cstheme="majorBidi"/>
          <w:sz w:val="24"/>
          <w:szCs w:val="24"/>
          <w:shd w:val="clear" w:color="auto" w:fill="FFFFFF"/>
        </w:rPr>
        <w:t>Rahawy</w:t>
      </w:r>
      <w:proofErr w:type="spellEnd"/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</w:t>
      </w:r>
      <w:r w:rsidRPr="000F1015">
        <w:rPr>
          <w:rFonts w:asciiTheme="majorBidi" w:hAnsiTheme="majorBidi" w:cstheme="majorBidi"/>
          <w:sz w:val="24"/>
          <w:szCs w:val="24"/>
          <w:shd w:val="clear" w:color="auto" w:fill="FFFFFF"/>
        </w:rPr>
        <w:t>Drain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, Rosetta branch, D) dense dead fish in the Rosetta branch near Station 9</w:t>
      </w:r>
      <w:r w:rsidRPr="000F1015">
        <w:rPr>
          <w:rFonts w:asciiTheme="majorBidi" w:hAnsiTheme="majorBidi" w:cstheme="majorBidi"/>
          <w:sz w:val="24"/>
          <w:szCs w:val="24"/>
          <w:shd w:val="clear" w:color="auto" w:fill="FFFFFF"/>
        </w:rPr>
        <w:t>.</w:t>
      </w:r>
    </w:p>
    <w:p w:rsidR="00BD4F0E" w:rsidRDefault="00BD4F0E">
      <w:r>
        <w:rPr>
          <w:noProof/>
        </w:rPr>
        <w:drawing>
          <wp:inline distT="0" distB="0" distL="0" distR="0" wp14:anchorId="2717B1E8" wp14:editId="5310C787">
            <wp:extent cx="5943600" cy="46405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4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F0E" w:rsidRDefault="00BD4F0E"/>
    <w:p w:rsidR="00BD4F0E" w:rsidRDefault="00BD4F0E">
      <w:r>
        <w:br w:type="page"/>
      </w:r>
    </w:p>
    <w:p w:rsidR="008E3121" w:rsidRDefault="008E3121" w:rsidP="008E3121">
      <w:pPr>
        <w:spacing w:after="120" w:line="360" w:lineRule="auto"/>
        <w:jc w:val="both"/>
        <w:rPr>
          <w:rFonts w:asciiTheme="majorBidi" w:hAnsiTheme="majorBidi" w:cstheme="majorBidi"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lastRenderedPageBreak/>
        <w:t xml:space="preserve">Appendix A: </w:t>
      </w:r>
      <w:r w:rsidRPr="00837DAD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 xml:space="preserve">Fig. </w:t>
      </w:r>
      <w:r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>2</w:t>
      </w:r>
      <w:r w:rsidRPr="008E3121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 xml:space="preserve">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Spatial variation in the mean features of the </w:t>
      </w:r>
      <w:r w:rsidRPr="00837DAD">
        <w:rPr>
          <w:rFonts w:asciiTheme="majorBidi" w:hAnsiTheme="majorBidi" w:cstheme="majorBidi"/>
          <w:sz w:val="24"/>
          <w:szCs w:val="24"/>
          <w:shd w:val="clear" w:color="auto" w:fill="FFFFFF"/>
        </w:rPr>
        <w:t>sediments grain-size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along south-north gradient; A) </w:t>
      </w:r>
      <w:r w:rsidRPr="00837DAD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Rosetta branch, B) Damietta branch, C) regression model revealed for sediment mean grin-size and distance from Cairo for Rosetta branch, D) the same for Damietta branch.</w:t>
      </w:r>
      <w:r w:rsidR="00BD4F0E">
        <w:rPr>
          <w:noProof/>
        </w:rPr>
        <w:drawing>
          <wp:inline distT="0" distB="0" distL="0" distR="0" wp14:anchorId="0D9285FC" wp14:editId="492ACC4B">
            <wp:extent cx="6555378" cy="412162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5378" cy="4121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3121" w:rsidRDefault="008E3121" w:rsidP="008E3121">
      <w:pPr>
        <w:spacing w:after="120" w:line="360" w:lineRule="auto"/>
        <w:jc w:val="both"/>
        <w:rPr>
          <w:rFonts w:asciiTheme="majorBidi" w:hAnsiTheme="majorBidi" w:cstheme="majorBidi"/>
          <w:sz w:val="24"/>
          <w:szCs w:val="24"/>
          <w:shd w:val="clear" w:color="auto" w:fill="FFFFFF"/>
        </w:rPr>
      </w:pPr>
    </w:p>
    <w:p w:rsidR="008E3121" w:rsidRDefault="008E3121" w:rsidP="008E3121">
      <w:pPr>
        <w:spacing w:after="120" w:line="360" w:lineRule="auto"/>
        <w:jc w:val="both"/>
        <w:rPr>
          <w:rFonts w:asciiTheme="majorBidi" w:hAnsiTheme="majorBidi" w:cstheme="majorBidi"/>
          <w:sz w:val="24"/>
          <w:szCs w:val="24"/>
          <w:shd w:val="clear" w:color="auto" w:fill="FFFFFF"/>
        </w:rPr>
      </w:pPr>
    </w:p>
    <w:p w:rsidR="008E3121" w:rsidRDefault="008E3121" w:rsidP="008E3121">
      <w:pPr>
        <w:spacing w:after="120" w:line="360" w:lineRule="auto"/>
        <w:jc w:val="both"/>
        <w:rPr>
          <w:rFonts w:asciiTheme="majorBidi" w:hAnsiTheme="majorBidi" w:cstheme="majorBidi"/>
          <w:sz w:val="24"/>
          <w:szCs w:val="24"/>
          <w:shd w:val="clear" w:color="auto" w:fill="FFFFFF"/>
        </w:rPr>
      </w:pPr>
    </w:p>
    <w:p w:rsidR="008E3121" w:rsidRDefault="008E3121">
      <w:pPr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br w:type="page"/>
      </w:r>
    </w:p>
    <w:p w:rsidR="008E3121" w:rsidRDefault="008E3121" w:rsidP="008E3121">
      <w:pPr>
        <w:spacing w:after="120" w:line="360" w:lineRule="auto"/>
        <w:rPr>
          <w:rFonts w:asciiTheme="majorBidi" w:hAnsiTheme="majorBidi" w:cstheme="majorBidi"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lastRenderedPageBreak/>
        <w:t>Appendix A: Fig. 3</w:t>
      </w:r>
      <w:r w:rsidRPr="00837DAD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>.</w:t>
      </w:r>
      <w:r w:rsidRPr="00837DAD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</w:t>
      </w:r>
      <w:r w:rsidRPr="00BE1CAA">
        <w:rPr>
          <w:rFonts w:asciiTheme="majorBidi" w:hAnsiTheme="majorBidi" w:cstheme="majorBidi"/>
          <w:sz w:val="24"/>
          <w:szCs w:val="24"/>
          <w:shd w:val="clear" w:color="auto" w:fill="FFFFFF"/>
        </w:rPr>
        <w:t>Exponential regression models between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metal concentration</w:t>
      </w:r>
      <w:r w:rsidRPr="00BE1CA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(y-axis) and the distance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of the stations along Damietta branch </w:t>
      </w:r>
      <w:r w:rsidRPr="00BE1CA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to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capital city </w:t>
      </w:r>
      <w:r w:rsidRPr="00BE1CAA">
        <w:rPr>
          <w:rFonts w:asciiTheme="majorBidi" w:hAnsiTheme="majorBidi" w:cstheme="majorBidi"/>
          <w:sz w:val="24"/>
          <w:szCs w:val="24"/>
          <w:shd w:val="clear" w:color="auto" w:fill="FFFFFF"/>
        </w:rPr>
        <w:t>(x-axis)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. </w:t>
      </w:r>
      <w:proofErr w:type="gramStart"/>
      <w:r>
        <w:rPr>
          <w:rFonts w:asciiTheme="majorBidi" w:hAnsiTheme="majorBidi" w:cstheme="majorBidi"/>
          <w:sz w:val="24"/>
          <w:szCs w:val="24"/>
          <w:shd w:val="clear" w:color="auto" w:fill="FFFFFF"/>
        </w:rPr>
        <w:t>C</w:t>
      </w:r>
      <w:r w:rsidRPr="00BE1CA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oncentrations in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ppm for all except for Fe (%).</w:t>
      </w:r>
      <w:proofErr w:type="gramEnd"/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</w:t>
      </w:r>
      <w:r w:rsidR="00BD4F0E">
        <w:rPr>
          <w:noProof/>
        </w:rPr>
        <w:drawing>
          <wp:inline distT="0" distB="0" distL="0" distR="0" wp14:anchorId="1EB7D87A" wp14:editId="0DF87081">
            <wp:extent cx="5147443" cy="7308376"/>
            <wp:effectExtent l="0" t="0" r="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0542" cy="7312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3121" w:rsidRDefault="008E3121" w:rsidP="008E3121">
      <w:pPr>
        <w:spacing w:after="120" w:line="360" w:lineRule="auto"/>
      </w:pPr>
    </w:p>
    <w:p w:rsidR="008E3121" w:rsidRDefault="008E3121" w:rsidP="008E3121">
      <w:pPr>
        <w:spacing w:after="120" w:line="360" w:lineRule="auto"/>
        <w:jc w:val="both"/>
        <w:rPr>
          <w:rFonts w:asciiTheme="majorBidi" w:hAnsiTheme="majorBidi" w:cstheme="majorBidi"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>Appendix A: Fig. 4</w:t>
      </w:r>
      <w:r w:rsidRPr="00837DAD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>.</w:t>
      </w:r>
      <w:r w:rsidRPr="00837DAD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</w:t>
      </w:r>
      <w:r w:rsidRPr="00BE1CAA">
        <w:rPr>
          <w:rFonts w:asciiTheme="majorBidi" w:hAnsiTheme="majorBidi" w:cstheme="majorBidi"/>
          <w:sz w:val="24"/>
          <w:szCs w:val="24"/>
          <w:shd w:val="clear" w:color="auto" w:fill="FFFFFF"/>
        </w:rPr>
        <w:t>Exponential regression models between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metal concentration</w:t>
      </w:r>
      <w:r w:rsidRPr="00BE1CA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(y-axis) and the distance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of the stations along Damietta branch </w:t>
      </w:r>
      <w:r w:rsidRPr="00BE1CA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to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capital city </w:t>
      </w:r>
      <w:r w:rsidRPr="00BE1CAA">
        <w:rPr>
          <w:rFonts w:asciiTheme="majorBidi" w:hAnsiTheme="majorBidi" w:cstheme="majorBidi"/>
          <w:sz w:val="24"/>
          <w:szCs w:val="24"/>
          <w:shd w:val="clear" w:color="auto" w:fill="FFFFFF"/>
        </w:rPr>
        <w:t>(x-axis)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. </w:t>
      </w:r>
      <w:proofErr w:type="gramStart"/>
      <w:r>
        <w:rPr>
          <w:rFonts w:asciiTheme="majorBidi" w:hAnsiTheme="majorBidi" w:cstheme="majorBidi"/>
          <w:sz w:val="24"/>
          <w:szCs w:val="24"/>
          <w:shd w:val="clear" w:color="auto" w:fill="FFFFFF"/>
        </w:rPr>
        <w:t>C</w:t>
      </w:r>
      <w:r w:rsidRPr="00BE1CA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oncentrations in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ppm for all except for Fe (%).</w:t>
      </w:r>
      <w:proofErr w:type="gramEnd"/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</w:t>
      </w:r>
      <w:r w:rsidRPr="00BE1CA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</w:t>
      </w:r>
    </w:p>
    <w:p w:rsidR="00A44662" w:rsidRDefault="008E3121" w:rsidP="008E3121">
      <w:pPr>
        <w:spacing w:after="120" w:line="360" w:lineRule="auto"/>
        <w:jc w:val="both"/>
      </w:pPr>
      <w:r>
        <w:rPr>
          <w:noProof/>
        </w:rPr>
        <w:lastRenderedPageBreak/>
        <w:drawing>
          <wp:inline distT="0" distB="0" distL="0" distR="0" wp14:anchorId="527AD588" wp14:editId="4D5EA456">
            <wp:extent cx="5943600" cy="719709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9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44662" w:rsidSect="008E3121">
      <w:footerReference w:type="default" r:id="rId12"/>
      <w:pgSz w:w="12240" w:h="15840"/>
      <w:pgMar w:top="144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186" w:rsidRDefault="007D6186" w:rsidP="008E3121">
      <w:pPr>
        <w:spacing w:after="0" w:line="240" w:lineRule="auto"/>
      </w:pPr>
      <w:r>
        <w:separator/>
      </w:r>
    </w:p>
  </w:endnote>
  <w:endnote w:type="continuationSeparator" w:id="0">
    <w:p w:rsidR="007D6186" w:rsidRDefault="007D6186" w:rsidP="008E31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345883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E3121" w:rsidRDefault="008E312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851A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E3121" w:rsidRDefault="008E312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186" w:rsidRDefault="007D6186" w:rsidP="008E3121">
      <w:pPr>
        <w:spacing w:after="0" w:line="240" w:lineRule="auto"/>
      </w:pPr>
      <w:r>
        <w:separator/>
      </w:r>
    </w:p>
  </w:footnote>
  <w:footnote w:type="continuationSeparator" w:id="0">
    <w:p w:rsidR="007D6186" w:rsidRDefault="007D6186" w:rsidP="008E31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Q3sLQ0tTQysbAwNjZQ0lEKTi0uzszPAykwqgUA98r6SCwAAAA="/>
  </w:docVars>
  <w:rsids>
    <w:rsidRoot w:val="00BD4F0E"/>
    <w:rsid w:val="007D6186"/>
    <w:rsid w:val="008E3121"/>
    <w:rsid w:val="009851AA"/>
    <w:rsid w:val="0098721A"/>
    <w:rsid w:val="00A44662"/>
    <w:rsid w:val="00BD4F0E"/>
    <w:rsid w:val="00C35FC8"/>
    <w:rsid w:val="00C87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4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4F0E"/>
    <w:rPr>
      <w:rFonts w:ascii="Tahoma" w:hAnsi="Tahoma" w:cs="Tahoma"/>
      <w:sz w:val="16"/>
      <w:szCs w:val="16"/>
    </w:rPr>
  </w:style>
  <w:style w:type="table" w:styleId="LightShading">
    <w:name w:val="Light Shading"/>
    <w:basedOn w:val="TableNormal"/>
    <w:uiPriority w:val="60"/>
    <w:rsid w:val="00BD4F0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BD4F0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E31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3121"/>
  </w:style>
  <w:style w:type="paragraph" w:styleId="Footer">
    <w:name w:val="footer"/>
    <w:basedOn w:val="Normal"/>
    <w:link w:val="FooterChar"/>
    <w:uiPriority w:val="99"/>
    <w:unhideWhenUsed/>
    <w:rsid w:val="008E31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31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4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4F0E"/>
    <w:rPr>
      <w:rFonts w:ascii="Tahoma" w:hAnsi="Tahoma" w:cs="Tahoma"/>
      <w:sz w:val="16"/>
      <w:szCs w:val="16"/>
    </w:rPr>
  </w:style>
  <w:style w:type="table" w:styleId="LightShading">
    <w:name w:val="Light Shading"/>
    <w:basedOn w:val="TableNormal"/>
    <w:uiPriority w:val="60"/>
    <w:rsid w:val="00BD4F0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BD4F0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E31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3121"/>
  </w:style>
  <w:style w:type="paragraph" w:styleId="Footer">
    <w:name w:val="footer"/>
    <w:basedOn w:val="Normal"/>
    <w:link w:val="FooterChar"/>
    <w:uiPriority w:val="99"/>
    <w:unhideWhenUsed/>
    <w:rsid w:val="008E31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31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hmed.abdelhady@mu.edu.eg" TargetMode="External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8</Pages>
  <Words>569</Words>
  <Characters>3245</Characters>
  <Application>Microsoft Office Word</Application>
  <DocSecurity>0</DocSecurity>
  <Lines>27</Lines>
  <Paragraphs>7</Paragraphs>
  <ScaleCrop>false</ScaleCrop>
  <Company/>
  <LinksUpToDate>false</LinksUpToDate>
  <CharactersWithSpaces>3807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hady</dc:creator>
  <cp:lastModifiedBy>hady</cp:lastModifiedBy>
  <cp:revision>5</cp:revision>
  <dcterms:created xsi:type="dcterms:W3CDTF">2020-12-06T06:32:00Z</dcterms:created>
  <dcterms:modified xsi:type="dcterms:W3CDTF">2020-12-06T19:34:00Z</dcterms:modified>
</cp:coreProperties>
</file>