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spacing w:line="480" w:lineRule="auto"/>
        <w:rPr>
          <w:lang w:val="en-GB"/>
        </w:rPr>
      </w:pPr>
      <w:r>
        <w:rPr>
          <w:lang w:val="en-GB"/>
        </w:rPr>
        <w:t xml:space="preserve">Supplementary Material - </w:t>
      </w:r>
    </w:p>
    <w:p>
      <w:pPr>
        <w:pStyle w:val="berschrift1"/>
        <w:spacing w:before="0" w:line="480" w:lineRule="auto"/>
        <w:rPr>
          <w:lang w:val="en-GB"/>
        </w:rPr>
      </w:pPr>
      <w:r>
        <w:rPr>
          <w:lang w:val="en-GB"/>
        </w:rPr>
        <w:t xml:space="preserve">The spatial signature of </w:t>
      </w:r>
      <w:r>
        <w:rPr>
          <w:i/>
          <w:lang w:val="en-GB"/>
        </w:rPr>
        <w:t>Plasmodium vivax</w:t>
      </w:r>
      <w:r>
        <w:rPr>
          <w:lang w:val="en-GB"/>
        </w:rPr>
        <w:t xml:space="preserve"> and </w:t>
      </w:r>
      <w:r>
        <w:rPr>
          <w:i/>
          <w:lang w:val="en-GB"/>
        </w:rPr>
        <w:t>P. falciparum</w:t>
      </w:r>
      <w:r>
        <w:rPr>
          <w:lang w:val="en-GB"/>
        </w:rPr>
        <w:t xml:space="preserve"> infections: Quantifying the clustering of infections in cross-sectional surveys and cohort studies </w:t>
      </w:r>
    </w:p>
    <w:p>
      <w:pPr>
        <w:spacing w:line="480" w:lineRule="auto"/>
        <w:rPr>
          <w:lang w:val="en-GB"/>
        </w:rPr>
      </w:pPr>
      <w:bookmarkStart w:id="0" w:name="_Hlk106914000"/>
      <w:r>
        <w:rPr>
          <w:lang w:val="en-GB"/>
        </w:rPr>
        <w:t xml:space="preserve">Mirco Sandfort, </w:t>
      </w:r>
      <w:proofErr w:type="spellStart"/>
      <w:r>
        <w:rPr>
          <w:lang w:val="en-GB"/>
        </w:rPr>
        <w:t>Wuelton</w:t>
      </w:r>
      <w:proofErr w:type="spellEnd"/>
      <w:r>
        <w:rPr>
          <w:lang w:val="en-GB"/>
        </w:rPr>
        <w:t xml:space="preserve"> Monteiro, Marcus </w:t>
      </w:r>
      <w:proofErr w:type="spellStart"/>
      <w:r>
        <w:rPr>
          <w:lang w:val="en-GB"/>
        </w:rPr>
        <w:t>Lacerda</w:t>
      </w:r>
      <w:proofErr w:type="spellEnd"/>
      <w:r>
        <w:rPr>
          <w:lang w:val="en-GB"/>
        </w:rPr>
        <w:t xml:space="preserve">, Wang </w:t>
      </w:r>
      <w:proofErr w:type="spellStart"/>
      <w:r>
        <w:rPr>
          <w:lang w:val="en-GB"/>
        </w:rPr>
        <w:t>Nguitragool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Jetsumon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Sattabongkot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Andreea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Waltmann</w:t>
      </w:r>
      <w:proofErr w:type="spellEnd"/>
      <w:r>
        <w:rPr>
          <w:lang w:val="en-GB"/>
        </w:rPr>
        <w:t xml:space="preserve">, Henrik Salje, Amélie </w:t>
      </w:r>
      <w:proofErr w:type="spellStart"/>
      <w:r>
        <w:rPr>
          <w:lang w:val="en-GB"/>
        </w:rPr>
        <w:t>Vantaux</w:t>
      </w:r>
      <w:proofErr w:type="spellEnd"/>
      <w:r>
        <w:rPr>
          <w:lang w:val="en-GB"/>
        </w:rPr>
        <w:t>, Benoit Witkowski, Leanne J. Robinson, Ivo Mueller, Michael White</w:t>
      </w:r>
    </w:p>
    <w:bookmarkEnd w:id="0"/>
    <w:p>
      <w:pPr>
        <w:rPr>
          <w:lang w:val="en-GB"/>
        </w:rPr>
      </w:pPr>
    </w:p>
    <w:p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5696718" cy="4397072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28" cy="4408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S1.1a Distribution of distance between pairs of study participants globally (panel A, left) and within 1 km (right) and stratified by the </w:t>
      </w:r>
      <w:proofErr w:type="gramStart"/>
      <w:r>
        <w:rPr>
          <w:lang w:val="en-GB"/>
        </w:rPr>
        <w:t>villages‘ proximity</w:t>
      </w:r>
      <w:proofErr w:type="gramEnd"/>
      <w:r>
        <w:rPr>
          <w:lang w:val="en-GB"/>
        </w:rPr>
        <w:t xml:space="preserve"> to the forest (panel B) for the cross-sectional survey in Cambodia.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04764" cy="5704764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59" cy="5713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S1.1b Distribution of distance between pairs of cases and all other study participants globally (panel A, left) and within 1 km (right) per species for the cross-sectional survey in Cambodia. Stratified by the </w:t>
      </w:r>
      <w:proofErr w:type="gramStart"/>
      <w:r>
        <w:rPr>
          <w:lang w:val="en-GB"/>
        </w:rPr>
        <w:t>villages‘ proximity</w:t>
      </w:r>
      <w:proofErr w:type="gramEnd"/>
      <w:r>
        <w:rPr>
          <w:lang w:val="en-GB"/>
        </w:rPr>
        <w:t xml:space="preserve"> to the forest (panel B).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16791" cy="5232472"/>
            <wp:effectExtent l="0" t="0" r="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06" cy="5247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S1.2 Distribution of distance between pairs of study participants globally (panel A, left) and within 1 km (right) for the cross-sectional survey in Thailand. Distribution of distance between pairs of cases and all other study participants globally (panel B, left) and within 1 km (right) per species.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10914" cy="5227093"/>
            <wp:effectExtent l="0" t="0" r="4445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950" cy="5235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S1.3 Distribution of distance between pairs of study participants globally (panel A, left) and within 1 km (right) for the first cross-sectional survey in Brazil. Distribution of distance between pairs of cases and all other study participants globally (panel B, left) and within 1 km (right) per species.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16791" cy="5227103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00" cy="5238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S1.4 Distribution of distance between pairs of study participants globally (panel A, left) and within 1 km (right) for the second cross-sectional survey in Brazil. Distribution of distance between pairs of cases and all other study participants globally (panel B, left) and within 1 km (right) per species.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675848" cy="5194998"/>
            <wp:effectExtent l="0" t="0" r="1270" b="571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016" cy="520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S1.5 Distribution of distance between pairs of study participants globally (panel A, left) and within 1 km (right) for the cross-sectional survey in </w:t>
      </w:r>
      <w:bookmarkStart w:id="1" w:name="_GoBack"/>
      <w:bookmarkEnd w:id="1"/>
      <w:r>
        <w:rPr>
          <w:lang w:val="en-GB"/>
        </w:rPr>
        <w:t xml:space="preserve">Solomon Islands. Distribution of distance between pairs of cases and all other study participants globally (panel B, left) and within 1 km (right) per species.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09967" cy="5226226"/>
            <wp:effectExtent l="0" t="0" r="508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37" cy="52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S1.6 Distribution of distance between pairs of study participants globally (panel A, left) and within 1 km (right) for the cohort study in Thailand. Distribution of distance between pairs of cases and all other study participants globally (panel B, left) and within 1 km (right) per species.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696003" cy="5213445"/>
            <wp:effectExtent l="0" t="0" r="0" b="635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14" cy="522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S1.7 Distribution of distance between pairs of study participants globally (panel A, left) and within 1 km (right) for the cohort study in Brazil. Distribution of distance between pairs of cases and all other study participants globally (panel B, left) and within 1 km (right) per species. </w:t>
      </w:r>
    </w:p>
    <w:p>
      <w:pPr>
        <w:rPr>
          <w:lang w:val="en-GB"/>
        </w:rPr>
      </w:pP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654509" cy="3774559"/>
            <wp:effectExtent l="0" t="0" r="381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17" cy="3789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rPr>
          <w:lang w:val="en-GB"/>
        </w:rPr>
        <w:t xml:space="preserve">Fig. S2 Locations of households and </w:t>
      </w:r>
      <w:r>
        <w:rPr>
          <w:i/>
          <w:iCs/>
          <w:lang w:val="en-GB"/>
        </w:rPr>
        <w:t>P. falciparum</w:t>
      </w:r>
      <w:r>
        <w:rPr>
          <w:lang w:val="en-GB"/>
        </w:rPr>
        <w:t xml:space="preserve"> infections in the cross-sectional survey in Thailand. Central region left panel, Northern region upper right panel, Southern region lower right panel. </w:t>
      </w:r>
      <w:r>
        <w:t xml:space="preserve">Household </w:t>
      </w:r>
      <w:proofErr w:type="spellStart"/>
      <w:r>
        <w:t>locations</w:t>
      </w:r>
      <w:proofErr w:type="spellEnd"/>
      <w:r>
        <w:t xml:space="preserve"> in light </w:t>
      </w:r>
      <w:proofErr w:type="spellStart"/>
      <w:r>
        <w:t>gold</w:t>
      </w:r>
      <w:proofErr w:type="spellEnd"/>
      <w:r>
        <w:t xml:space="preserve">. </w:t>
      </w:r>
      <w:proofErr w:type="spellStart"/>
      <w:r>
        <w:t>Infections</w:t>
      </w:r>
      <w:proofErr w:type="spellEnd"/>
      <w:r>
        <w:t xml:space="preserve"> in red.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25368" cy="3817089"/>
            <wp:effectExtent l="0" t="0" r="889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274" cy="3823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rPr>
          <w:lang w:val="en-GB"/>
        </w:rPr>
        <w:t xml:space="preserve">Fig. S3 Locations of households and </w:t>
      </w:r>
      <w:r>
        <w:rPr>
          <w:i/>
          <w:iCs/>
          <w:lang w:val="en-GB"/>
        </w:rPr>
        <w:t>P. vivax</w:t>
      </w:r>
      <w:r>
        <w:rPr>
          <w:lang w:val="en-GB"/>
        </w:rPr>
        <w:t xml:space="preserve"> and </w:t>
      </w:r>
      <w:r>
        <w:rPr>
          <w:i/>
          <w:iCs/>
          <w:lang w:val="en-GB"/>
        </w:rPr>
        <w:t>P. falciparum</w:t>
      </w:r>
      <w:r>
        <w:rPr>
          <w:lang w:val="en-GB"/>
        </w:rPr>
        <w:t xml:space="preserve"> infections in the second cross-sectional survey in Brazil. </w:t>
      </w:r>
      <w:r>
        <w:t xml:space="preserve">Household </w:t>
      </w:r>
      <w:proofErr w:type="spellStart"/>
      <w:r>
        <w:t>locations</w:t>
      </w:r>
      <w:proofErr w:type="spellEnd"/>
      <w:r>
        <w:t xml:space="preserve"> in light </w:t>
      </w:r>
      <w:proofErr w:type="spellStart"/>
      <w:r>
        <w:t>gold</w:t>
      </w:r>
      <w:proofErr w:type="spellEnd"/>
      <w:r>
        <w:t xml:space="preserve">. </w:t>
      </w:r>
      <w:proofErr w:type="spellStart"/>
      <w:r>
        <w:t>Infections</w:t>
      </w:r>
      <w:proofErr w:type="spellEnd"/>
      <w:r>
        <w:t xml:space="preserve"> in red.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770875" cy="7176977"/>
            <wp:effectExtent l="0" t="0" r="1905" b="508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38" cy="7185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rPr>
          <w:lang w:val="en-GB"/>
        </w:rPr>
        <w:t xml:space="preserve">Fig. S4a Locations of households and </w:t>
      </w:r>
      <w:r>
        <w:rPr>
          <w:i/>
          <w:iCs/>
          <w:lang w:val="en-GB"/>
        </w:rPr>
        <w:t>P. vivax</w:t>
      </w:r>
      <w:r>
        <w:rPr>
          <w:lang w:val="en-GB"/>
        </w:rPr>
        <w:t xml:space="preserve"> infections in the villages of the cross-sectional survey in Solomon Islands (not part of Figure 2 in the main text). </w:t>
      </w:r>
      <w:r>
        <w:t xml:space="preserve">Household </w:t>
      </w:r>
      <w:proofErr w:type="spellStart"/>
      <w:r>
        <w:t>locations</w:t>
      </w:r>
      <w:proofErr w:type="spellEnd"/>
      <w:r>
        <w:t xml:space="preserve"> in light </w:t>
      </w:r>
      <w:proofErr w:type="spellStart"/>
      <w:r>
        <w:t>gold</w:t>
      </w:r>
      <w:proofErr w:type="spellEnd"/>
      <w:r>
        <w:t xml:space="preserve">. </w:t>
      </w:r>
      <w:proofErr w:type="spellStart"/>
      <w:r>
        <w:t>Infections</w:t>
      </w:r>
      <w:proofErr w:type="spellEnd"/>
      <w:r>
        <w:t xml:space="preserve"> in red.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>
            <wp:extent cx="5821755" cy="7357731"/>
            <wp:effectExtent l="0" t="0" r="762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37" cy="7370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rPr>
          <w:lang w:val="en-GB"/>
        </w:rPr>
        <w:t xml:space="preserve">Fig. S4b Locations of households and </w:t>
      </w:r>
      <w:r>
        <w:rPr>
          <w:i/>
          <w:iCs/>
          <w:lang w:val="en-GB"/>
        </w:rPr>
        <w:t>P. falciparum</w:t>
      </w:r>
      <w:r>
        <w:rPr>
          <w:lang w:val="en-GB"/>
        </w:rPr>
        <w:t xml:space="preserve"> infections in the villages of the cross-sectional survey in Solomon Islands. </w:t>
      </w:r>
      <w:r>
        <w:t xml:space="preserve">Household </w:t>
      </w:r>
      <w:proofErr w:type="spellStart"/>
      <w:r>
        <w:t>locations</w:t>
      </w:r>
      <w:proofErr w:type="spellEnd"/>
      <w:r>
        <w:t xml:space="preserve"> in light </w:t>
      </w:r>
      <w:proofErr w:type="spellStart"/>
      <w:r>
        <w:t>gold</w:t>
      </w:r>
      <w:proofErr w:type="spellEnd"/>
      <w:r>
        <w:t xml:space="preserve">. </w:t>
      </w:r>
      <w:proofErr w:type="spellStart"/>
      <w:r>
        <w:t>Infections</w:t>
      </w:r>
      <w:proofErr w:type="spellEnd"/>
      <w:r>
        <w:t xml:space="preserve"> in red. </w:t>
      </w:r>
    </w:p>
    <w:p>
      <w:pPr>
        <w:rPr>
          <w:lang w:val="en-GB"/>
        </w:rPr>
      </w:pPr>
      <w:r>
        <w:rPr>
          <w:lang w:val="en-GB"/>
        </w:rPr>
        <w:br w:type="page"/>
      </w:r>
    </w:p>
    <w:p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5747877" cy="3992162"/>
            <wp:effectExtent l="0" t="0" r="5715" b="889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BE6498FC-F6FB-41CF-93DD-5793694C14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BE6498FC-F6FB-41CF-93DD-5793694C14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877" cy="399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GB"/>
        </w:rPr>
      </w:pPr>
      <w:r>
        <w:rPr>
          <w:lang w:val="en-GB"/>
        </w:rPr>
        <w:t xml:space="preserve">Fig. S5 </w:t>
      </w:r>
      <w:proofErr w:type="gramStart"/>
      <w:r>
        <w:rPr>
          <w:lang w:val="en-GB"/>
        </w:rPr>
        <w:t>The</w:t>
      </w:r>
      <w:proofErr w:type="gramEnd"/>
      <w:r>
        <w:rPr>
          <w:lang w:val="en-GB"/>
        </w:rPr>
        <w:t xml:space="preserve"> spatial signature of prevalence of </w:t>
      </w:r>
      <w:r>
        <w:rPr>
          <w:i/>
          <w:iCs/>
          <w:lang w:val="en-GB"/>
        </w:rPr>
        <w:t xml:space="preserve">P. vivax </w:t>
      </w:r>
      <w:r>
        <w:rPr>
          <w:lang w:val="en-GB"/>
        </w:rPr>
        <w:t xml:space="preserve">or </w:t>
      </w:r>
      <w:r>
        <w:rPr>
          <w:i/>
          <w:iCs/>
          <w:lang w:val="en-GB"/>
        </w:rPr>
        <w:t>P. falciparum</w:t>
      </w:r>
      <w:r>
        <w:rPr>
          <w:lang w:val="en-GB"/>
        </w:rPr>
        <w:t xml:space="preserve"> infections in the cross-sectional survey in Solomon Islands across the full distance range. Ribbon: 95%-quantile interval of null distribution. Horizontal line: Global survey prevalence.</w:t>
      </w:r>
    </w:p>
    <w:p>
      <w:pPr>
        <w:rPr>
          <w:lang w:val="en-GB"/>
        </w:rPr>
      </w:pPr>
    </w:p>
    <w:sectPr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735B7" w16cex:dateUtc="2022-06-30T00:33:00Z"/>
  <w16cex:commentExtensible w16cex:durableId="26645935" w16cex:dateUtc="2022-06-27T15:28:00Z"/>
  <w16cex:commentExtensible w16cex:durableId="266735D5" w16cex:dateUtc="2022-06-30T00:34:00Z"/>
  <w16cex:commentExtensible w16cex:durableId="26696331" w16cex:dateUtc="2022-07-01T10:12:00Z"/>
  <w16cex:commentExtensible w16cex:durableId="2667360C" w16cex:dateUtc="2022-06-30T00:35:00Z"/>
  <w16cex:commentExtensible w16cex:durableId="26645A28" w16cex:dateUtc="2022-06-27T15:32:00Z"/>
  <w16cex:commentExtensible w16cex:durableId="26673628" w16cex:dateUtc="2022-06-30T00:35:00Z"/>
  <w16cex:commentExtensible w16cex:durableId="26645A82" w16cex:dateUtc="2022-06-27T15:34:00Z"/>
  <w16cex:commentExtensible w16cex:durableId="26696559" w16cex:dateUtc="2022-06-27T15:44:00Z"/>
  <w16cex:commentExtensible w16cex:durableId="26696558" w16cex:dateUtc="2022-06-30T00:37:00Z"/>
  <w16cex:commentExtensible w16cex:durableId="26696557" w16cex:dateUtc="2022-07-01T10:20:00Z"/>
  <w16cex:commentExtensible w16cex:durableId="26645C89" w16cex:dateUtc="2022-06-27T15:42:00Z"/>
  <w16cex:commentExtensible w16cex:durableId="26645DAB" w16cex:dateUtc="2022-06-27T15:47:00Z"/>
  <w16cex:commentExtensible w16cex:durableId="26645CE4" w16cex:dateUtc="2022-06-27T15:44:00Z"/>
  <w16cex:commentExtensible w16cex:durableId="26673683" w16cex:dateUtc="2022-06-30T00:37:00Z"/>
  <w16cex:commentExtensible w16cex:durableId="2669652A" w16cex:dateUtc="2022-07-01T10:20:00Z"/>
  <w16cex:commentExtensible w16cex:durableId="26645E9B" w16cex:dateUtc="2022-06-27T15:51:00Z"/>
  <w16cex:commentExtensible w16cex:durableId="26645F1F" w16cex:dateUtc="2022-06-27T15:53:00Z"/>
  <w16cex:commentExtensible w16cex:durableId="2669669E" w16cex:dateUtc="2022-07-01T10:27:00Z"/>
  <w16cex:commentExtensible w16cex:durableId="266737BC" w16cex:dateUtc="2022-06-30T00:42:00Z"/>
  <w16cex:commentExtensible w16cex:durableId="266966E3" w16cex:dateUtc="2022-07-01T10:28:00Z"/>
  <w16cex:commentExtensible w16cex:durableId="26645FC5" w16cex:dateUtc="2022-06-27T15:56:00Z"/>
  <w16cex:commentExtensible w16cex:durableId="26696718" w16cex:dateUtc="2022-07-01T10:29:00Z"/>
  <w16cex:commentExtensible w16cex:durableId="2664620B" w16cex:dateUtc="2022-06-27T16:06:00Z"/>
  <w16cex:commentExtensible w16cex:durableId="26696843" w16cex:dateUtc="2022-07-01T10:34:00Z"/>
  <w16cex:commentExtensible w16cex:durableId="26673816" w16cex:dateUtc="2022-06-30T00:44:00Z"/>
  <w16cex:commentExtensible w16cex:durableId="2669699B" w16cex:dateUtc="2022-07-01T10:39:00Z"/>
  <w16cex:commentExtensible w16cex:durableId="26673807" w16cex:dateUtc="2022-06-30T00:43:00Z"/>
  <w16cex:commentExtensible w16cex:durableId="26673850" w16cex:dateUtc="2022-06-30T00:45:00Z"/>
  <w16cex:commentExtensible w16cex:durableId="266738A4" w16cex:dateUtc="2022-06-30T00:46:00Z"/>
  <w16cex:commentExtensible w16cex:durableId="2669767F" w16cex:dateUtc="2022-07-01T11:34:00Z"/>
  <w16cex:commentExtensible w16cex:durableId="266979E7" w16cex:dateUtc="2022-07-01T11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4B40"/>
    <w:multiLevelType w:val="hybridMultilevel"/>
    <w:tmpl w:val="2C3679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3FA"/>
    <w:multiLevelType w:val="hybridMultilevel"/>
    <w:tmpl w:val="A59248BC"/>
    <w:lvl w:ilvl="0" w:tplc="762C0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20F7"/>
    <w:multiLevelType w:val="hybridMultilevel"/>
    <w:tmpl w:val="CBBEBC66"/>
    <w:lvl w:ilvl="0" w:tplc="0407000F">
      <w:start w:val="1"/>
      <w:numFmt w:val="decimal"/>
      <w:lvlText w:val="%1."/>
      <w:lvlJc w:val="left"/>
      <w:pPr>
        <w:ind w:left="3600" w:hanging="360"/>
      </w:pPr>
    </w:lvl>
    <w:lvl w:ilvl="1" w:tplc="04070019" w:tentative="1">
      <w:start w:val="1"/>
      <w:numFmt w:val="lowerLetter"/>
      <w:lvlText w:val="%2."/>
      <w:lvlJc w:val="left"/>
      <w:pPr>
        <w:ind w:left="4320" w:hanging="360"/>
      </w:pPr>
    </w:lvl>
    <w:lvl w:ilvl="2" w:tplc="0407001B" w:tentative="1">
      <w:start w:val="1"/>
      <w:numFmt w:val="lowerRoman"/>
      <w:lvlText w:val="%3."/>
      <w:lvlJc w:val="right"/>
      <w:pPr>
        <w:ind w:left="5040" w:hanging="180"/>
      </w:pPr>
    </w:lvl>
    <w:lvl w:ilvl="3" w:tplc="0407000F" w:tentative="1">
      <w:start w:val="1"/>
      <w:numFmt w:val="decimal"/>
      <w:lvlText w:val="%4."/>
      <w:lvlJc w:val="left"/>
      <w:pPr>
        <w:ind w:left="5760" w:hanging="360"/>
      </w:pPr>
    </w:lvl>
    <w:lvl w:ilvl="4" w:tplc="04070019" w:tentative="1">
      <w:start w:val="1"/>
      <w:numFmt w:val="lowerLetter"/>
      <w:lvlText w:val="%5."/>
      <w:lvlJc w:val="left"/>
      <w:pPr>
        <w:ind w:left="6480" w:hanging="360"/>
      </w:pPr>
    </w:lvl>
    <w:lvl w:ilvl="5" w:tplc="0407001B" w:tentative="1">
      <w:start w:val="1"/>
      <w:numFmt w:val="lowerRoman"/>
      <w:lvlText w:val="%6."/>
      <w:lvlJc w:val="right"/>
      <w:pPr>
        <w:ind w:left="7200" w:hanging="180"/>
      </w:pPr>
    </w:lvl>
    <w:lvl w:ilvl="6" w:tplc="0407000F" w:tentative="1">
      <w:start w:val="1"/>
      <w:numFmt w:val="decimal"/>
      <w:lvlText w:val="%7."/>
      <w:lvlJc w:val="left"/>
      <w:pPr>
        <w:ind w:left="7920" w:hanging="360"/>
      </w:pPr>
    </w:lvl>
    <w:lvl w:ilvl="7" w:tplc="04070019" w:tentative="1">
      <w:start w:val="1"/>
      <w:numFmt w:val="lowerLetter"/>
      <w:lvlText w:val="%8."/>
      <w:lvlJc w:val="left"/>
      <w:pPr>
        <w:ind w:left="8640" w:hanging="360"/>
      </w:pPr>
    </w:lvl>
    <w:lvl w:ilvl="8" w:tplc="0407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17E428F4"/>
    <w:multiLevelType w:val="hybridMultilevel"/>
    <w:tmpl w:val="B2BC5B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25066"/>
    <w:multiLevelType w:val="hybridMultilevel"/>
    <w:tmpl w:val="236EB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F42C5"/>
    <w:multiLevelType w:val="multilevel"/>
    <w:tmpl w:val="6C78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77320"/>
    <w:multiLevelType w:val="hybridMultilevel"/>
    <w:tmpl w:val="A69E6E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91459"/>
    <w:multiLevelType w:val="hybridMultilevel"/>
    <w:tmpl w:val="951CC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32BEE"/>
    <w:multiLevelType w:val="hybridMultilevel"/>
    <w:tmpl w:val="F4F2AA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vx55ws509zt2evzfhxaxfk9zas5zdww9rf&quot;&gt;spatSig-refs&lt;record-ids&gt;&lt;item&gt;1&lt;/item&gt;&lt;item&gt;2&lt;/item&gt;&lt;item&gt;3&lt;/item&gt;&lt;item&gt;4&lt;/item&gt;&lt;item&gt;5&lt;/item&gt;&lt;item&gt;6&lt;/item&gt;&lt;item&gt;9&lt;/item&gt;&lt;item&gt;10&lt;/item&gt;&lt;item&gt;11&lt;/item&gt;&lt;item&gt;12&lt;/item&gt;&lt;item&gt;13&lt;/item&gt;&lt;item&gt;14&lt;/item&gt;&lt;item&gt;15&lt;/item&gt;&lt;item&gt;16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/record-ids&gt;&lt;/item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D4C70-50BC-43AD-936F-0231CFCF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Pr>
      <w:rFonts w:ascii="Calibri" w:hAnsi="Calibri" w:cs="Calibri"/>
      <w:noProof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0ED5-7433-4C04-9ADC-95B5DB05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530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Sandfort, Mirco</dc:creator>
  <cp:keywords/>
  <dc:description/>
  <cp:lastModifiedBy>Sandfort, Mirco</cp:lastModifiedBy>
  <cp:revision>89</cp:revision>
  <dcterms:created xsi:type="dcterms:W3CDTF">2022-07-01T10:08:00Z</dcterms:created>
  <dcterms:modified xsi:type="dcterms:W3CDTF">2022-07-06T15:47:00Z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http://www.zotero.org/styles/ieee</vt:lpwstr>
  </property>
  <property fmtid="{D5CDD505-2E9C-101B-9397-08002B2CF9AE}" pid="24" name="Mendeley Unique User Id_1">
    <vt:lpwstr>f1c1a8a3-4a19-3416-888e-bf9d5d3a0f5d</vt:lpwstr>
  </property>
</Properties>
</file>