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</w:rPr>
        <w:t xml:space="preserve">What drives attitude towards remote </w:t>
      </w:r>
      <w:bookmarkStart w:id="0" w:name="OLE_LINK7"/>
      <w:bookmarkStart w:id="1" w:name="OLE_LINK14"/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  <w:t>palliative</w:t>
      </w:r>
      <w:bookmarkEnd w:id="0"/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  <w:t xml:space="preserve"> care</w:t>
      </w:r>
      <w:bookmarkEnd w:id="1"/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</w:rPr>
        <w:t xml:space="preserve">among tumor patients amid the </w:t>
      </w:r>
      <w:bookmarkStart w:id="2" w:name="OLE_LINK15"/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</w:rPr>
        <w:t>COVID-19 Pandemic</w:t>
      </w:r>
      <w:bookmarkEnd w:id="2"/>
      <w:r>
        <w:rPr>
          <w:rFonts w:hint="default" w:ascii="Times New Roman" w:hAnsi="Times New Roman" w:cs="Times New Roman"/>
          <w:b/>
          <w:bCs/>
          <w:color w:val="auto"/>
          <w:sz w:val="30"/>
          <w:szCs w:val="30"/>
        </w:rPr>
        <w:t xml:space="preserve"> ? A survey</w: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Ming Li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Weichen Liu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, Siqin Lian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, Xijie Hou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, Guolian Chen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, Ying Ling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perscript"/>
          <w:lang w:val="en-US" w:eastAsia="zh-CN"/>
        </w:rPr>
        <w:t>a</w:t>
      </w:r>
      <w:r>
        <w:rPr>
          <w:rFonts w:ascii="MS Gothic" w:hAnsi="MS Gothic" w:eastAsia="宋体" w:cs="MS Gothic"/>
          <w:b/>
          <w:bCs/>
          <w:color w:val="auto"/>
          <w:sz w:val="22"/>
          <w:szCs w:val="22"/>
          <w:vertAlign w:val="superscript"/>
        </w:rPr>
        <w:t>∗</w:t>
      </w:r>
    </w:p>
    <w:p>
      <w:pPr>
        <w:jc w:val="left"/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</w:pPr>
      <w:r>
        <w:rPr>
          <w:rFonts w:hint="default" w:ascii="Times New Roman" w:hAnsi="Times New Roman" w:eastAsia="Microsoft JhengHei Light" w:cs="Times New Roman"/>
          <w:color w:val="auto"/>
          <w:sz w:val="22"/>
          <w:lang w:val="en-US" w:eastAsia="zh-CN"/>
        </w:rPr>
        <w:t>a: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Microsoft JhengHei Light" w:cs="Times New Roman"/>
          <w:color w:val="auto"/>
          <w:sz w:val="22"/>
          <w:lang w:val="en-US" w:eastAsia="zh-CN"/>
        </w:rPr>
        <w:t>Th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 xml:space="preserve">e First Affiliated Hospital, Guangxi Medical </w:t>
      </w:r>
      <w:r>
        <w:rPr>
          <w:rFonts w:ascii="Times New Roman" w:hAnsi="Times New Roman" w:eastAsia="宋体" w:cs="Times New Roman"/>
          <w:sz w:val="22"/>
        </w:rPr>
        <w:t>University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, G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 xml:space="preserve">uangxi </w:t>
      </w:r>
      <w:r>
        <w:rPr>
          <w:rFonts w:hint="default" w:ascii="Times New Roman" w:hAnsi="Times New Roman" w:eastAsia="Microsoft JhengHei Light" w:cs="Times New Roman"/>
          <w:color w:val="auto"/>
          <w:sz w:val="22"/>
          <w:lang w:val="en-US" w:eastAsia="zh-CN"/>
        </w:rPr>
        <w:t>530000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>, China.</w:t>
      </w:r>
    </w:p>
    <w:p>
      <w:pPr>
        <w:jc w:val="left"/>
        <w:rPr>
          <w:rFonts w:hint="default" w:ascii="Times New Roman" w:hAnsi="Times New Roman" w:eastAsia="Microsoft JhengHei Light" w:cs="Times New Roman"/>
          <w:color w:val="auto"/>
          <w:sz w:val="22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2"/>
          <w:szCs w:val="22"/>
          <w:shd w:val="clear" w:color="auto" w:fill="FFFFFF"/>
          <w:lang w:val="en-US" w:eastAsia="zh-CN"/>
        </w:rPr>
        <w:t xml:space="preserve">b: 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 xml:space="preserve">School of Nursing, Guangxi Medical University, Guangxi </w:t>
      </w:r>
      <w:r>
        <w:rPr>
          <w:rFonts w:hint="default" w:ascii="Times New Roman" w:hAnsi="Times New Roman" w:eastAsia="Microsoft JhengHei Light" w:cs="Times New Roman"/>
          <w:color w:val="auto"/>
          <w:sz w:val="22"/>
          <w:lang w:val="en-US" w:eastAsia="zh-CN"/>
        </w:rPr>
        <w:t>530000</w:t>
      </w:r>
      <w:r>
        <w:rPr>
          <w:rFonts w:hint="eastAsia" w:ascii="Times New Roman" w:hAnsi="Times New Roman" w:eastAsia="Microsoft JhengHei Light" w:cs="Times New Roman"/>
          <w:color w:val="auto"/>
          <w:sz w:val="22"/>
          <w:lang w:val="en-US" w:eastAsia="zh-CN"/>
        </w:rPr>
        <w:t>, China.</w:t>
      </w:r>
    </w:p>
    <w:p>
      <w:pPr>
        <w:jc w:val="left"/>
        <w:rPr>
          <w:rFonts w:ascii="Times New Roman" w:hAnsi="Times New Roman" w:eastAsia="宋体" w:cs="Times New Roman"/>
          <w:color w:val="auto"/>
          <w:sz w:val="22"/>
        </w:rPr>
      </w:pPr>
      <w:r>
        <w:rPr>
          <w:rFonts w:ascii="MS Gothic" w:hAnsi="MS Gothic" w:eastAsia="宋体" w:cs="MS Gothic"/>
          <w:color w:val="auto"/>
          <w:sz w:val="22"/>
        </w:rPr>
        <w:t>∗</w:t>
      </w:r>
      <w:r>
        <w:rPr>
          <w:rFonts w:ascii="Times New Roman" w:hAnsi="Times New Roman" w:eastAsia="宋体" w:cs="Times New Roman"/>
          <w:color w:val="auto"/>
          <w:sz w:val="22"/>
        </w:rPr>
        <w:t xml:space="preserve"> Corresponding author.</w:t>
      </w:r>
    </w:p>
    <w:p>
      <w:pPr>
        <w:widowControl/>
        <w:jc w:val="both"/>
        <w:rPr>
          <w:rFonts w:ascii="Times New Roman" w:hAnsi="Times New Roman"/>
          <w:b/>
          <w:color w:val="131413"/>
          <w:kern w:val="0"/>
          <w:sz w:val="28"/>
          <w:szCs w:val="28"/>
        </w:rPr>
      </w:pPr>
      <w:r>
        <w:rPr>
          <w:rFonts w:ascii="MS Gothic" w:hAnsi="MS Gothic" w:eastAsia="宋体" w:cs="MS Gothic"/>
          <w:color w:val="auto"/>
          <w:sz w:val="22"/>
        </w:rPr>
        <w:t>∗</w:t>
      </w:r>
      <w:r>
        <w:rPr>
          <w:rFonts w:ascii="Times New Roman" w:hAnsi="Times New Roman" w:eastAsia="宋体" w:cs="Times New Roman"/>
          <w:color w:val="auto"/>
          <w:sz w:val="22"/>
        </w:rPr>
        <w:t xml:space="preserve"> E-mail address: </w:t>
      </w:r>
      <w:r>
        <w:rPr>
          <w:rFonts w:hint="eastAsia" w:ascii="Times New Roman" w:hAnsi="Times New Roman" w:eastAsia="宋体" w:cs="Times New Roman"/>
          <w:color w:val="auto"/>
          <w:sz w:val="22"/>
          <w:lang w:val="en-US" w:eastAsia="zh-CN"/>
        </w:rPr>
        <w:t>lingying1983@126.com</w:t>
      </w:r>
    </w:p>
    <w:p>
      <w:pPr>
        <w:widowControl/>
        <w:jc w:val="center"/>
        <w:rPr>
          <w:rFonts w:ascii="Times New Roman" w:hAnsi="Times New Roman"/>
          <w:b/>
          <w:color w:val="131413"/>
          <w:kern w:val="0"/>
          <w:sz w:val="28"/>
          <w:szCs w:val="28"/>
        </w:rPr>
      </w:pPr>
    </w:p>
    <w:p>
      <w:pPr>
        <w:widowControl/>
        <w:jc w:val="left"/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kern w:val="0"/>
          <w:sz w:val="20"/>
          <w:szCs w:val="20"/>
        </w:rPr>
        <w:t>Table 1</w:t>
      </w:r>
      <w:r>
        <w:rPr>
          <w:rFonts w:hint="eastAsia" w:ascii="Times New Roman" w:hAnsi="Times New Roman" w:cs="Times New Roman"/>
          <w:b/>
          <w:color w:val="auto"/>
          <w:kern w:val="0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/>
        </w:rPr>
        <w:t>Participants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  <w:t xml:space="preserve">' 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/>
        </w:rPr>
        <w:t xml:space="preserve">(supported and not-supported 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  <w:t>palliative care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  <w:t>demographic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  <w:t>characteristics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</w:rPr>
        <w:t>n（%）</w:t>
      </w:r>
    </w:p>
    <w:tbl>
      <w:tblPr>
        <w:tblStyle w:val="2"/>
        <w:tblW w:w="512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150"/>
        <w:gridCol w:w="1683"/>
        <w:gridCol w:w="1215"/>
        <w:gridCol w:w="918"/>
        <w:gridCol w:w="8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Items</w:t>
            </w:r>
          </w:p>
        </w:tc>
        <w:tc>
          <w:tcPr>
            <w:tcW w:w="3833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ttitude towards palliative care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total</w:t>
            </w:r>
          </w:p>
        </w:tc>
        <w:tc>
          <w:tcPr>
            <w:tcW w:w="918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sym w:font="Symbol" w:char="0063"/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871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890" w:type="dxa"/>
            <w:vMerge w:val="continue"/>
            <w:tcBorders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support （n=61）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nonsupport （n=87）</w:t>
            </w:r>
          </w:p>
        </w:tc>
        <w:tc>
          <w:tcPr>
            <w:tcW w:w="1215" w:type="dxa"/>
            <w:vMerge w:val="continue"/>
            <w:tcBorders>
              <w:left w:val="nil"/>
              <w:bottom w:val="single" w:color="000000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vMerge w:val="continue"/>
            <w:tcBorders>
              <w:left w:val="nil"/>
              <w:bottom w:val="single" w:color="000000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left w:val="nil"/>
              <w:bottom w:val="single" w:color="000000" w:sz="4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Age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20-39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10(6.76)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29(19.59)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11.588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40-59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35(23.65)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53(35.81)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88(59.46)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60-79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24(16.22)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31(20.95)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Nationality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2.217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han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45(30.41)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54(36.49)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99(66.89)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minority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16(10.81)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33(22.30)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49(33.11)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Gender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male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32(21.62)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41(27.70)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73(49.32)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0.408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0.523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female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29(19.59)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46(31.08)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75(50.68)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Education Level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primary school and below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16(10.81)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15.264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junior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38(25.68)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57(38.51)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high school/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technical school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16(10.81)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21(14.19)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37(25.00)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junior college or above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23(15.54)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35(23.65)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Occupation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retirement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13(8.78)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25(16.89)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15.473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loss job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10(6.76)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14(9.46)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24(16.22)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employed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31(20.95)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29(19.59)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60(40.54)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peasant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6(4.05)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31(20.95)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37(25.00)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student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Religion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58(39.19)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82(55.41)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140(94.59)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1.000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yes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Marriage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single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6(4.05)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6.221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married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50(33.78)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80(54.05)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130(87.84)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divorce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widowed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Family Income(RMB)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1000 and below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15(10.14)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33.218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1000-2999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23(15.54)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31(20.95)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3000-4999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31(20.95)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over 5000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25(16.89)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10(6.76)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35(23.65)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unclear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27(18.24)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32(21.62)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3" w:name="_Hlk106919548"/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Insurance Type</w:t>
            </w:r>
            <w:bookmarkEnd w:id="3"/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out of pocket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11(7.43)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17.819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basic medical insurance for urban residents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24(16.22)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18(12.16)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42(28.38)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basic medical insurance for town residents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9(6.08)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basic medical insurance for autonomous regions residents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6(4.05)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6(4.05)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new rural cooperative medical service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23(15.54)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50(33.78)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73(49.32)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Commute Convenience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convenient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35(23.65)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52(35.14)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87(58.78)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3.429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general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15(10.14)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27(18.24)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inconvenient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11(7.43)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23(15.54)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34(22.97)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Diagnose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lung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22(14.86)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25(16.89)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47(31.76)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5.638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0.583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breast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14(9.46)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20(13.51)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34(22.97)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nasopharynx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11(7.43)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colon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10(6.76)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liver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ovarian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gastric cancer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other cancers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20(13.51)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32(21.62)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Grade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non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10.765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Ia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Ib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IIa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IIb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IIIa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11(7.43)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IIIb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5(3.38)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6(4.05)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IV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42(28.38)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65(43.92)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107(72.30)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4" w:name="_Hlk106919564"/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Self-care Ability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bookmarkEnd w:id="4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don’t need any assist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55(37.16)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80(54.05)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135(91.22)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9.800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need assist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obviously need assist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deeply need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hether have a smartphone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yes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61(41.22)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75(50.68)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136(91.89)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-3.016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no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12(8.11)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ommu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ni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cation APP most used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wechat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59(39.86)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65(43.92)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124(83.78)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12.76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message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others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20(13.51)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22(14.86)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QQ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Using time of commu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ni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cation app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＜1h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9(6.08)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46(31.08)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55(37.16)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45.441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1-2h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15(10.14)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30(20.27)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45(30.41)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2-4h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26(17.57)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29(19.59)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＞4h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11(7.43)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19(12.84)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Awareness of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palliative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care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very understand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12.445</w:t>
            </w:r>
          </w:p>
        </w:tc>
        <w:tc>
          <w:tcPr>
            <w:tcW w:w="871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quiet understand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2(1.35)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4(2.70)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general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0(0.00)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3(2.03)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little understand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7(4.73)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1(0.68)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8(5.41)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don't understand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49(33.11)</w:t>
            </w:r>
          </w:p>
        </w:tc>
        <w:tc>
          <w:tcPr>
            <w:tcW w:w="168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84(56.76)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133(89.86)</w:t>
            </w:r>
          </w:p>
        </w:tc>
        <w:tc>
          <w:tcPr>
            <w:tcW w:w="91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</w:tbl>
    <w:p>
      <w:bookmarkStart w:id="6" w:name="_GoBack"/>
      <w:bookmarkEnd w:id="6"/>
    </w:p>
    <w:p/>
    <w:p/>
    <w:p/>
    <w:p/>
    <w:p/>
    <w:p/>
    <w:p/>
    <w:p>
      <w:pPr>
        <w:jc w:val="left"/>
        <w:rPr>
          <w:rFonts w:hint="default" w:ascii="Times New Roman" w:hAnsi="Times New Roman" w:cs="Times New Roman"/>
          <w:b w:val="0"/>
          <w:bCs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Table 2</w:t>
      </w:r>
      <w:r>
        <w:rPr>
          <w:rFonts w:hint="eastAsia" w:ascii="Times New Roman" w:hAnsi="Times New Roman" w:cs="Times New Roman"/>
          <w:b/>
          <w:color w:val="auto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0"/>
          <w:szCs w:val="20"/>
        </w:rPr>
        <w:t xml:space="preserve">Demand for </w:t>
      </w:r>
      <w:r>
        <w:rPr>
          <w:rFonts w:hint="default" w:ascii="Times New Roman" w:hAnsi="Times New Roman" w:cs="Times New Roman"/>
          <w:b w:val="0"/>
          <w:bCs/>
          <w:color w:val="auto"/>
          <w:sz w:val="20"/>
          <w:szCs w:val="20"/>
          <w:lang w:eastAsia="zh-CN"/>
        </w:rPr>
        <w:t>palliative</w:t>
      </w:r>
      <w:r>
        <w:rPr>
          <w:rFonts w:hint="default" w:ascii="Times New Roman" w:hAnsi="Times New Roman" w:cs="Times New Roman"/>
          <w:b w:val="0"/>
          <w:bCs/>
          <w:color w:val="auto"/>
          <w:sz w:val="20"/>
          <w:szCs w:val="20"/>
        </w:rPr>
        <w:t xml:space="preserve"> care services in cancer patients</w:t>
      </w:r>
      <w:r>
        <w:rPr>
          <w:rFonts w:hint="eastAsia" w:ascii="Times New Roman" w:hAnsi="Times New Roman" w:cs="Times New Roman"/>
          <w:b w:val="0"/>
          <w:bCs/>
          <w:color w:val="auto"/>
          <w:sz w:val="20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/>
          <w:color w:val="auto"/>
          <w:sz w:val="20"/>
          <w:szCs w:val="20"/>
        </w:rPr>
        <w:t>n (%)</w:t>
      </w:r>
    </w:p>
    <w:tbl>
      <w:tblPr>
        <w:tblStyle w:val="2"/>
        <w:tblW w:w="86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820"/>
        <w:gridCol w:w="1106"/>
        <w:gridCol w:w="846"/>
        <w:gridCol w:w="821"/>
        <w:gridCol w:w="1162"/>
        <w:gridCol w:w="1061"/>
        <w:gridCol w:w="88"/>
        <w:gridCol w:w="733"/>
        <w:gridCol w:w="320"/>
        <w:gridCol w:w="8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providing time</w:t>
            </w:r>
          </w:p>
        </w:tc>
        <w:tc>
          <w:tcPr>
            <w:tcW w:w="28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charge type</w:t>
            </w:r>
          </w:p>
        </w:tc>
        <w:tc>
          <w:tcPr>
            <w:tcW w:w="3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Price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(RMB)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time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ncy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Percentage</w:t>
            </w:r>
            <w:bookmarkStart w:id="5" w:name="OLE_LINK16"/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(%)</w:t>
            </w:r>
            <w:bookmarkEnd w:id="5"/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type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ncy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Percentage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price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ncy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Percentage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24 hour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83.61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item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47.54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＜100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78.69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mornin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6.56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service time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32.79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100-200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19.67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night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6.56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fixed fee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4.92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200-500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Aftern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oon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3.28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other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14.75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＞500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the working years of the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eastAsia="zh-CN"/>
              </w:rPr>
              <w:t>palliative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care provider</w:t>
            </w:r>
          </w:p>
        </w:tc>
        <w:tc>
          <w:tcPr>
            <w:tcW w:w="28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the titles of the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eastAsia="zh-CN"/>
              </w:rPr>
              <w:t>palliative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care provider</w:t>
            </w:r>
          </w:p>
        </w:tc>
        <w:tc>
          <w:tcPr>
            <w:tcW w:w="307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the hospital class of the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eastAsia="zh-CN"/>
              </w:rPr>
              <w:t>palliative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care provider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years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ncy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percentage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(%)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titles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ncy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Percentage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(%)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class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frequency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Percent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age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1-5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1.64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primary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0.00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community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6.56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5-10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40.98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middle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16.39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Grade 3, Class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hospital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45.90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&gt;10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years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18.03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supervisor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13.11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specialized hospital;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27.87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don't care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34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55.74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don't care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43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70.49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don't care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19.67</w:t>
            </w:r>
          </w:p>
        </w:tc>
      </w:tr>
    </w:tbl>
    <w:p/>
    <w:p>
      <w:pP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>Table 3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The demand of palliative care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n (%)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 </w:t>
      </w:r>
    </w:p>
    <w:tbl>
      <w:tblPr>
        <w:tblStyle w:val="2"/>
        <w:tblpPr w:leftFromText="180" w:rightFromText="180" w:vertAnchor="text" w:horzAnchor="page" w:tblpX="1931" w:tblpY="116"/>
        <w:tblOverlap w:val="never"/>
        <w:tblW w:w="48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629"/>
        <w:gridCol w:w="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Needs(multiple choice)</w:t>
            </w:r>
          </w:p>
        </w:tc>
        <w:tc>
          <w:tcPr>
            <w:tcW w:w="62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pain reducing</w:t>
            </w:r>
          </w:p>
        </w:tc>
        <w:tc>
          <w:tcPr>
            <w:tcW w:w="629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83.61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nutrition counseling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78.69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nursing</w:t>
            </w: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 xml:space="preserve"> instruction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77.05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symptoms control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73.77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drug prescription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72.13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drug guidelines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psychological treatment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63.93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palliative care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42.62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physical therapy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19.67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pressure ulcer care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clysis guideline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PICC/CVC/Port nursing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4.92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urinary/gastric tube care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43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colostomy care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3.28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yOTkxNTc2Y2I4M2YwZjJlNmZjOGVhMzUwMWU5MzQifQ=="/>
  </w:docVars>
  <w:rsids>
    <w:rsidRoot w:val="00000000"/>
    <w:rsid w:val="04132212"/>
    <w:rsid w:val="0DD91BFD"/>
    <w:rsid w:val="25A57CC0"/>
    <w:rsid w:val="26E74A5E"/>
    <w:rsid w:val="271D71FC"/>
    <w:rsid w:val="63F36717"/>
    <w:rsid w:val="6A587636"/>
    <w:rsid w:val="7B3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708</Words>
  <Characters>4433</Characters>
  <Lines>0</Lines>
  <Paragraphs>0</Paragraphs>
  <TotalTime>0</TotalTime>
  <ScaleCrop>false</ScaleCrop>
  <LinksUpToDate>false</LinksUpToDate>
  <CharactersWithSpaces>4643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2022-07-03T03:02:00Z</dcterms:created>
  <dc:creator>10955</dc:creator>
  <cp:lastModifiedBy>Ellen</cp:lastModifiedBy>
  <dcterms:modified xsi:type="dcterms:W3CDTF">2022-07-06T14:36:00Z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3DB53D263068474ABA29B1D0C218734F</vt:lpwstr>
  </property>
</Properties>
</file>