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7BB" w:rsidRPr="00C63C21" w:rsidRDefault="002F17BB" w:rsidP="002F17BB">
      <w:pPr>
        <w:pStyle w:val="Authors"/>
        <w:spacing w:after="0" w:line="276" w:lineRule="auto"/>
        <w:rPr>
          <w:rFonts w:eastAsiaTheme="minorHAnsi"/>
          <w:b/>
          <w:bCs/>
          <w:sz w:val="28"/>
          <w:szCs w:val="28"/>
          <w:lang w:val="en-US" w:eastAsia="en-US"/>
        </w:rPr>
      </w:pPr>
      <w:bookmarkStart w:id="0" w:name="_Hlk106016346"/>
      <w:bookmarkStart w:id="1" w:name="_Hlk106016812"/>
      <w:r w:rsidRPr="00C63C21">
        <w:rPr>
          <w:rStyle w:val="Gl"/>
          <w:color w:val="0E101A"/>
        </w:rPr>
        <w:t xml:space="preserve">Reusable titania-SBA-15 </w:t>
      </w:r>
      <w:r w:rsidRPr="00C63C21">
        <w:rPr>
          <w:rStyle w:val="Gl"/>
        </w:rPr>
        <w:t>photocatalyst synthesized by different silica/</w:t>
      </w:r>
      <w:proofErr w:type="spellStart"/>
      <w:r w:rsidRPr="00C63C21">
        <w:rPr>
          <w:rStyle w:val="Gl"/>
        </w:rPr>
        <w:t>titania</w:t>
      </w:r>
      <w:proofErr w:type="spellEnd"/>
      <w:r w:rsidRPr="00C63C21">
        <w:rPr>
          <w:rStyle w:val="Gl"/>
        </w:rPr>
        <w:t xml:space="preserve"> ratios for enhancing methylene blue photodegradation</w:t>
      </w:r>
    </w:p>
    <w:p w:rsidR="002F17BB" w:rsidRPr="00C63C21" w:rsidRDefault="002F17BB" w:rsidP="002F17BB">
      <w:pPr>
        <w:pStyle w:val="Authors"/>
        <w:spacing w:after="0" w:line="276" w:lineRule="auto"/>
        <w:rPr>
          <w:rFonts w:eastAsiaTheme="minorHAnsi"/>
          <w:b/>
          <w:bCs/>
          <w:sz w:val="28"/>
          <w:szCs w:val="28"/>
          <w:lang w:val="en-US" w:eastAsia="en-US"/>
        </w:rPr>
      </w:pPr>
    </w:p>
    <w:bookmarkEnd w:id="0"/>
    <w:p w:rsidR="002F17BB" w:rsidRPr="00C63C21" w:rsidRDefault="002F17BB" w:rsidP="002F17BB">
      <w:pPr>
        <w:pStyle w:val="Authors"/>
        <w:spacing w:after="0" w:line="276" w:lineRule="auto"/>
        <w:rPr>
          <w:sz w:val="24"/>
          <w:lang w:val="en-US"/>
        </w:rPr>
      </w:pPr>
      <w:proofErr w:type="spellStart"/>
      <w:r w:rsidRPr="00C63C21">
        <w:rPr>
          <w:sz w:val="24"/>
          <w:lang w:val="en-US"/>
        </w:rPr>
        <w:t>Sevgi</w:t>
      </w:r>
      <w:proofErr w:type="spellEnd"/>
      <w:r w:rsidRPr="00C63C21">
        <w:rPr>
          <w:sz w:val="24"/>
          <w:lang w:val="en-US"/>
        </w:rPr>
        <w:t xml:space="preserve"> Can </w:t>
      </w:r>
      <w:proofErr w:type="spellStart"/>
      <w:r w:rsidRPr="00C63C21">
        <w:rPr>
          <w:sz w:val="24"/>
          <w:lang w:val="en-US"/>
        </w:rPr>
        <w:t>Göl</w:t>
      </w:r>
      <w:proofErr w:type="spellEnd"/>
      <w:r w:rsidRPr="00C63C21">
        <w:rPr>
          <w:sz w:val="24"/>
          <w:lang w:val="en-US"/>
        </w:rPr>
        <w:t xml:space="preserve">, Elif </w:t>
      </w:r>
      <w:proofErr w:type="spellStart"/>
      <w:r w:rsidRPr="00C63C21">
        <w:rPr>
          <w:sz w:val="24"/>
          <w:lang w:val="en-US"/>
        </w:rPr>
        <w:t>AKBAY</w:t>
      </w:r>
      <w:r w:rsidRPr="00C63C21">
        <w:rPr>
          <w:sz w:val="24"/>
          <w:vertAlign w:val="superscript"/>
          <w:lang w:val="en-US"/>
        </w:rPr>
        <w:t>a</w:t>
      </w:r>
      <w:proofErr w:type="spellEnd"/>
    </w:p>
    <w:p w:rsidR="002F17BB" w:rsidRPr="00C63C21" w:rsidRDefault="002F17BB" w:rsidP="002F17BB">
      <w:pPr>
        <w:pStyle w:val="Corr"/>
        <w:spacing w:line="276" w:lineRule="auto"/>
        <w:rPr>
          <w:sz w:val="24"/>
          <w:lang w:val="en-US"/>
        </w:rPr>
      </w:pPr>
      <w:proofErr w:type="spellStart"/>
      <w:r w:rsidRPr="00C63C21">
        <w:rPr>
          <w:sz w:val="24"/>
          <w:lang w:val="en-US"/>
        </w:rPr>
        <w:t>Eskişehir</w:t>
      </w:r>
      <w:proofErr w:type="spellEnd"/>
      <w:r w:rsidRPr="00C63C21">
        <w:rPr>
          <w:sz w:val="24"/>
          <w:lang w:val="en-US"/>
        </w:rPr>
        <w:t xml:space="preserve"> Technical University, Dept. of Chemical Engineering, </w:t>
      </w:r>
      <w:proofErr w:type="spellStart"/>
      <w:r w:rsidRPr="00C63C21">
        <w:rPr>
          <w:sz w:val="24"/>
          <w:lang w:val="en-US"/>
        </w:rPr>
        <w:t>Eskişehir</w:t>
      </w:r>
      <w:proofErr w:type="spellEnd"/>
      <w:r w:rsidRPr="00C63C21">
        <w:rPr>
          <w:sz w:val="24"/>
          <w:lang w:val="en-US"/>
        </w:rPr>
        <w:t xml:space="preserve">, 26470, Turkey </w:t>
      </w:r>
    </w:p>
    <w:p w:rsidR="002F17BB" w:rsidRPr="002F17BB" w:rsidRDefault="002F17BB" w:rsidP="002F17BB">
      <w:pPr>
        <w:pStyle w:val="Corr"/>
        <w:spacing w:line="276" w:lineRule="auto"/>
        <w:rPr>
          <w:u w:val="single"/>
          <w:lang w:val="en-US"/>
        </w:rPr>
      </w:pPr>
      <w:proofErr w:type="spellStart"/>
      <w:r w:rsidRPr="00C63C21">
        <w:rPr>
          <w:sz w:val="24"/>
          <w:vertAlign w:val="superscript"/>
          <w:lang w:val="en-US"/>
        </w:rPr>
        <w:t>a</w:t>
      </w:r>
      <w:r w:rsidRPr="00C63C21">
        <w:rPr>
          <w:sz w:val="24"/>
          <w:lang w:val="en-US"/>
        </w:rPr>
        <w:t>Corresponding</w:t>
      </w:r>
      <w:proofErr w:type="spellEnd"/>
      <w:r w:rsidRPr="00C63C21">
        <w:rPr>
          <w:sz w:val="24"/>
          <w:lang w:val="en-US"/>
        </w:rPr>
        <w:t xml:space="preserve"> Authors</w:t>
      </w:r>
      <w:r w:rsidRPr="000A6F48">
        <w:rPr>
          <w:color w:val="4472C4" w:themeColor="accent1"/>
          <w:sz w:val="24"/>
          <w:lang w:val="en-US"/>
        </w:rPr>
        <w:t xml:space="preserve">: </w:t>
      </w:r>
      <w:hyperlink r:id="rId5" w:history="1">
        <w:r w:rsidRPr="000A6F48">
          <w:rPr>
            <w:rStyle w:val="Kpr"/>
            <w:color w:val="4472C4" w:themeColor="accent1"/>
            <w:sz w:val="24"/>
            <w:lang w:val="en-US"/>
          </w:rPr>
          <w:t>eodes@eskisehir.edu.tr</w:t>
        </w:r>
      </w:hyperlink>
      <w:bookmarkEnd w:id="1"/>
    </w:p>
    <w:p w:rsidR="002F17BB" w:rsidRDefault="002F17BB"/>
    <w:p w:rsidR="002F17BB" w:rsidRPr="00903412" w:rsidRDefault="002F17BB" w:rsidP="002F17BB">
      <w:pPr>
        <w:rPr>
          <w:b/>
          <w:lang w:val="en-US"/>
        </w:rPr>
      </w:pPr>
      <w:r w:rsidRPr="00903412">
        <w:rPr>
          <w:b/>
          <w:lang w:val="en-US"/>
        </w:rPr>
        <w:t>Highlights</w:t>
      </w:r>
      <w:bookmarkStart w:id="2" w:name="_GoBack"/>
      <w:bookmarkEnd w:id="2"/>
    </w:p>
    <w:p w:rsidR="002F17BB" w:rsidRPr="002F17BB" w:rsidRDefault="002F17BB" w:rsidP="002F17B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7BB" w:rsidRPr="002F17BB" w:rsidRDefault="00903412" w:rsidP="002F17B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F17BB">
        <w:rPr>
          <w:rFonts w:ascii="Times New Roman" w:hAnsi="Times New Roman" w:cs="Times New Roman"/>
          <w:sz w:val="24"/>
          <w:szCs w:val="24"/>
          <w:lang w:val="en-US"/>
        </w:rPr>
        <w:t>ynthesiz</w:t>
      </w:r>
      <w:r>
        <w:rPr>
          <w:rFonts w:ascii="Times New Roman" w:hAnsi="Times New Roman" w:cs="Times New Roman"/>
          <w:sz w:val="24"/>
          <w:szCs w:val="24"/>
          <w:lang w:val="en-US"/>
        </w:rPr>
        <w:t>ing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F17BB">
        <w:rPr>
          <w:rFonts w:ascii="Times New Roman" w:hAnsi="Times New Roman" w:cs="Times New Roman"/>
          <w:sz w:val="24"/>
          <w:szCs w:val="24"/>
          <w:lang w:val="en-US"/>
        </w:rPr>
        <w:t>series of TiO</w:t>
      </w:r>
      <w:r w:rsidRPr="002F17B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2F17BB">
        <w:rPr>
          <w:rFonts w:ascii="Times New Roman" w:hAnsi="Times New Roman" w:cs="Times New Roman"/>
          <w:sz w:val="24"/>
          <w:szCs w:val="24"/>
          <w:lang w:val="en-US"/>
        </w:rPr>
        <w:t>/SBA-15 photocatalysts</w:t>
      </w:r>
      <w:r w:rsidR="002F17BB" w:rsidRPr="002F17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4EF0" w:rsidRPr="002F17BB">
        <w:rPr>
          <w:rFonts w:ascii="Times New Roman" w:hAnsi="Times New Roman" w:cs="Times New Roman"/>
          <w:sz w:val="24"/>
          <w:szCs w:val="24"/>
          <w:lang w:val="en-US"/>
        </w:rPr>
        <w:t>with different Si/</w:t>
      </w:r>
      <w:proofErr w:type="spellStart"/>
      <w:r w:rsidR="00C64EF0" w:rsidRPr="002F17BB">
        <w:rPr>
          <w:rFonts w:ascii="Times New Roman" w:hAnsi="Times New Roman" w:cs="Times New Roman"/>
          <w:sz w:val="24"/>
          <w:szCs w:val="24"/>
          <w:lang w:val="en-US"/>
        </w:rPr>
        <w:t>Ti</w:t>
      </w:r>
      <w:proofErr w:type="spellEnd"/>
      <w:r w:rsidR="00C64EF0" w:rsidRPr="002F17BB">
        <w:rPr>
          <w:rFonts w:ascii="Times New Roman" w:hAnsi="Times New Roman" w:cs="Times New Roman"/>
          <w:sz w:val="24"/>
          <w:szCs w:val="24"/>
          <w:lang w:val="en-US"/>
        </w:rPr>
        <w:t xml:space="preserve"> ratios </w:t>
      </w:r>
      <w:r w:rsidR="002F17BB" w:rsidRPr="002F17B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by a one-step hydrothermal method with TiO</w:t>
      </w:r>
      <w:r w:rsidR="002F17BB" w:rsidRPr="002F17B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="002F17BB" w:rsidRPr="002F17B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2F17BB" w:rsidRPr="002F17B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nano</w:t>
      </w:r>
      <w:proofErr w:type="spellEnd"/>
      <w:r w:rsidR="002F17BB" w:rsidRPr="002F17B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-powder as a titanium source</w:t>
      </w:r>
    </w:p>
    <w:p w:rsidR="00903412" w:rsidRPr="00903412" w:rsidRDefault="00903412" w:rsidP="002F17B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64EF0" w:rsidRPr="00903412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r w:rsidR="002F17BB" w:rsidRPr="00903412">
        <w:rPr>
          <w:rFonts w:ascii="Times New Roman" w:hAnsi="Times New Roman" w:cs="Times New Roman"/>
          <w:sz w:val="24"/>
          <w:szCs w:val="24"/>
          <w:lang w:val="en-US"/>
        </w:rPr>
        <w:t>deteriorat</w:t>
      </w:r>
      <w:r w:rsidRPr="00903412">
        <w:rPr>
          <w:rFonts w:ascii="Times New Roman" w:hAnsi="Times New Roman" w:cs="Times New Roman"/>
          <w:sz w:val="24"/>
          <w:szCs w:val="24"/>
          <w:lang w:val="en-US"/>
        </w:rPr>
        <w:t xml:space="preserve">ing of </w:t>
      </w:r>
      <w:r w:rsidRPr="00903412">
        <w:rPr>
          <w:rFonts w:ascii="Times New Roman" w:hAnsi="Times New Roman" w:cs="Times New Roman"/>
          <w:sz w:val="24"/>
          <w:szCs w:val="24"/>
          <w:lang w:val="en-US"/>
        </w:rPr>
        <w:t>pore structure of SBA-15</w:t>
      </w:r>
      <w:r w:rsidR="00C64EF0" w:rsidRPr="0090341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F17BB" w:rsidRPr="0090341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903412">
        <w:rPr>
          <w:rFonts w:ascii="Times New Roman" w:hAnsi="Times New Roman" w:cs="Times New Roman"/>
          <w:sz w:val="24"/>
          <w:szCs w:val="24"/>
          <w:lang w:val="en-US"/>
        </w:rPr>
        <w:t xml:space="preserve">reaching the </w:t>
      </w:r>
      <w:r w:rsidR="002F17BB" w:rsidRPr="00903412">
        <w:rPr>
          <w:rFonts w:ascii="Times New Roman" w:hAnsi="Times New Roman" w:cs="Times New Roman"/>
          <w:sz w:val="24"/>
          <w:szCs w:val="24"/>
          <w:lang w:val="en-US"/>
        </w:rPr>
        <w:t xml:space="preserve">expected nominal </w:t>
      </w:r>
      <w:r w:rsidR="00C64EF0" w:rsidRPr="00903412">
        <w:rPr>
          <w:rFonts w:ascii="Times New Roman" w:hAnsi="Times New Roman" w:cs="Times New Roman"/>
          <w:sz w:val="24"/>
          <w:szCs w:val="24"/>
          <w:lang w:val="en-US"/>
        </w:rPr>
        <w:t>Si/</w:t>
      </w:r>
      <w:proofErr w:type="spellStart"/>
      <w:r w:rsidR="00C64EF0" w:rsidRPr="00903412">
        <w:rPr>
          <w:rFonts w:ascii="Times New Roman" w:hAnsi="Times New Roman" w:cs="Times New Roman"/>
          <w:sz w:val="24"/>
          <w:szCs w:val="24"/>
          <w:lang w:val="en-US"/>
        </w:rPr>
        <w:t>Ti</w:t>
      </w:r>
      <w:proofErr w:type="spellEnd"/>
      <w:r w:rsidR="00C64EF0" w:rsidRPr="00903412">
        <w:rPr>
          <w:rFonts w:ascii="Times New Roman" w:hAnsi="Times New Roman" w:cs="Times New Roman"/>
          <w:sz w:val="24"/>
          <w:szCs w:val="24"/>
          <w:lang w:val="en-US"/>
        </w:rPr>
        <w:t xml:space="preserve"> molar ratios </w:t>
      </w:r>
      <w:r>
        <w:rPr>
          <w:rFonts w:ascii="Times New Roman" w:hAnsi="Times New Roman" w:cs="Times New Roman"/>
          <w:sz w:val="24"/>
          <w:szCs w:val="24"/>
          <w:lang w:val="en-US"/>
        </w:rPr>
        <w:t>during the synthesizes</w:t>
      </w:r>
    </w:p>
    <w:p w:rsidR="002F17BB" w:rsidRPr="00903412" w:rsidRDefault="00C64EF0" w:rsidP="002F17B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41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F17BB" w:rsidRPr="00903412">
        <w:rPr>
          <w:rFonts w:ascii="Times New Roman" w:hAnsi="Times New Roman" w:cs="Times New Roman"/>
          <w:sz w:val="24"/>
          <w:szCs w:val="24"/>
          <w:lang w:val="en-US"/>
        </w:rPr>
        <w:t>logging occurs in the SBA-15 pores</w:t>
      </w:r>
      <w:r w:rsidR="002F17BB" w:rsidRPr="00903412">
        <w:rPr>
          <w:rFonts w:ascii="Times New Roman" w:hAnsi="Times New Roman" w:cs="Times New Roman"/>
          <w:sz w:val="24"/>
          <w:szCs w:val="24"/>
          <w:lang w:val="en-US"/>
        </w:rPr>
        <w:t xml:space="preserve"> with a </w:t>
      </w:r>
      <w:r w:rsidR="002F17BB" w:rsidRPr="00903412">
        <w:rPr>
          <w:rFonts w:ascii="Times New Roman" w:hAnsi="Times New Roman" w:cs="Times New Roman"/>
          <w:sz w:val="24"/>
          <w:szCs w:val="24"/>
          <w:lang w:val="en-US"/>
        </w:rPr>
        <w:t>high</w:t>
      </w:r>
      <w:r w:rsidR="002F17BB" w:rsidRPr="00903412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2F17BB" w:rsidRPr="00903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0683" w:rsidRPr="00903412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2F17BB" w:rsidRPr="00903412">
        <w:rPr>
          <w:rFonts w:ascii="Times New Roman" w:hAnsi="Times New Roman" w:cs="Times New Roman"/>
          <w:sz w:val="24"/>
          <w:szCs w:val="24"/>
          <w:lang w:val="en-US"/>
        </w:rPr>
        <w:t>TiO2 loading value</w:t>
      </w:r>
      <w:r w:rsidR="002F17BB" w:rsidRPr="00903412">
        <w:rPr>
          <w:rFonts w:ascii="Times New Roman" w:hAnsi="Times New Roman" w:cs="Times New Roman"/>
          <w:sz w:val="24"/>
          <w:szCs w:val="24"/>
          <w:lang w:val="en-US"/>
        </w:rPr>
        <w:t xml:space="preserve"> of Si/</w:t>
      </w:r>
      <w:proofErr w:type="spellStart"/>
      <w:r w:rsidR="002F17BB" w:rsidRPr="00903412">
        <w:rPr>
          <w:rFonts w:ascii="Times New Roman" w:hAnsi="Times New Roman" w:cs="Times New Roman"/>
          <w:sz w:val="24"/>
          <w:szCs w:val="24"/>
          <w:lang w:val="en-US"/>
        </w:rPr>
        <w:t>Ti</w:t>
      </w:r>
      <w:proofErr w:type="spellEnd"/>
      <w:r w:rsidR="002F17BB" w:rsidRPr="00903412">
        <w:rPr>
          <w:rFonts w:ascii="Times New Roman" w:hAnsi="Times New Roman" w:cs="Times New Roman"/>
          <w:sz w:val="24"/>
          <w:szCs w:val="24"/>
          <w:lang w:val="en-US"/>
        </w:rPr>
        <w:t xml:space="preserve"> ratio of 16</w:t>
      </w:r>
    </w:p>
    <w:p w:rsidR="00C64EF0" w:rsidRPr="00C64EF0" w:rsidRDefault="002F17BB" w:rsidP="002F17B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7BB">
        <w:rPr>
          <w:rFonts w:ascii="Times New Roman" w:hAnsi="Times New Roman" w:cs="Times New Roman"/>
          <w:sz w:val="24"/>
          <w:szCs w:val="24"/>
          <w:lang w:val="en-US"/>
        </w:rPr>
        <w:t>The highest</w:t>
      </w:r>
      <w:r w:rsidR="00C64EF0">
        <w:rPr>
          <w:rFonts w:ascii="Times New Roman" w:hAnsi="Times New Roman" w:cs="Times New Roman"/>
          <w:sz w:val="24"/>
          <w:szCs w:val="24"/>
          <w:lang w:val="en-US"/>
        </w:rPr>
        <w:t xml:space="preserve"> photocatalytic</w:t>
      </w:r>
      <w:r w:rsidRPr="002F17BB">
        <w:rPr>
          <w:rFonts w:ascii="Times New Roman" w:hAnsi="Times New Roman" w:cs="Times New Roman"/>
          <w:sz w:val="24"/>
          <w:szCs w:val="24"/>
          <w:lang w:val="en-US"/>
        </w:rPr>
        <w:t xml:space="preserve"> efficiency was obtained in the </w:t>
      </w:r>
      <w:r w:rsidRPr="002F17B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TiO</w:t>
      </w:r>
      <w:r w:rsidRPr="002F17B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Pr="002F17BB">
        <w:rPr>
          <w:rFonts w:ascii="Times New Roman" w:hAnsi="Times New Roman" w:cs="Times New Roman"/>
          <w:sz w:val="24"/>
          <w:szCs w:val="24"/>
          <w:lang w:val="en-US"/>
        </w:rPr>
        <w:t>/SBA-15</w:t>
      </w:r>
      <w:r w:rsidR="00C64E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F17B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64EF0">
        <w:rPr>
          <w:rFonts w:ascii="Times New Roman" w:hAnsi="Times New Roman" w:cs="Times New Roman"/>
          <w:sz w:val="24"/>
          <w:szCs w:val="24"/>
          <w:lang w:val="en-US"/>
        </w:rPr>
        <w:t>Si/</w:t>
      </w:r>
      <w:proofErr w:type="spellStart"/>
      <w:r w:rsidR="00C64EF0">
        <w:rPr>
          <w:rFonts w:ascii="Times New Roman" w:hAnsi="Times New Roman" w:cs="Times New Roman"/>
          <w:sz w:val="24"/>
          <w:szCs w:val="24"/>
          <w:lang w:val="en-US"/>
        </w:rPr>
        <w:t>Ti</w:t>
      </w:r>
      <w:proofErr w:type="spellEnd"/>
      <w:r w:rsidR="00C64EF0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2F17BB">
        <w:rPr>
          <w:rFonts w:ascii="Times New Roman" w:hAnsi="Times New Roman" w:cs="Times New Roman"/>
          <w:sz w:val="24"/>
          <w:szCs w:val="24"/>
          <w:lang w:val="en-US"/>
        </w:rPr>
        <w:t>16) photocatalyst at 79.6 %</w:t>
      </w:r>
    </w:p>
    <w:p w:rsidR="00C64EF0" w:rsidRDefault="002F17BB" w:rsidP="002F17BB">
      <w:pPr>
        <w:pStyle w:val="ListeParagraf"/>
        <w:numPr>
          <w:ilvl w:val="0"/>
          <w:numId w:val="1"/>
        </w:numPr>
        <w:tabs>
          <w:tab w:val="left" w:pos="836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17BB">
        <w:rPr>
          <w:rFonts w:ascii="Times New Roman" w:hAnsi="Times New Roman" w:cs="Times New Roman"/>
          <w:sz w:val="24"/>
          <w:szCs w:val="24"/>
          <w:lang w:val="en-US"/>
        </w:rPr>
        <w:t xml:space="preserve">Reused photocatalyst has no activity losses for five runs and may be used for long periods without loss of activity. </w:t>
      </w:r>
    </w:p>
    <w:p w:rsidR="002F17BB" w:rsidRPr="002F17BB" w:rsidRDefault="00154651" w:rsidP="002F17BB">
      <w:pPr>
        <w:pStyle w:val="ListeParagraf"/>
        <w:numPr>
          <w:ilvl w:val="0"/>
          <w:numId w:val="1"/>
        </w:numPr>
        <w:tabs>
          <w:tab w:val="left" w:pos="836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2F17BB" w:rsidRPr="002F17BB">
        <w:rPr>
          <w:rFonts w:ascii="Times New Roman" w:hAnsi="Times New Roman" w:cs="Times New Roman"/>
          <w:sz w:val="24"/>
          <w:szCs w:val="24"/>
          <w:lang w:val="en-US"/>
        </w:rPr>
        <w:t xml:space="preserve">he stability of the </w:t>
      </w:r>
      <w:r w:rsidR="00C64EF0">
        <w:rPr>
          <w:rFonts w:ascii="Times New Roman" w:hAnsi="Times New Roman" w:cs="Times New Roman"/>
          <w:sz w:val="24"/>
          <w:szCs w:val="24"/>
          <w:lang w:val="en-US"/>
        </w:rPr>
        <w:t xml:space="preserve">photocatalyst </w:t>
      </w:r>
      <w:r w:rsidR="00903412">
        <w:rPr>
          <w:rFonts w:ascii="Times New Roman" w:hAnsi="Times New Roman" w:cs="Times New Roman"/>
          <w:sz w:val="24"/>
          <w:szCs w:val="24"/>
          <w:lang w:val="en-US"/>
        </w:rPr>
        <w:t xml:space="preserve">appears to be good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Pr="00154651">
        <w:rPr>
          <w:rFonts w:ascii="Times New Roman" w:hAnsi="Times New Roman" w:cs="Times New Roman"/>
          <w:sz w:val="24"/>
          <w:szCs w:val="24"/>
          <w:lang w:val="en-US"/>
        </w:rPr>
        <w:t>a combination of XRD, SEM, and N</w:t>
      </w:r>
      <w:r w:rsidRPr="001546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154651">
        <w:rPr>
          <w:rFonts w:ascii="Times New Roman" w:hAnsi="Times New Roman" w:cs="Times New Roman"/>
          <w:sz w:val="24"/>
          <w:szCs w:val="24"/>
          <w:lang w:val="en-US"/>
        </w:rPr>
        <w:t xml:space="preserve"> adsorption-desorption isotherms after the fifth run</w:t>
      </w:r>
    </w:p>
    <w:p w:rsidR="002F17BB" w:rsidRPr="00154651" w:rsidRDefault="002F17BB" w:rsidP="00154651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2F17BB" w:rsidRPr="00154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064CDB"/>
    <w:multiLevelType w:val="hybridMultilevel"/>
    <w:tmpl w:val="814CD3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BB"/>
    <w:rsid w:val="00154651"/>
    <w:rsid w:val="002D0683"/>
    <w:rsid w:val="002F17BB"/>
    <w:rsid w:val="00670B69"/>
    <w:rsid w:val="00903412"/>
    <w:rsid w:val="00C6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1A9C"/>
  <w15:chartTrackingRefBased/>
  <w15:docId w15:val="{36288102-BB2E-4E36-8AE7-8B0DCA9A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nhideWhenUsed/>
    <w:rsid w:val="002F17BB"/>
    <w:rPr>
      <w:color w:val="0000FF"/>
      <w:u w:val="single"/>
    </w:rPr>
  </w:style>
  <w:style w:type="paragraph" w:customStyle="1" w:styleId="Authors">
    <w:name w:val="Authors"/>
    <w:basedOn w:val="Normal"/>
    <w:rsid w:val="002F17BB"/>
    <w:pPr>
      <w:spacing w:after="120" w:line="240" w:lineRule="auto"/>
      <w:jc w:val="center"/>
    </w:pPr>
    <w:rPr>
      <w:rFonts w:ascii="Times New Roman" w:eastAsia="Times New Roman" w:hAnsi="Times New Roman" w:cs="Times New Roman"/>
      <w:sz w:val="26"/>
      <w:szCs w:val="24"/>
      <w:lang w:val="en-GB" w:eastAsia="fr-FR"/>
    </w:rPr>
  </w:style>
  <w:style w:type="paragraph" w:customStyle="1" w:styleId="Corr">
    <w:name w:val="Corr"/>
    <w:basedOn w:val="Normal"/>
    <w:rsid w:val="002F17BB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18"/>
      <w:szCs w:val="24"/>
      <w:lang w:val="en-GB" w:eastAsia="fr-FR"/>
    </w:rPr>
  </w:style>
  <w:style w:type="character" w:styleId="Gl">
    <w:name w:val="Strong"/>
    <w:basedOn w:val="VarsaylanParagrafYazTipi"/>
    <w:uiPriority w:val="22"/>
    <w:qFormat/>
    <w:rsid w:val="002F17BB"/>
    <w:rPr>
      <w:b/>
      <w:bCs/>
    </w:rPr>
  </w:style>
  <w:style w:type="paragraph" w:styleId="ListeParagraf">
    <w:name w:val="List Paragraph"/>
    <w:basedOn w:val="Normal"/>
    <w:uiPriority w:val="34"/>
    <w:qFormat/>
    <w:rsid w:val="002F1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odes@eskisehir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</dc:creator>
  <cp:keywords/>
  <dc:description/>
  <cp:lastModifiedBy>Elif</cp:lastModifiedBy>
  <cp:revision>4</cp:revision>
  <dcterms:created xsi:type="dcterms:W3CDTF">2022-06-13T09:55:00Z</dcterms:created>
  <dcterms:modified xsi:type="dcterms:W3CDTF">2022-06-13T10:24:00Z</dcterms:modified>
</cp:coreProperties>
</file>