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DC7" w:rsidRPr="00177176" w:rsidRDefault="00181DC7" w:rsidP="00181DC7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177176">
        <w:rPr>
          <w:rFonts w:ascii="Times New Roman" w:hAnsi="Times New Roman" w:cs="Times New Roman"/>
          <w:b/>
          <w:sz w:val="22"/>
        </w:rPr>
        <w:t xml:space="preserve">Appendix 1: Scoring criteria on </w:t>
      </w:r>
      <w:bookmarkStart w:id="0" w:name="OLE_LINK1"/>
      <w:bookmarkStart w:id="1" w:name="OLE_LINK2"/>
      <w:r w:rsidRPr="00177176">
        <w:rPr>
          <w:rFonts w:ascii="Times New Roman" w:hAnsi="Times New Roman" w:cs="Times New Roman"/>
          <w:b/>
          <w:sz w:val="22"/>
        </w:rPr>
        <w:t>ornamental grasses</w:t>
      </w:r>
      <w:bookmarkEnd w:id="0"/>
      <w:bookmarkEnd w:id="1"/>
    </w:p>
    <w:p w:rsidR="00181DC7" w:rsidRPr="00177176" w:rsidRDefault="00181DC7" w:rsidP="00181DC7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2"/>
        </w:rPr>
      </w:pPr>
      <w:r w:rsidRPr="00177176">
        <w:rPr>
          <w:rFonts w:ascii="Times New Roman" w:hAnsi="Times New Roman" w:cs="Times New Roman"/>
          <w:b/>
          <w:sz w:val="22"/>
        </w:rPr>
        <w:t>Part one: Scoring criteria on ornamental value of ornamental grasses</w:t>
      </w:r>
    </w:p>
    <w:tbl>
      <w:tblPr>
        <w:tblStyle w:val="1"/>
        <w:tblW w:w="8935" w:type="dxa"/>
        <w:jc w:val="center"/>
        <w:tblLook w:val="04A0" w:firstRow="1" w:lastRow="0" w:firstColumn="1" w:lastColumn="0" w:noHBand="0" w:noVBand="1"/>
      </w:tblPr>
      <w:tblGrid>
        <w:gridCol w:w="1166"/>
        <w:gridCol w:w="853"/>
        <w:gridCol w:w="4166"/>
        <w:gridCol w:w="2750"/>
      </w:tblGrid>
      <w:tr w:rsidR="00181DC7" w:rsidRPr="00177176" w:rsidTr="00D45BB4">
        <w:trPr>
          <w:trHeight w:val="480"/>
          <w:jc w:val="center"/>
        </w:trPr>
        <w:tc>
          <w:tcPr>
            <w:tcW w:w="1179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Levels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Points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Ornamental value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Examples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 w:val="restart"/>
          </w:tcPr>
          <w:p w:rsidR="00181DC7" w:rsidRPr="00177176" w:rsidRDefault="00181DC7" w:rsidP="00D45BB4">
            <w:pPr>
              <w:spacing w:beforeLines="300" w:before="93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Excellent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50" w:before="468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Excellent plant profile with bright color and attractive aesthetic value; leaf and inflorescence are unique and special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Miscanthus sinensis</w:t>
            </w:r>
            <w:r w:rsidRPr="00177176">
              <w:rPr>
                <w:rFonts w:ascii="Times New Roman" w:hAnsi="Times New Roman" w:cs="Times New Roman"/>
                <w:sz w:val="22"/>
              </w:rPr>
              <w:t xml:space="preserve"> ‘Variegatus’; </w:t>
            </w:r>
            <w:r w:rsidRPr="00177176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2"/>
              </w:rPr>
              <w:t>P</w:t>
            </w:r>
            <w:r w:rsidRPr="00177176">
              <w:rPr>
                <w:rFonts w:ascii="Times New Roman" w:hAnsi="Times New Roman" w:cs="Times New Roman"/>
                <w:i/>
                <w:sz w:val="22"/>
              </w:rPr>
              <w:t>ennisetum</w:t>
            </w:r>
            <w:r w:rsidRPr="00177176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2"/>
              </w:rPr>
              <w:t xml:space="preserve">. </w:t>
            </w:r>
            <w:r w:rsidRPr="00177176">
              <w:rPr>
                <w:rFonts w:ascii="Times New Roman" w:eastAsia="SimSun" w:hAnsi="Times New Roman" w:cs="Times New Roman"/>
                <w:i/>
                <w:color w:val="000000" w:themeColor="text1"/>
                <w:sz w:val="22"/>
              </w:rPr>
              <w:t>setaceum</w:t>
            </w:r>
            <w:r w:rsidRPr="0017717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 </w:t>
            </w:r>
            <w:r w:rsidRPr="00177176"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‘</w:t>
            </w:r>
            <w:r w:rsidRPr="00177176">
              <w:rPr>
                <w:rFonts w:ascii="Times New Roman" w:eastAsia="SimSun" w:hAnsi="Times New Roman" w:cs="Times New Roman"/>
                <w:iCs/>
                <w:color w:val="000000" w:themeColor="text1"/>
                <w:sz w:val="22"/>
              </w:rPr>
              <w:t>Rubrum</w:t>
            </w:r>
            <w:r w:rsidRPr="00177176"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’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50" w:before="468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Great plant profile with beautiful color and attractive aesthetic value; leaf (or inflorescence) is unique and special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2"/>
              </w:rPr>
            </w:pPr>
            <w:r w:rsidRPr="00177176">
              <w:rPr>
                <w:rFonts w:ascii="Times New Roman" w:eastAsia="SimSun" w:hAnsi="Times New Roman" w:cs="Times New Roman"/>
                <w:i/>
                <w:color w:val="000000" w:themeColor="text1"/>
                <w:sz w:val="22"/>
              </w:rPr>
              <w:t xml:space="preserve">Cortaderia selloana </w:t>
            </w:r>
            <w:r w:rsidRPr="00177176"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‘Silver comet’;</w:t>
            </w:r>
            <w:r w:rsidRPr="00177176">
              <w:rPr>
                <w:rFonts w:ascii="Times New Roman" w:eastAsia="SimSun" w:hAnsi="Times New Roman" w:cs="Times New Roman"/>
                <w:i/>
                <w:color w:val="000000" w:themeColor="text1"/>
                <w:sz w:val="22"/>
              </w:rPr>
              <w:t xml:space="preserve"> Eragrostis spectabilis</w:t>
            </w:r>
          </w:p>
        </w:tc>
      </w:tr>
      <w:tr w:rsidR="00181DC7" w:rsidRPr="00177176" w:rsidTr="00D45BB4">
        <w:trPr>
          <w:trHeight w:val="467"/>
          <w:jc w:val="center"/>
        </w:trPr>
        <w:tc>
          <w:tcPr>
            <w:tcW w:w="1179" w:type="dxa"/>
            <w:vMerge w:val="restart"/>
          </w:tcPr>
          <w:p w:rsidR="00181DC7" w:rsidRPr="00177176" w:rsidRDefault="00181DC7" w:rsidP="00D45BB4">
            <w:pPr>
              <w:spacing w:beforeLines="200" w:before="624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Good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Good plant profile; much high ornamental value on leaf, panicle, and stem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2"/>
              </w:rPr>
              <w:t>Achnatherum extremiorientale</w:t>
            </w:r>
            <w:r w:rsidRPr="00177176">
              <w:rPr>
                <w:rFonts w:ascii="Times New Roman" w:eastAsia="SimSun" w:hAnsi="Times New Roman" w:cs="Times New Roman"/>
                <w:iCs/>
                <w:color w:val="000000" w:themeColor="text1"/>
                <w:sz w:val="22"/>
              </w:rPr>
              <w:t>;</w:t>
            </w:r>
            <w:r w:rsidRPr="00177176">
              <w:rPr>
                <w:rFonts w:ascii="Times New Roman" w:eastAsia="SimSun" w:hAnsi="Times New Roman" w:cs="Times New Roman"/>
                <w:i/>
                <w:color w:val="000000" w:themeColor="text1"/>
                <w:sz w:val="22"/>
              </w:rPr>
              <w:t>Pennisetum orientale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 xml:space="preserve">Good plant profile; high ornamental value with at least two </w:t>
            </w:r>
            <w:r>
              <w:rPr>
                <w:rFonts w:ascii="Times New Roman" w:hAnsi="Times New Roman" w:cs="Times New Roman"/>
                <w:sz w:val="22"/>
              </w:rPr>
              <w:t>unique</w:t>
            </w:r>
            <w:r w:rsidRPr="00177176">
              <w:rPr>
                <w:rFonts w:ascii="Times New Roman" w:hAnsi="Times New Roman" w:cs="Times New Roman"/>
                <w:sz w:val="22"/>
              </w:rPr>
              <w:t xml:space="preserve"> characteristics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Festuca rubra</w:t>
            </w:r>
            <w:r w:rsidRPr="00177176">
              <w:rPr>
                <w:rFonts w:ascii="Times New Roman" w:hAnsi="Times New Roman" w:cs="Times New Roman"/>
                <w:sz w:val="22"/>
              </w:rPr>
              <w:t xml:space="preserve">; </w:t>
            </w:r>
            <w:r w:rsidRPr="00177176">
              <w:rPr>
                <w:rFonts w:ascii="Times New Roman" w:hAnsi="Times New Roman" w:cs="Times New Roman"/>
                <w:i/>
                <w:sz w:val="22"/>
              </w:rPr>
              <w:t>Pennisetum villosum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 w:val="restart"/>
          </w:tcPr>
          <w:p w:rsidR="00181DC7" w:rsidRPr="00177176" w:rsidRDefault="00181DC7" w:rsidP="00D45BB4">
            <w:pPr>
              <w:spacing w:beforeLines="200" w:before="624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Moderate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 xml:space="preserve">Good plant profile; relatively high ornamental value with at least one </w:t>
            </w:r>
            <w:r>
              <w:rPr>
                <w:rFonts w:ascii="Times New Roman" w:hAnsi="Times New Roman" w:cs="Times New Roman"/>
                <w:sz w:val="22"/>
              </w:rPr>
              <w:t>unique</w:t>
            </w:r>
            <w:r w:rsidRPr="00177176">
              <w:rPr>
                <w:rFonts w:ascii="Times New Roman" w:hAnsi="Times New Roman" w:cs="Times New Roman"/>
                <w:sz w:val="22"/>
              </w:rPr>
              <w:t xml:space="preserve"> characteristic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</w:rPr>
              <w:t>Bouteloua gracilis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Common plant profile; commonly ornamental value with a period of relatively good appreciation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2"/>
              </w:rPr>
              <w:t>Buchloe dactyloides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 w:val="restart"/>
          </w:tcPr>
          <w:p w:rsidR="00181DC7" w:rsidRPr="00177176" w:rsidRDefault="00181DC7" w:rsidP="00D45BB4">
            <w:pPr>
              <w:spacing w:beforeLines="200" w:before="624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Poor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 xml:space="preserve">Scattered plant profile; commonly ornamental value with some </w:t>
            </w:r>
            <w:r>
              <w:rPr>
                <w:rFonts w:ascii="Times New Roman" w:hAnsi="Times New Roman" w:cs="Times New Roman"/>
                <w:sz w:val="22"/>
              </w:rPr>
              <w:t>good</w:t>
            </w:r>
            <w:r w:rsidRPr="00177176">
              <w:rPr>
                <w:rFonts w:ascii="Times New Roman" w:hAnsi="Times New Roman" w:cs="Times New Roman"/>
                <w:sz w:val="22"/>
              </w:rPr>
              <w:t xml:space="preserve"> characteristics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Carex duriuscula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Scattered plant profile; low ornamental value with no characteristics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——</w:t>
            </w:r>
          </w:p>
        </w:tc>
      </w:tr>
      <w:tr w:rsidR="00181DC7" w:rsidRPr="00177176" w:rsidTr="00D45BB4">
        <w:trPr>
          <w:trHeight w:val="480"/>
          <w:jc w:val="center"/>
        </w:trPr>
        <w:tc>
          <w:tcPr>
            <w:tcW w:w="1179" w:type="dxa"/>
            <w:vMerge w:val="restart"/>
          </w:tcPr>
          <w:p w:rsidR="00181DC7" w:rsidRPr="00177176" w:rsidRDefault="00181DC7" w:rsidP="00D45BB4">
            <w:pPr>
              <w:spacing w:beforeLines="300" w:before="93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Bad</w:t>
            </w: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Scattered plant profile; poorly low ornamental value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——</w:t>
            </w:r>
          </w:p>
        </w:tc>
      </w:tr>
      <w:tr w:rsidR="00181DC7" w:rsidRPr="00177176" w:rsidTr="00D45BB4">
        <w:trPr>
          <w:trHeight w:val="467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Disordered plant profile; lots of withered leaves, with no characteristics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——</w:t>
            </w:r>
          </w:p>
        </w:tc>
      </w:tr>
      <w:tr w:rsidR="00181DC7" w:rsidRPr="00177176" w:rsidTr="00D45BB4">
        <w:trPr>
          <w:trHeight w:val="493"/>
          <w:jc w:val="center"/>
        </w:trPr>
        <w:tc>
          <w:tcPr>
            <w:tcW w:w="1179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9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4482" w:type="dxa"/>
          </w:tcPr>
          <w:p w:rsidR="00181DC7" w:rsidRPr="00177176" w:rsidRDefault="00181DC7" w:rsidP="00D45BB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Disorderly, lodging with withered leaves</w:t>
            </w:r>
          </w:p>
        </w:tc>
        <w:tc>
          <w:tcPr>
            <w:tcW w:w="2415" w:type="dxa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77176">
              <w:rPr>
                <w:rFonts w:ascii="Times New Roman" w:hAnsi="Times New Roman" w:cs="Times New Roman"/>
                <w:i/>
                <w:sz w:val="22"/>
              </w:rPr>
              <w:t>——</w:t>
            </w:r>
          </w:p>
        </w:tc>
      </w:tr>
    </w:tbl>
    <w:p w:rsidR="00181DC7" w:rsidRPr="00177176" w:rsidRDefault="00181DC7" w:rsidP="00181DC7">
      <w:pPr>
        <w:spacing w:beforeLines="200" w:before="624"/>
        <w:rPr>
          <w:rFonts w:ascii="Times New Roman" w:hAnsi="Times New Roman" w:cs="Times New Roman"/>
          <w:sz w:val="22"/>
        </w:rPr>
        <w:sectPr w:rsidR="00181DC7" w:rsidRPr="00177176" w:rsidSect="00F8067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181DC7" w:rsidRPr="00177176" w:rsidRDefault="00181DC7" w:rsidP="00181DC7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177176">
        <w:rPr>
          <w:rFonts w:ascii="Times New Roman" w:hAnsi="Times New Roman" w:cs="Times New Roman"/>
          <w:b/>
          <w:sz w:val="22"/>
        </w:rPr>
        <w:lastRenderedPageBreak/>
        <w:t>Part two: Scoring criteria on adaptability of ornamental grasses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982"/>
        <w:gridCol w:w="1258"/>
        <w:gridCol w:w="1185"/>
        <w:gridCol w:w="1084"/>
        <w:gridCol w:w="1513"/>
        <w:gridCol w:w="1274"/>
      </w:tblGrid>
      <w:tr w:rsidR="00181DC7" w:rsidRPr="00177176" w:rsidTr="00D45BB4">
        <w:trPr>
          <w:trHeight w:val="469"/>
          <w:jc w:val="center"/>
        </w:trPr>
        <w:tc>
          <w:tcPr>
            <w:tcW w:w="2033" w:type="dxa"/>
            <w:vMerge w:val="restart"/>
          </w:tcPr>
          <w:p w:rsidR="00181DC7" w:rsidRPr="00177176" w:rsidRDefault="00181DC7" w:rsidP="00D45BB4">
            <w:pPr>
              <w:spacing w:beforeLines="100" w:before="312"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Wintering ability*</w:t>
            </w:r>
          </w:p>
        </w:tc>
        <w:tc>
          <w:tcPr>
            <w:tcW w:w="5103" w:type="dxa"/>
            <w:gridSpan w:val="4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Resistance</w:t>
            </w:r>
          </w:p>
        </w:tc>
        <w:tc>
          <w:tcPr>
            <w:tcW w:w="1326" w:type="dxa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Total points</w:t>
            </w:r>
          </w:p>
        </w:tc>
      </w:tr>
      <w:tr w:rsidR="00181DC7" w:rsidRPr="00177176" w:rsidTr="00D45BB4">
        <w:trPr>
          <w:trHeight w:val="587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Poor soil resistance</w:t>
            </w:r>
          </w:p>
        </w:tc>
        <w:tc>
          <w:tcPr>
            <w:tcW w:w="1196" w:type="dxa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Heat resistance</w:t>
            </w:r>
          </w:p>
        </w:tc>
        <w:tc>
          <w:tcPr>
            <w:tcW w:w="1072" w:type="dxa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Drought resistance</w:t>
            </w:r>
          </w:p>
        </w:tc>
        <w:tc>
          <w:tcPr>
            <w:tcW w:w="1559" w:type="dxa"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Diseases and pests resistance</w:t>
            </w:r>
          </w:p>
        </w:tc>
        <w:tc>
          <w:tcPr>
            <w:tcW w:w="1326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 w:val="restart"/>
          </w:tcPr>
          <w:p w:rsidR="00181DC7" w:rsidRPr="00177176" w:rsidRDefault="00181DC7" w:rsidP="00D45BB4">
            <w:pPr>
              <w:spacing w:beforeLines="500" w:before="1560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Safely overwintering</w:t>
            </w:r>
          </w:p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20</w:t>
            </w:r>
          </w:p>
        </w:tc>
      </w:tr>
      <w:tr w:rsidR="00181DC7" w:rsidRPr="00177176" w:rsidTr="00D45BB4">
        <w:trPr>
          <w:trHeight w:val="456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181DC7" w:rsidRPr="00177176" w:rsidTr="00D45BB4">
        <w:trPr>
          <w:trHeight w:val="456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12</w:t>
            </w:r>
            <w:r w:rsidRPr="00177176">
              <w:rPr>
                <w:rFonts w:ascii="Times New Roman" w:eastAsia="SimSun" w:hAnsi="Times New Roman" w:cs="Times New Roman"/>
                <w:sz w:val="22"/>
                <w:vertAlign w:val="superscript"/>
              </w:rPr>
              <w:t>＃</w:t>
            </w:r>
          </w:p>
        </w:tc>
      </w:tr>
      <w:tr w:rsidR="00181DC7" w:rsidRPr="00177176" w:rsidTr="00D45BB4">
        <w:trPr>
          <w:trHeight w:val="456"/>
          <w:jc w:val="center"/>
        </w:trPr>
        <w:tc>
          <w:tcPr>
            <w:tcW w:w="2033" w:type="dxa"/>
            <w:vMerge w:val="restart"/>
          </w:tcPr>
          <w:p w:rsidR="00181DC7" w:rsidRPr="00177176" w:rsidRDefault="00181DC7" w:rsidP="00D45BB4">
            <w:pPr>
              <w:spacing w:beforeLines="150" w:before="468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Overwintering failure: It can’t overwinter in northern China; accidentally, survival plant was found in some microclimate.</w:t>
            </w:r>
          </w:p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181DC7" w:rsidRPr="00177176" w:rsidTr="00D45BB4">
        <w:trPr>
          <w:trHeight w:val="469"/>
          <w:jc w:val="center"/>
        </w:trPr>
        <w:tc>
          <w:tcPr>
            <w:tcW w:w="2033" w:type="dxa"/>
            <w:vMerge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</w:tr>
      <w:tr w:rsidR="00181DC7" w:rsidRPr="00177176" w:rsidTr="00D45BB4">
        <w:trPr>
          <w:trHeight w:val="668"/>
          <w:jc w:val="center"/>
        </w:trPr>
        <w:tc>
          <w:tcPr>
            <w:tcW w:w="2033" w:type="dxa"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Completely overwintering failure</w:t>
            </w:r>
          </w:p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472" w:type="dxa"/>
            <w:gridSpan w:val="2"/>
          </w:tcPr>
          <w:p w:rsidR="00181DC7" w:rsidRPr="00177176" w:rsidRDefault="00181DC7" w:rsidP="00D45BB4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——</w:t>
            </w:r>
          </w:p>
        </w:tc>
        <w:tc>
          <w:tcPr>
            <w:tcW w:w="2631" w:type="dxa"/>
            <w:gridSpan w:val="2"/>
          </w:tcPr>
          <w:p w:rsidR="00181DC7" w:rsidRPr="00177176" w:rsidRDefault="00181DC7" w:rsidP="00D45BB4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——</w:t>
            </w:r>
          </w:p>
        </w:tc>
        <w:tc>
          <w:tcPr>
            <w:tcW w:w="1326" w:type="dxa"/>
          </w:tcPr>
          <w:p w:rsidR="00181DC7" w:rsidRPr="00177176" w:rsidRDefault="00181DC7" w:rsidP="00D45BB4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</w:tbl>
    <w:p w:rsidR="00181DC7" w:rsidRPr="0061056B" w:rsidRDefault="00181DC7" w:rsidP="00181DC7">
      <w:pPr>
        <w:numPr>
          <w:ilvl w:val="0"/>
          <w:numId w:val="1"/>
        </w:numPr>
        <w:spacing w:beforeLines="50" w:before="156"/>
        <w:ind w:left="227" w:hanging="227"/>
        <w:rPr>
          <w:rFonts w:ascii="Times New Roman" w:hAnsi="Times New Roman" w:cs="Times New Roman"/>
          <w:sz w:val="22"/>
        </w:rPr>
      </w:pPr>
      <w:r w:rsidRPr="00177176">
        <w:rPr>
          <w:rFonts w:ascii="Times New Roman" w:hAnsi="Times New Roman" w:cs="Times New Roman"/>
          <w:sz w:val="22"/>
        </w:rPr>
        <w:t>For annuals, the adaptability was highlighted to the growth of plants (4 points) and their resistances (16 points, including Poor soil resistance, Drought resistance, Heat resistance, Diseases and pests resistance, 4 points for each item).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61056B">
        <w:rPr>
          <w:rFonts w:ascii="Times New Roman" w:hAnsi="Times New Roman" w:cs="Times New Roman"/>
          <w:sz w:val="22"/>
          <w:vertAlign w:val="superscript"/>
        </w:rPr>
        <w:t xml:space="preserve">＃ </w:t>
      </w:r>
      <w:bookmarkStart w:id="2" w:name="_Hlk43199959"/>
      <w:r w:rsidRPr="0061056B">
        <w:rPr>
          <w:rFonts w:ascii="Times New Roman" w:hAnsi="Times New Roman" w:cs="Times New Roman"/>
          <w:sz w:val="22"/>
        </w:rPr>
        <w:t xml:space="preserve">For some partly overwintering plants, </w:t>
      </w:r>
      <w:bookmarkEnd w:id="2"/>
      <w:r w:rsidRPr="0061056B">
        <w:rPr>
          <w:rFonts w:ascii="Times New Roman" w:hAnsi="Times New Roman" w:cs="Times New Roman"/>
          <w:sz w:val="22"/>
        </w:rPr>
        <w:t>if it presents high resistance to above four items, it gets 14 points; then moderate resistance equals to 12 points and low resistance equals to 10 points.</w:t>
      </w:r>
    </w:p>
    <w:p w:rsidR="00181DC7" w:rsidRPr="00177176" w:rsidRDefault="00181DC7" w:rsidP="00181DC7">
      <w:pPr>
        <w:spacing w:beforeLines="50" w:before="156" w:afterLines="50" w:after="156"/>
        <w:rPr>
          <w:rFonts w:ascii="Times New Roman" w:hAnsi="Times New Roman" w:cs="Times New Roman"/>
          <w:sz w:val="22"/>
        </w:rPr>
        <w:sectPr w:rsidR="00181DC7" w:rsidRPr="00177176" w:rsidSect="00F8067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181DC7" w:rsidRPr="00177176" w:rsidRDefault="00181DC7" w:rsidP="00181DC7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177176">
        <w:rPr>
          <w:rFonts w:ascii="Times New Roman" w:hAnsi="Times New Roman" w:cs="Times New Roman"/>
          <w:b/>
          <w:sz w:val="22"/>
        </w:rPr>
        <w:lastRenderedPageBreak/>
        <w:t>Part three: Scoring criteria on fecundity of ornamental grasses</w:t>
      </w:r>
    </w:p>
    <w:tbl>
      <w:tblPr>
        <w:tblStyle w:val="1"/>
        <w:tblW w:w="4885" w:type="pct"/>
        <w:jc w:val="center"/>
        <w:tblLook w:val="04A0" w:firstRow="1" w:lastRow="0" w:firstColumn="1" w:lastColumn="0" w:noHBand="0" w:noVBand="1"/>
      </w:tblPr>
      <w:tblGrid>
        <w:gridCol w:w="1630"/>
        <w:gridCol w:w="2526"/>
        <w:gridCol w:w="1782"/>
        <w:gridCol w:w="1085"/>
        <w:gridCol w:w="2104"/>
        <w:gridCol w:w="984"/>
        <w:gridCol w:w="2494"/>
        <w:gridCol w:w="1022"/>
      </w:tblGrid>
      <w:tr w:rsidR="00181DC7" w:rsidRPr="00177176" w:rsidTr="00D45BB4">
        <w:trPr>
          <w:trHeight w:val="489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Scoring levels</w:t>
            </w:r>
          </w:p>
        </w:tc>
        <w:tc>
          <w:tcPr>
            <w:tcW w:w="1979" w:type="pct"/>
            <w:gridSpan w:val="3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Sexual reproduction</w:t>
            </w:r>
          </w:p>
        </w:tc>
        <w:tc>
          <w:tcPr>
            <w:tcW w:w="2423" w:type="pct"/>
            <w:gridSpan w:val="4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sz w:val="22"/>
              </w:rPr>
              <w:t>Asexual reproduction</w:t>
            </w:r>
            <w:r w:rsidRPr="00177176">
              <w:rPr>
                <w:rFonts w:ascii="Times New Roman" w:eastAsia="SimSun" w:hAnsi="Times New Roman" w:cs="Times New Roman"/>
                <w:b/>
                <w:sz w:val="22"/>
              </w:rPr>
              <w:t>#</w:t>
            </w:r>
          </w:p>
        </w:tc>
      </w:tr>
      <w:tr w:rsidR="00181DC7" w:rsidRPr="00177176" w:rsidTr="00D45BB4">
        <w:trPr>
          <w:trHeight w:val="423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Seed production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Diffusion ability*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Points</w:t>
            </w:r>
          </w:p>
        </w:tc>
        <w:tc>
          <w:tcPr>
            <w:tcW w:w="772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Tillering ability</w:t>
            </w:r>
          </w:p>
        </w:tc>
        <w:tc>
          <w:tcPr>
            <w:tcW w:w="361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Points</w:t>
            </w:r>
          </w:p>
        </w:tc>
        <w:tc>
          <w:tcPr>
            <w:tcW w:w="915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Expansion capability</w:t>
            </w:r>
          </w:p>
        </w:tc>
        <w:tc>
          <w:tcPr>
            <w:tcW w:w="375" w:type="pct"/>
          </w:tcPr>
          <w:p w:rsidR="00181DC7" w:rsidRPr="00177176" w:rsidRDefault="00181DC7" w:rsidP="00D45BB4">
            <w:pPr>
              <w:spacing w:line="300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Points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927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Numerous seeds, seed production is over 10000 per plant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772" w:type="pct"/>
            <w:vMerge w:val="restart"/>
          </w:tcPr>
          <w:p w:rsidR="00181DC7" w:rsidRPr="00177176" w:rsidRDefault="00181DC7" w:rsidP="00D45BB4">
            <w:pPr>
              <w:spacing w:beforeLines="50" w:before="156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Tillering coefficient is over 10</w:t>
            </w:r>
          </w:p>
        </w:tc>
        <w:tc>
          <w:tcPr>
            <w:tcW w:w="361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9-10</w:t>
            </w:r>
          </w:p>
        </w:tc>
        <w:tc>
          <w:tcPr>
            <w:tcW w:w="915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Sprout several rhizomes and it can renew in the same year</w:t>
            </w:r>
          </w:p>
        </w:tc>
        <w:tc>
          <w:tcPr>
            <w:tcW w:w="375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9-10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772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27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Abundant seeds with a mount of 1000~10000 seeds per plant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772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Strong ability of tillering; Tillering coefficient is 6-10</w:t>
            </w:r>
          </w:p>
        </w:tc>
        <w:tc>
          <w:tcPr>
            <w:tcW w:w="361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7-8</w:t>
            </w:r>
          </w:p>
        </w:tc>
        <w:tc>
          <w:tcPr>
            <w:tcW w:w="915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With more than two rhizomes, and at least 10 clonal plants</w:t>
            </w:r>
          </w:p>
        </w:tc>
        <w:tc>
          <w:tcPr>
            <w:tcW w:w="375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7-8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772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27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Many seeds with a lot of 100~1000 seeds per plant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772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Moderate ability of tillering; Tillering coefficient is 3-6</w:t>
            </w:r>
          </w:p>
        </w:tc>
        <w:tc>
          <w:tcPr>
            <w:tcW w:w="361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5-6</w:t>
            </w:r>
          </w:p>
        </w:tc>
        <w:tc>
          <w:tcPr>
            <w:tcW w:w="915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With more than two rhizomes, and 5-10 clonal plants</w:t>
            </w:r>
          </w:p>
        </w:tc>
        <w:tc>
          <w:tcPr>
            <w:tcW w:w="375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5-6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772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927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A small amount of seeds, less than 100 seeds per plant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72" w:type="pct"/>
            <w:vMerge w:val="restart"/>
          </w:tcPr>
          <w:p w:rsidR="00181DC7" w:rsidRPr="00177176" w:rsidRDefault="00181DC7" w:rsidP="00D45BB4">
            <w:pPr>
              <w:spacing w:beforeLines="50" w:before="156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A few tillers, tillering coefficient is 1-3</w:t>
            </w:r>
          </w:p>
        </w:tc>
        <w:tc>
          <w:tcPr>
            <w:tcW w:w="361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3-4</w:t>
            </w:r>
          </w:p>
        </w:tc>
        <w:tc>
          <w:tcPr>
            <w:tcW w:w="915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One or two rhizomes, and less than 5 clonal plants</w:t>
            </w:r>
          </w:p>
        </w:tc>
        <w:tc>
          <w:tcPr>
            <w:tcW w:w="375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3-4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72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27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Few seeds or no viable seeds, seed setting rate is less than 1%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2" w:type="pct"/>
            <w:vMerge w:val="restart"/>
          </w:tcPr>
          <w:p w:rsidR="00181DC7" w:rsidRPr="00177176" w:rsidRDefault="00181DC7" w:rsidP="00D45BB4">
            <w:pPr>
              <w:spacing w:beforeLines="50" w:before="156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Few tillers, tillering coefficient is 1</w:t>
            </w:r>
          </w:p>
        </w:tc>
        <w:tc>
          <w:tcPr>
            <w:tcW w:w="361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1-2</w:t>
            </w:r>
          </w:p>
        </w:tc>
        <w:tc>
          <w:tcPr>
            <w:tcW w:w="915" w:type="pct"/>
            <w:vMerge w:val="restar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Have rhizomes, but less reported to spread themselves</w:t>
            </w:r>
          </w:p>
        </w:tc>
        <w:tc>
          <w:tcPr>
            <w:tcW w:w="375" w:type="pct"/>
            <w:vMerge w:val="restart"/>
          </w:tcPr>
          <w:p w:rsidR="00181DC7" w:rsidRPr="00177176" w:rsidRDefault="00181DC7" w:rsidP="00D45BB4">
            <w:pPr>
              <w:spacing w:beforeLines="100" w:before="312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1-2</w:t>
            </w:r>
          </w:p>
        </w:tc>
      </w:tr>
      <w:tr w:rsidR="00181DC7" w:rsidRPr="00177176" w:rsidTr="00D45BB4">
        <w:trPr>
          <w:trHeight w:val="477"/>
          <w:jc w:val="center"/>
        </w:trPr>
        <w:tc>
          <w:tcPr>
            <w:tcW w:w="598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7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72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75" w:type="pct"/>
            <w:vMerge/>
          </w:tcPr>
          <w:p w:rsidR="00181DC7" w:rsidRPr="00177176" w:rsidRDefault="00181DC7" w:rsidP="00D45B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1DC7" w:rsidRPr="00177176" w:rsidTr="00D45BB4">
        <w:trPr>
          <w:trHeight w:val="683"/>
          <w:jc w:val="center"/>
        </w:trPr>
        <w:tc>
          <w:tcPr>
            <w:tcW w:w="598" w:type="pct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27" w:type="pc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 seed was observed or reported</w:t>
            </w:r>
          </w:p>
        </w:tc>
        <w:tc>
          <w:tcPr>
            <w:tcW w:w="654" w:type="pct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_</w:t>
            </w:r>
          </w:p>
        </w:tc>
        <w:tc>
          <w:tcPr>
            <w:tcW w:w="398" w:type="pct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72" w:type="pct"/>
          </w:tcPr>
          <w:p w:rsidR="00181DC7" w:rsidRPr="00177176" w:rsidRDefault="00181DC7" w:rsidP="00D45BB4">
            <w:pPr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Tillering was less observed or reported</w:t>
            </w:r>
          </w:p>
        </w:tc>
        <w:tc>
          <w:tcPr>
            <w:tcW w:w="361" w:type="pct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15" w:type="pct"/>
          </w:tcPr>
          <w:p w:rsidR="00181DC7" w:rsidRPr="00177176" w:rsidRDefault="00181DC7" w:rsidP="00D45BB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177176">
              <w:rPr>
                <w:rFonts w:ascii="Times New Roman" w:hAnsi="Times New Roman" w:cs="Times New Roman"/>
                <w:sz w:val="22"/>
              </w:rPr>
              <w:t>No rhizomes or stolon</w:t>
            </w:r>
          </w:p>
        </w:tc>
        <w:tc>
          <w:tcPr>
            <w:tcW w:w="375" w:type="pct"/>
          </w:tcPr>
          <w:p w:rsidR="00181DC7" w:rsidRPr="00177176" w:rsidRDefault="00181DC7" w:rsidP="00D45BB4">
            <w:pPr>
              <w:spacing w:beforeLines="50" w:before="15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177176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0</w:t>
            </w:r>
          </w:p>
        </w:tc>
      </w:tr>
    </w:tbl>
    <w:p w:rsidR="00E00F83" w:rsidRPr="00181DC7" w:rsidRDefault="00181DC7" w:rsidP="00181DC7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 w:rsidRPr="00177176">
        <w:rPr>
          <w:rFonts w:ascii="Times New Roman" w:hAnsi="Times New Roman" w:cs="Times New Roman"/>
          <w:sz w:val="22"/>
        </w:rPr>
        <w:t xml:space="preserve">* </w:t>
      </w:r>
      <w:r w:rsidRPr="00177176">
        <w:rPr>
          <w:rFonts w:ascii="Times New Roman" w:hAnsi="Times New Roman" w:cs="Times New Roman"/>
          <w:b/>
          <w:sz w:val="22"/>
        </w:rPr>
        <w:t>Yes</w:t>
      </w:r>
      <w:r w:rsidRPr="00177176">
        <w:rPr>
          <w:rFonts w:ascii="Times New Roman" w:hAnsi="Times New Roman" w:cs="Times New Roman"/>
          <w:sz w:val="22"/>
        </w:rPr>
        <w:t xml:space="preserve"> means </w:t>
      </w:r>
      <w:r w:rsidRPr="00177176">
        <w:rPr>
          <w:rFonts w:ascii="Times New Roman" w:hAnsi="Times New Roman" w:cs="Times New Roman"/>
          <w:i/>
          <w:sz w:val="22"/>
        </w:rPr>
        <w:t>Have accessory structures for long distances dispersal</w:t>
      </w:r>
      <w:r w:rsidRPr="00177176">
        <w:rPr>
          <w:rFonts w:ascii="Times New Roman" w:hAnsi="Times New Roman" w:cs="Times New Roman"/>
          <w:sz w:val="22"/>
        </w:rPr>
        <w:t xml:space="preserve">; </w:t>
      </w:r>
      <w:r w:rsidRPr="00177176">
        <w:rPr>
          <w:rFonts w:ascii="Times New Roman" w:hAnsi="Times New Roman" w:cs="Times New Roman"/>
          <w:b/>
          <w:sz w:val="22"/>
        </w:rPr>
        <w:t>No</w:t>
      </w:r>
      <w:r w:rsidRPr="00177176">
        <w:rPr>
          <w:rFonts w:ascii="Times New Roman" w:hAnsi="Times New Roman" w:cs="Times New Roman"/>
          <w:sz w:val="22"/>
        </w:rPr>
        <w:t xml:space="preserve"> means </w:t>
      </w:r>
      <w:r w:rsidRPr="00177176">
        <w:rPr>
          <w:rFonts w:ascii="Times New Roman" w:hAnsi="Times New Roman" w:cs="Times New Roman"/>
          <w:i/>
          <w:sz w:val="22"/>
        </w:rPr>
        <w:t>Scattered concentrically around the mother plant</w:t>
      </w:r>
      <w:r w:rsidRPr="00177176">
        <w:rPr>
          <w:rFonts w:ascii="Times New Roman" w:hAnsi="Times New Roman" w:cs="Times New Roman"/>
          <w:sz w:val="22"/>
        </w:rPr>
        <w:t xml:space="preserve">. </w:t>
      </w:r>
      <w:r w:rsidRPr="00177176">
        <w:rPr>
          <w:rFonts w:ascii="Times New Roman" w:eastAsia="SimSun" w:hAnsi="Times New Roman" w:cs="Times New Roman"/>
          <w:b/>
          <w:sz w:val="22"/>
        </w:rPr>
        <w:t>#</w:t>
      </w:r>
      <w:r w:rsidRPr="00177176">
        <w:rPr>
          <w:rFonts w:ascii="Times New Roman" w:hAnsi="Times New Roman" w:cs="Times New Roman"/>
          <w:b/>
          <w:sz w:val="22"/>
        </w:rPr>
        <w:t xml:space="preserve"> </w:t>
      </w:r>
      <w:r w:rsidRPr="00177176">
        <w:rPr>
          <w:rFonts w:ascii="Times New Roman" w:hAnsi="Times New Roman" w:cs="Times New Roman"/>
          <w:sz w:val="22"/>
        </w:rPr>
        <w:t xml:space="preserve">If the tillers have the potential to spread, then Tillering </w:t>
      </w:r>
      <w:r>
        <w:rPr>
          <w:rFonts w:ascii="Times New Roman" w:hAnsi="Times New Roman" w:cs="Times New Roman"/>
          <w:sz w:val="22"/>
        </w:rPr>
        <w:t>a</w:t>
      </w:r>
      <w:r w:rsidRPr="00177176">
        <w:rPr>
          <w:rFonts w:ascii="Times New Roman" w:hAnsi="Times New Roman" w:cs="Times New Roman"/>
          <w:sz w:val="22"/>
        </w:rPr>
        <w:t xml:space="preserve">bility and Expansion capability share the proportion of fifty percent on Asexual reproduction of both Tillering </w:t>
      </w:r>
      <w:r>
        <w:rPr>
          <w:rFonts w:ascii="Times New Roman" w:hAnsi="Times New Roman" w:cs="Times New Roman"/>
          <w:sz w:val="22"/>
        </w:rPr>
        <w:t>a</w:t>
      </w:r>
      <w:r w:rsidRPr="00177176">
        <w:rPr>
          <w:rFonts w:ascii="Times New Roman" w:hAnsi="Times New Roman" w:cs="Times New Roman"/>
          <w:sz w:val="22"/>
        </w:rPr>
        <w:t>bility and Expansion capability, respectively, and then calculated to a final 10 points</w:t>
      </w:r>
      <w:r>
        <w:rPr>
          <w:rFonts w:ascii="Times New Roman" w:hAnsi="Times New Roman" w:cs="Times New Roman"/>
          <w:sz w:val="22"/>
        </w:rPr>
        <w:t>.</w:t>
      </w:r>
      <w:bookmarkStart w:id="3" w:name="_GoBack"/>
      <w:bookmarkEnd w:id="3"/>
    </w:p>
    <w:sectPr w:rsidR="00E00F83" w:rsidRPr="00181DC7" w:rsidSect="00CF3726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BB595C"/>
    <w:multiLevelType w:val="hybridMultilevel"/>
    <w:tmpl w:val="187A817C"/>
    <w:lvl w:ilvl="0" w:tplc="861454A0">
      <w:numFmt w:val="bullet"/>
      <w:lvlText w:val="*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DC7"/>
    <w:rsid w:val="00181DC7"/>
    <w:rsid w:val="00486D6F"/>
    <w:rsid w:val="00C101C9"/>
    <w:rsid w:val="00F2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63DC4"/>
  <w15:chartTrackingRefBased/>
  <w15:docId w15:val="{69A5159C-F638-4F3F-8D05-96B53E25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DC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网格型1"/>
    <w:basedOn w:val="TableNormal"/>
    <w:next w:val="TableGrid"/>
    <w:uiPriority w:val="59"/>
    <w:rsid w:val="00181DC7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39"/>
    <w:rsid w:val="00181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81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 Dhivar</dc:creator>
  <cp:keywords/>
  <dc:description/>
  <cp:lastModifiedBy>Jyoti Dhivar</cp:lastModifiedBy>
  <cp:revision>1</cp:revision>
  <dcterms:created xsi:type="dcterms:W3CDTF">2022-07-14T12:56:00Z</dcterms:created>
  <dcterms:modified xsi:type="dcterms:W3CDTF">2022-07-14T12:57:00Z</dcterms:modified>
</cp:coreProperties>
</file>