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C4635" w14:textId="77777777" w:rsidR="009527EA" w:rsidRDefault="009527EA" w:rsidP="009527EA">
      <w:pPr>
        <w:jc w:val="center"/>
      </w:pPr>
      <w:r>
        <w:rPr>
          <w:noProof/>
        </w:rPr>
        <w:drawing>
          <wp:inline distT="0" distB="0" distL="0" distR="0" wp14:anchorId="37FDCC70" wp14:editId="1E98B144">
            <wp:extent cx="5524500" cy="6345887"/>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93397" name="Picture 7"/>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536942" cy="6360179"/>
                    </a:xfrm>
                    <a:prstGeom prst="rect">
                      <a:avLst/>
                    </a:prstGeom>
                    <a:noFill/>
                  </pic:spPr>
                </pic:pic>
              </a:graphicData>
            </a:graphic>
          </wp:inline>
        </w:drawing>
      </w:r>
    </w:p>
    <w:p w14:paraId="06FE6A8D" w14:textId="77777777" w:rsidR="009527EA" w:rsidRDefault="009527EA" w:rsidP="009527EA">
      <w:pPr>
        <w:spacing w:line="480" w:lineRule="auto"/>
        <w:rPr>
          <w:rFonts w:ascii="Times New Roman" w:eastAsia="굴림" w:hAnsi="Times New Roman" w:cs="Times New Roman"/>
          <w:color w:val="000000" w:themeColor="text1"/>
          <w:kern w:val="0"/>
          <w:sz w:val="24"/>
          <w:szCs w:val="24"/>
        </w:rPr>
      </w:pPr>
      <w:r w:rsidRPr="00DE45AA">
        <w:rPr>
          <w:rFonts w:ascii="Times New Roman" w:hAnsi="Times New Roman" w:cs="Times New Roman"/>
          <w:b/>
          <w:bCs/>
          <w:sz w:val="24"/>
          <w:szCs w:val="24"/>
        </w:rPr>
        <w:t>Supplementary</w:t>
      </w:r>
      <w:r w:rsidRPr="009C31BC">
        <w:rPr>
          <w:rFonts w:ascii="Times New Roman" w:hAnsi="Times New Roman" w:cs="Times New Roman"/>
          <w:b/>
          <w:bCs/>
          <w:color w:val="000000" w:themeColor="text1"/>
          <w:sz w:val="24"/>
          <w:szCs w:val="24"/>
        </w:rPr>
        <w:t xml:space="preserve"> Figure 1</w:t>
      </w:r>
      <w:r>
        <w:rPr>
          <w:rFonts w:ascii="Times New Roman" w:hAnsi="Times New Roman" w:cs="Times New Roman"/>
          <w:b/>
          <w:bCs/>
          <w:color w:val="000000" w:themeColor="text1"/>
          <w:sz w:val="24"/>
          <w:szCs w:val="24"/>
        </w:rPr>
        <w:t>:</w:t>
      </w:r>
      <w:r w:rsidRPr="009C31B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Complications of glaucoma patients</w:t>
      </w:r>
      <w:r w:rsidRPr="009C31B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after implantation of</w:t>
      </w:r>
      <w:r w:rsidRPr="009C31BC">
        <w:rPr>
          <w:rFonts w:ascii="Times New Roman" w:hAnsi="Times New Roman" w:cs="Times New Roman"/>
          <w:b/>
          <w:bCs/>
          <w:color w:val="000000" w:themeColor="text1"/>
          <w:sz w:val="24"/>
          <w:szCs w:val="24"/>
        </w:rPr>
        <w:t xml:space="preserve"> the </w:t>
      </w:r>
      <w:r>
        <w:rPr>
          <w:rFonts w:ascii="Times New Roman" w:hAnsi="Times New Roman" w:cs="Times New Roman"/>
          <w:b/>
          <w:bCs/>
          <w:color w:val="000000" w:themeColor="text1"/>
          <w:sz w:val="24"/>
          <w:szCs w:val="24"/>
        </w:rPr>
        <w:t>silicone</w:t>
      </w:r>
      <w:r w:rsidRPr="009C31BC">
        <w:rPr>
          <w:rFonts w:ascii="Times New Roman" w:hAnsi="Times New Roman" w:cs="Times New Roman"/>
          <w:b/>
          <w:bCs/>
          <w:color w:val="000000" w:themeColor="text1"/>
          <w:sz w:val="24"/>
          <w:szCs w:val="24"/>
        </w:rPr>
        <w:t xml:space="preserve"> drainage tube</w:t>
      </w:r>
      <w:r>
        <w:rPr>
          <w:rFonts w:ascii="Times New Roman" w:hAnsi="Times New Roman" w:cs="Times New Roman"/>
          <w:b/>
          <w:bCs/>
          <w:color w:val="000000" w:themeColor="text1"/>
          <w:sz w:val="24"/>
          <w:szCs w:val="24"/>
        </w:rPr>
        <w:t xml:space="preserve"> with the fixed diameter</w:t>
      </w:r>
      <w:r w:rsidRPr="009C31BC">
        <w:rPr>
          <w:rFonts w:ascii="Times New Roman" w:hAnsi="Times New Roman" w:cs="Times New Roman"/>
          <w:b/>
          <w:bCs/>
          <w:color w:val="000000" w:themeColor="text1"/>
          <w:sz w:val="24"/>
          <w:szCs w:val="24"/>
        </w:rPr>
        <w:t>. a</w:t>
      </w:r>
      <w:r w:rsidRPr="009C31B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When a drainage device is implanted into ae glaucomatous eye, intraocular fluid flows through the silicone tube owing to the in-out negative pressure, thereby reducing the intraocular pressure (IOP). </w:t>
      </w:r>
      <w:r>
        <w:rPr>
          <w:rFonts w:ascii="Times New Roman" w:hAnsi="Times New Roman" w:cs="Times New Roman"/>
          <w:b/>
          <w:bCs/>
          <w:color w:val="000000" w:themeColor="text1"/>
          <w:sz w:val="24"/>
          <w:szCs w:val="24"/>
        </w:rPr>
        <w:t>b</w:t>
      </w:r>
      <w:r w:rsidRPr="009177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over-drainage by a silicone tube of large diameter (fixed) causes hypotonic IOP drop and consequent shrinkage of the anterior chamber compared to the normal case as visualized by</w:t>
      </w:r>
      <w:r w:rsidRPr="001B097C">
        <w:rPr>
          <w:rFonts w:ascii="Times New Roman" w:eastAsia="굴림" w:hAnsi="Times New Roman" w:cs="Times New Roman"/>
          <w:color w:val="000000" w:themeColor="text1"/>
          <w:kern w:val="0"/>
          <w:sz w:val="24"/>
          <w:szCs w:val="24"/>
        </w:rPr>
        <w:t xml:space="preserve"> </w:t>
      </w:r>
      <w:r>
        <w:rPr>
          <w:rFonts w:ascii="Times New Roman" w:eastAsia="굴림" w:hAnsi="Times New Roman" w:cs="Times New Roman"/>
          <w:color w:val="000000" w:themeColor="text1"/>
          <w:kern w:val="0"/>
          <w:sz w:val="24"/>
          <w:szCs w:val="24"/>
        </w:rPr>
        <w:t>o</w:t>
      </w:r>
      <w:r w:rsidRPr="0089287A">
        <w:rPr>
          <w:rFonts w:ascii="Times New Roman" w:eastAsia="굴림" w:hAnsi="Times New Roman" w:cs="Times New Roman"/>
          <w:color w:val="000000" w:themeColor="text1"/>
          <w:kern w:val="0"/>
          <w:sz w:val="24"/>
          <w:szCs w:val="24"/>
        </w:rPr>
        <w:t>ptical coherence tomography</w:t>
      </w:r>
      <w:r>
        <w:rPr>
          <w:rFonts w:ascii="Times New Roman" w:eastAsia="굴림" w:hAnsi="Times New Roman" w:cs="Times New Roman"/>
          <w:color w:val="000000" w:themeColor="text1"/>
          <w:kern w:val="0"/>
          <w:sz w:val="24"/>
          <w:szCs w:val="24"/>
        </w:rPr>
        <w:t xml:space="preserve"> (OCT)</w:t>
      </w:r>
      <w:r w:rsidRPr="009177EC">
        <w:rPr>
          <w:rFonts w:ascii="Times New Roman" w:eastAsia="굴림" w:hAnsi="Times New Roman" w:cs="Times New Roman"/>
          <w:color w:val="000000" w:themeColor="text1"/>
          <w:kern w:val="0"/>
          <w:sz w:val="24"/>
          <w:szCs w:val="24"/>
        </w:rPr>
        <w:t>.</w:t>
      </w:r>
      <w:r w:rsidRPr="009177EC">
        <w:rPr>
          <w:rFonts w:ascii="Times New Roman" w:eastAsia="굴림" w:hAnsi="Times New Roman" w:cs="Times New Roman" w:hint="eastAsia"/>
          <w:color w:val="000000" w:themeColor="text1"/>
          <w:kern w:val="0"/>
          <w:sz w:val="24"/>
          <w:szCs w:val="24"/>
        </w:rPr>
        <w:t xml:space="preserve"> </w:t>
      </w:r>
      <w:r>
        <w:rPr>
          <w:rFonts w:ascii="Times New Roman" w:eastAsia="굴림" w:hAnsi="Times New Roman" w:cs="Times New Roman"/>
          <w:b/>
          <w:bCs/>
          <w:color w:val="000000" w:themeColor="text1"/>
          <w:kern w:val="0"/>
          <w:sz w:val="24"/>
          <w:szCs w:val="24"/>
        </w:rPr>
        <w:t>c</w:t>
      </w:r>
      <w:r w:rsidRPr="009177EC">
        <w:rPr>
          <w:rFonts w:ascii="Times New Roman" w:eastAsia="굴림" w:hAnsi="Times New Roman" w:cs="Times New Roman"/>
          <w:color w:val="000000" w:themeColor="text1"/>
          <w:kern w:val="0"/>
          <w:sz w:val="24"/>
          <w:szCs w:val="24"/>
        </w:rPr>
        <w:t xml:space="preserve">, </w:t>
      </w:r>
      <w:r>
        <w:rPr>
          <w:rFonts w:ascii="Times New Roman" w:eastAsia="굴림" w:hAnsi="Times New Roman" w:cs="Times New Roman"/>
          <w:color w:val="000000" w:themeColor="text1"/>
          <w:kern w:val="0"/>
          <w:sz w:val="24"/>
          <w:szCs w:val="24"/>
        </w:rPr>
        <w:t>Glaucoma progression induces gradual loss of vision because the dominant area of the eye becomes blinded and the visual part of eye decreases to 41% compared to 100% of a normal eye. After 5-month implantation of drainage device, the vision loss worsened (approximately 33% of visual area) owing to the hypertensive increase of IOP primarily because of fibrotic tissue formation.</w:t>
      </w:r>
    </w:p>
    <w:p w14:paraId="595A08B7" w14:textId="77777777" w:rsidR="00F50B27" w:rsidRDefault="009527EA" w:rsidP="00F50B2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2D5499B" wp14:editId="4A081164">
            <wp:extent cx="6091465" cy="7899400"/>
            <wp:effectExtent l="0" t="0" r="5080" b="0"/>
            <wp:docPr id="3" name="그림 3"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descr="텍스트이(가) 표시된 사진&#10;&#10;자동 생성된 설명"/>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4027" cy="7967562"/>
                    </a:xfrm>
                    <a:prstGeom prst="rect">
                      <a:avLst/>
                    </a:prstGeom>
                    <a:noFill/>
                  </pic:spPr>
                </pic:pic>
              </a:graphicData>
            </a:graphic>
          </wp:inline>
        </w:drawing>
      </w:r>
    </w:p>
    <w:p w14:paraId="694A4A1C" w14:textId="206838DC" w:rsidR="009527EA" w:rsidRPr="001D2A3B" w:rsidRDefault="009527EA" w:rsidP="00F50B27">
      <w:pPr>
        <w:spacing w:line="480" w:lineRule="auto"/>
        <w:rPr>
          <w:rFonts w:ascii="Times New Roman" w:hAnsi="Times New Roman" w:cs="Times New Roman"/>
          <w:b/>
          <w:bCs/>
          <w:sz w:val="24"/>
          <w:szCs w:val="24"/>
        </w:rPr>
      </w:pPr>
      <w:r w:rsidRPr="00DE45AA">
        <w:rPr>
          <w:rFonts w:ascii="Times New Roman" w:hAnsi="Times New Roman" w:cs="Times New Roman"/>
          <w:b/>
          <w:bCs/>
          <w:sz w:val="24"/>
          <w:szCs w:val="24"/>
        </w:rPr>
        <w:t>Supplementary</w:t>
      </w:r>
      <w:r w:rsidRPr="001D2A3B">
        <w:rPr>
          <w:rFonts w:ascii="Times New Roman" w:hAnsi="Times New Roman" w:cs="Times New Roman"/>
          <w:b/>
          <w:bCs/>
          <w:sz w:val="24"/>
          <w:szCs w:val="24"/>
        </w:rPr>
        <w:t xml:space="preserve"> Figure 2</w:t>
      </w:r>
      <w:r>
        <w:rPr>
          <w:rFonts w:ascii="Times New Roman" w:hAnsi="Times New Roman" w:cs="Times New Roman"/>
          <w:b/>
          <w:bCs/>
          <w:sz w:val="24"/>
          <w:szCs w:val="24"/>
        </w:rPr>
        <w:t>:</w:t>
      </w:r>
      <w:r w:rsidRPr="001D2A3B">
        <w:rPr>
          <w:rFonts w:ascii="Times New Roman" w:hAnsi="Times New Roman" w:cs="Times New Roman"/>
          <w:b/>
          <w:bCs/>
          <w:sz w:val="24"/>
          <w:szCs w:val="24"/>
        </w:rPr>
        <w:t xml:space="preserve"> </w:t>
      </w:r>
      <w:r>
        <w:rPr>
          <w:rFonts w:ascii="Times New Roman" w:hAnsi="Times New Roman" w:cs="Times New Roman"/>
          <w:b/>
          <w:bCs/>
          <w:sz w:val="24"/>
          <w:szCs w:val="24"/>
        </w:rPr>
        <w:t>S</w:t>
      </w:r>
      <w:r w:rsidRPr="001D2A3B">
        <w:rPr>
          <w:rFonts w:ascii="Times New Roman" w:hAnsi="Times New Roman" w:cs="Times New Roman"/>
          <w:b/>
          <w:bCs/>
          <w:sz w:val="24"/>
          <w:szCs w:val="24"/>
        </w:rPr>
        <w:t>ynthesis</w:t>
      </w:r>
      <w:r>
        <w:rPr>
          <w:rFonts w:ascii="Times New Roman" w:hAnsi="Times New Roman" w:cs="Times New Roman"/>
          <w:b/>
          <w:bCs/>
          <w:sz w:val="24"/>
          <w:szCs w:val="24"/>
        </w:rPr>
        <w:t xml:space="preserve"> step </w:t>
      </w:r>
      <w:r w:rsidRPr="001D2A3B">
        <w:rPr>
          <w:rFonts w:ascii="Times New Roman" w:hAnsi="Times New Roman" w:cs="Times New Roman"/>
          <w:b/>
          <w:bCs/>
          <w:sz w:val="24"/>
          <w:szCs w:val="24"/>
        </w:rPr>
        <w:t>of GelMA-</w:t>
      </w:r>
      <w:r w:rsidRPr="001D2A3B">
        <w:rPr>
          <w:rFonts w:ascii="Times New Roman" w:eastAsia="맑은 고딕" w:hAnsi="Times New Roman" w:cs="Times New Roman"/>
          <w:b/>
          <w:bCs/>
          <w:sz w:val="24"/>
          <w:szCs w:val="24"/>
        </w:rPr>
        <w:t>β</w:t>
      </w:r>
      <w:r w:rsidRPr="001D2A3B">
        <w:rPr>
          <w:rFonts w:ascii="Times New Roman" w:hAnsi="Times New Roman" w:cs="Times New Roman"/>
          <w:b/>
          <w:bCs/>
          <w:sz w:val="24"/>
          <w:szCs w:val="24"/>
        </w:rPr>
        <w:t>-CD</w:t>
      </w:r>
      <w:r>
        <w:rPr>
          <w:rFonts w:ascii="Times New Roman" w:hAnsi="Times New Roman" w:cs="Times New Roman"/>
          <w:b/>
          <w:bCs/>
          <w:sz w:val="24"/>
          <w:szCs w:val="24"/>
        </w:rPr>
        <w:t xml:space="preserve"> with analysis of chemical structures.</w:t>
      </w:r>
      <w:r w:rsidRPr="00A76233">
        <w:rPr>
          <w:rFonts w:ascii="Times New Roman" w:hAnsi="Times New Roman" w:cs="Times New Roman"/>
          <w:sz w:val="24"/>
          <w:szCs w:val="24"/>
        </w:rPr>
        <w:t xml:space="preserve"> </w:t>
      </w:r>
      <w:r w:rsidRPr="00A76233">
        <w:rPr>
          <w:rFonts w:ascii="Times New Roman" w:hAnsi="Times New Roman" w:cs="Times New Roman"/>
          <w:b/>
          <w:bCs/>
          <w:sz w:val="24"/>
          <w:szCs w:val="24"/>
        </w:rPr>
        <w:t>a</w:t>
      </w:r>
      <w:r>
        <w:rPr>
          <w:rFonts w:ascii="Times New Roman" w:hAnsi="Times New Roman" w:cs="Times New Roman"/>
          <w:sz w:val="24"/>
          <w:szCs w:val="24"/>
        </w:rPr>
        <w:t xml:space="preserve">, Gelatin was conjugated with methacrylic anhydride (GelMA) at 50 </w:t>
      </w:r>
      <w:r w:rsidRPr="004F305B">
        <w:rPr>
          <w:rFonts w:ascii="Times New Roman" w:hAnsi="Times New Roman" w:cs="Times New Roman"/>
          <w:sz w:val="24"/>
          <w:szCs w:val="24"/>
          <w:vertAlign w:val="superscript"/>
        </w:rPr>
        <w:t>o</w:t>
      </w:r>
      <w:r>
        <w:rPr>
          <w:rFonts w:ascii="Times New Roman" w:hAnsi="Times New Roman" w:cs="Times New Roman"/>
          <w:sz w:val="24"/>
          <w:szCs w:val="24"/>
        </w:rPr>
        <w:t xml:space="preserve">C, followed by conjugation with a complex of </w:t>
      </w:r>
      <w:r w:rsidRPr="00196EC3">
        <w:rPr>
          <w:rFonts w:ascii="Times New Roman" w:eastAsia="맑은 고딕" w:hAnsi="Times New Roman" w:cs="Times New Roman"/>
          <w:sz w:val="24"/>
          <w:szCs w:val="24"/>
        </w:rPr>
        <w:t>β</w:t>
      </w:r>
      <w:r>
        <w:rPr>
          <w:rFonts w:ascii="Times New Roman" w:hAnsi="Times New Roman" w:cs="Times New Roman" w:hint="eastAsia"/>
          <w:sz w:val="24"/>
          <w:szCs w:val="24"/>
        </w:rPr>
        <w:t>-cyclodextrin</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β-CD</w:t>
      </w:r>
      <w:r>
        <w:rPr>
          <w:rFonts w:ascii="Times New Roman" w:hAnsi="Times New Roman" w:cs="Times New Roman" w:hint="eastAsia"/>
          <w:sz w:val="24"/>
          <w:szCs w:val="24"/>
        </w:rPr>
        <w:t>)</w:t>
      </w:r>
      <w:r>
        <w:rPr>
          <w:rFonts w:ascii="Times New Roman" w:hAnsi="Times New Roman" w:cs="Times New Roman"/>
          <w:sz w:val="24"/>
          <w:szCs w:val="24"/>
        </w:rPr>
        <w:t xml:space="preserve"> and chloroacetic acid to produce GelMA-β-CD. </w:t>
      </w:r>
      <w:r w:rsidRPr="006E7945">
        <w:rPr>
          <w:rFonts w:ascii="Times New Roman" w:hAnsi="Times New Roman" w:cs="Times New Roman"/>
          <w:sz w:val="24"/>
          <w:szCs w:val="28"/>
          <w:vertAlign w:val="superscript"/>
        </w:rPr>
        <w:t>1</w:t>
      </w:r>
      <w:r w:rsidRPr="006E7945">
        <w:rPr>
          <w:rFonts w:ascii="Times New Roman" w:hAnsi="Times New Roman" w:cs="Times New Roman"/>
          <w:sz w:val="24"/>
          <w:szCs w:val="28"/>
        </w:rPr>
        <w:t>H-NMR</w:t>
      </w:r>
      <w:r>
        <w:rPr>
          <w:rFonts w:ascii="Times New Roman" w:hAnsi="Times New Roman" w:cs="Times New Roman"/>
          <w:sz w:val="24"/>
          <w:szCs w:val="28"/>
        </w:rPr>
        <w:t xml:space="preserve"> was used to confirm the synthesis results of </w:t>
      </w:r>
      <w:r w:rsidRPr="00196EC3">
        <w:rPr>
          <w:rFonts w:ascii="Times New Roman" w:hAnsi="Times New Roman" w:cs="Times New Roman"/>
          <w:b/>
          <w:bCs/>
          <w:sz w:val="24"/>
          <w:szCs w:val="28"/>
        </w:rPr>
        <w:t>b</w:t>
      </w:r>
      <w:r>
        <w:rPr>
          <w:rFonts w:ascii="Times New Roman" w:hAnsi="Times New Roman" w:cs="Times New Roman"/>
          <w:sz w:val="24"/>
          <w:szCs w:val="28"/>
        </w:rPr>
        <w:t xml:space="preserve">, GelMA, </w:t>
      </w:r>
      <w:r>
        <w:rPr>
          <w:rFonts w:ascii="Times New Roman" w:hAnsi="Times New Roman" w:cs="Times New Roman"/>
          <w:b/>
          <w:bCs/>
          <w:sz w:val="24"/>
          <w:szCs w:val="28"/>
        </w:rPr>
        <w:t>c</w:t>
      </w:r>
      <w:r>
        <w:rPr>
          <w:rFonts w:ascii="Times New Roman" w:hAnsi="Times New Roman" w:cs="Times New Roman"/>
          <w:sz w:val="24"/>
          <w:szCs w:val="28"/>
        </w:rPr>
        <w:t xml:space="preserve">, </w:t>
      </w:r>
      <w:r w:rsidRPr="00D91EA5">
        <w:rPr>
          <w:rFonts w:ascii="Times New Roman" w:hAnsi="Times New Roman" w:cs="Times New Roman"/>
          <w:sz w:val="24"/>
          <w:szCs w:val="28"/>
        </w:rPr>
        <w:t xml:space="preserve">carboxymethylated β-CD </w:t>
      </w:r>
      <w:r>
        <w:rPr>
          <w:rFonts w:ascii="Times New Roman" w:hAnsi="Times New Roman" w:cs="Times New Roman" w:hint="eastAsia"/>
          <w:sz w:val="24"/>
          <w:szCs w:val="28"/>
        </w:rPr>
        <w:t>(</w:t>
      </w:r>
      <w:r w:rsidRPr="00196EC3">
        <w:rPr>
          <w:rFonts w:ascii="Times New Roman" w:hAnsi="Times New Roman" w:cs="Times New Roman"/>
          <w:sz w:val="24"/>
          <w:szCs w:val="24"/>
        </w:rPr>
        <w:t>CM-</w:t>
      </w:r>
      <w:r w:rsidRPr="00196EC3">
        <w:rPr>
          <w:rFonts w:ascii="Times New Roman" w:eastAsia="맑은 고딕" w:hAnsi="Times New Roman" w:cs="Times New Roman"/>
          <w:sz w:val="24"/>
          <w:szCs w:val="24"/>
        </w:rPr>
        <w:t>β</w:t>
      </w:r>
      <w:r w:rsidRPr="00196EC3">
        <w:rPr>
          <w:rFonts w:ascii="Times New Roman" w:hAnsi="Times New Roman" w:cs="Times New Roman"/>
          <w:sz w:val="24"/>
          <w:szCs w:val="24"/>
        </w:rPr>
        <w:t>-CD</w:t>
      </w:r>
      <w:r>
        <w:rPr>
          <w:rFonts w:ascii="Times New Roman" w:hAnsi="Times New Roman" w:cs="Times New Roman" w:hint="eastAsia"/>
          <w:sz w:val="24"/>
          <w:szCs w:val="24"/>
        </w:rPr>
        <w:t>)</w:t>
      </w:r>
      <w:r w:rsidRPr="00196EC3">
        <w:rPr>
          <w:rFonts w:ascii="Times New Roman" w:hAnsi="Times New Roman" w:cs="Times New Roman"/>
          <w:sz w:val="24"/>
          <w:szCs w:val="24"/>
        </w:rPr>
        <w:t xml:space="preserve">, and </w:t>
      </w:r>
      <w:r>
        <w:rPr>
          <w:rFonts w:ascii="Times New Roman" w:hAnsi="Times New Roman" w:cs="Times New Roman"/>
          <w:b/>
          <w:bCs/>
          <w:sz w:val="24"/>
          <w:szCs w:val="28"/>
        </w:rPr>
        <w:t>d</w:t>
      </w:r>
      <w:r>
        <w:rPr>
          <w:rFonts w:ascii="Times New Roman" w:hAnsi="Times New Roman" w:cs="Times New Roman"/>
          <w:sz w:val="24"/>
          <w:szCs w:val="28"/>
        </w:rPr>
        <w:t xml:space="preserve">, </w:t>
      </w:r>
      <w:r w:rsidRPr="00196EC3">
        <w:rPr>
          <w:rFonts w:ascii="Times New Roman" w:hAnsi="Times New Roman" w:cs="Times New Roman"/>
          <w:sz w:val="24"/>
          <w:szCs w:val="24"/>
        </w:rPr>
        <w:t>GelMA-</w:t>
      </w:r>
      <w:r w:rsidRPr="00196EC3">
        <w:rPr>
          <w:rFonts w:ascii="Times New Roman" w:eastAsia="맑은 고딕" w:hAnsi="Times New Roman" w:cs="Times New Roman"/>
          <w:sz w:val="24"/>
          <w:szCs w:val="24"/>
        </w:rPr>
        <w:t>β</w:t>
      </w:r>
      <w:r w:rsidRPr="00196EC3">
        <w:rPr>
          <w:rFonts w:ascii="Times New Roman" w:hAnsi="Times New Roman" w:cs="Times New Roman"/>
          <w:sz w:val="24"/>
          <w:szCs w:val="24"/>
        </w:rPr>
        <w:t>-CD</w:t>
      </w:r>
      <w:r>
        <w:rPr>
          <w:rFonts w:ascii="Times New Roman" w:hAnsi="Times New Roman" w:cs="Times New Roman"/>
          <w:sz w:val="24"/>
          <w:szCs w:val="28"/>
        </w:rPr>
        <w:t xml:space="preserve"> in </w:t>
      </w:r>
      <w:r w:rsidRPr="006E7945">
        <w:rPr>
          <w:rFonts w:ascii="Times New Roman" w:hAnsi="Times New Roman" w:cs="Times New Roman"/>
          <w:sz w:val="24"/>
          <w:szCs w:val="28"/>
        </w:rPr>
        <w:t>dimethyl sulfoxide-d</w:t>
      </w:r>
      <w:r w:rsidRPr="006E7945">
        <w:rPr>
          <w:rFonts w:ascii="Times New Roman" w:hAnsi="Times New Roman" w:cs="Times New Roman"/>
          <w:sz w:val="24"/>
          <w:szCs w:val="28"/>
          <w:vertAlign w:val="subscript"/>
        </w:rPr>
        <w:t>6</w:t>
      </w:r>
      <w:r w:rsidRPr="006E7945">
        <w:rPr>
          <w:rFonts w:ascii="Times New Roman" w:hAnsi="Times New Roman" w:cs="Times New Roman"/>
          <w:sz w:val="24"/>
          <w:szCs w:val="28"/>
        </w:rPr>
        <w:t xml:space="preserve"> (DMSO-d</w:t>
      </w:r>
      <w:r w:rsidRPr="006E7945">
        <w:rPr>
          <w:rFonts w:ascii="Times New Roman" w:hAnsi="Times New Roman" w:cs="Times New Roman"/>
          <w:sz w:val="24"/>
          <w:szCs w:val="28"/>
          <w:vertAlign w:val="subscript"/>
        </w:rPr>
        <w:t>6</w:t>
      </w:r>
      <w:r w:rsidRPr="00BE45C3">
        <w:rPr>
          <w:rFonts w:ascii="Times New Roman" w:hAnsi="Times New Roman" w:cs="Times New Roman"/>
          <w:sz w:val="24"/>
          <w:szCs w:val="28"/>
        </w:rPr>
        <w:t>)</w:t>
      </w:r>
      <w:r>
        <w:rPr>
          <w:rFonts w:ascii="Times New Roman" w:hAnsi="Times New Roman" w:cs="Times New Roman"/>
          <w:sz w:val="24"/>
          <w:szCs w:val="28"/>
        </w:rPr>
        <w:t xml:space="preserve"> by analyzing the chemical structures. The successful synthesis was further evidenced by the F</w:t>
      </w:r>
      <w:r w:rsidRPr="006E7945">
        <w:rPr>
          <w:rFonts w:ascii="Times New Roman" w:hAnsi="Times New Roman" w:cs="Times New Roman"/>
          <w:sz w:val="24"/>
          <w:szCs w:val="28"/>
        </w:rPr>
        <w:t>ourier transform infrared</w:t>
      </w:r>
      <w:r>
        <w:rPr>
          <w:rFonts w:ascii="Times New Roman" w:hAnsi="Times New Roman" w:cs="Times New Roman"/>
          <w:sz w:val="24"/>
          <w:szCs w:val="28"/>
        </w:rPr>
        <w:t xml:space="preserve"> </w:t>
      </w:r>
      <w:r w:rsidRPr="006E7945">
        <w:rPr>
          <w:rFonts w:ascii="Times New Roman" w:hAnsi="Times New Roman" w:cs="Times New Roman"/>
          <w:sz w:val="24"/>
          <w:szCs w:val="28"/>
        </w:rPr>
        <w:t>(FTIR</w:t>
      </w:r>
      <w:r>
        <w:rPr>
          <w:rFonts w:ascii="Times New Roman" w:hAnsi="Times New Roman" w:cs="Times New Roman"/>
          <w:sz w:val="24"/>
          <w:szCs w:val="28"/>
        </w:rPr>
        <w:t xml:space="preserve">) spectra </w:t>
      </w:r>
      <w:r>
        <w:rPr>
          <w:rFonts w:ascii="Times New Roman" w:hAnsi="Times New Roman" w:cs="Times New Roman"/>
          <w:sz w:val="24"/>
          <w:szCs w:val="24"/>
        </w:rPr>
        <w:t>of</w:t>
      </w:r>
      <w:r>
        <w:rPr>
          <w:rFonts w:ascii="Times New Roman" w:hAnsi="Times New Roman" w:cs="Times New Roman"/>
          <w:sz w:val="24"/>
          <w:szCs w:val="28"/>
        </w:rPr>
        <w:t xml:space="preserve"> </w:t>
      </w:r>
      <w:r w:rsidRPr="00CD30CD">
        <w:rPr>
          <w:rFonts w:ascii="Times New Roman" w:hAnsi="Times New Roman" w:cs="Times New Roman"/>
          <w:b/>
          <w:bCs/>
          <w:sz w:val="24"/>
          <w:szCs w:val="28"/>
        </w:rPr>
        <w:t>e</w:t>
      </w:r>
      <w:r>
        <w:rPr>
          <w:rFonts w:ascii="Times New Roman" w:hAnsi="Times New Roman" w:cs="Times New Roman"/>
          <w:sz w:val="24"/>
          <w:szCs w:val="28"/>
        </w:rPr>
        <w:t xml:space="preserve">, </w:t>
      </w:r>
      <w:r w:rsidRPr="00196EC3">
        <w:rPr>
          <w:rFonts w:ascii="Times New Roman" w:hAnsi="Times New Roman" w:cs="Times New Roman"/>
          <w:sz w:val="24"/>
          <w:szCs w:val="24"/>
        </w:rPr>
        <w:t>CM-</w:t>
      </w:r>
      <w:r w:rsidRPr="00196EC3">
        <w:rPr>
          <w:rFonts w:ascii="Times New Roman" w:eastAsia="맑은 고딕" w:hAnsi="Times New Roman" w:cs="Times New Roman"/>
          <w:sz w:val="24"/>
          <w:szCs w:val="24"/>
        </w:rPr>
        <w:t>β</w:t>
      </w:r>
      <w:r w:rsidRPr="00196EC3">
        <w:rPr>
          <w:rFonts w:ascii="Times New Roman" w:hAnsi="Times New Roman" w:cs="Times New Roman"/>
          <w:sz w:val="24"/>
          <w:szCs w:val="24"/>
        </w:rPr>
        <w:t xml:space="preserve">-CD and </w:t>
      </w:r>
      <w:r>
        <w:rPr>
          <w:rFonts w:ascii="Times New Roman" w:hAnsi="Times New Roman" w:cs="Times New Roman"/>
          <w:b/>
          <w:bCs/>
          <w:sz w:val="24"/>
          <w:szCs w:val="28"/>
        </w:rPr>
        <w:t>f</w:t>
      </w:r>
      <w:r>
        <w:rPr>
          <w:rFonts w:ascii="Times New Roman" w:hAnsi="Times New Roman" w:cs="Times New Roman"/>
          <w:sz w:val="24"/>
          <w:szCs w:val="28"/>
        </w:rPr>
        <w:t xml:space="preserve">, </w:t>
      </w:r>
      <w:r w:rsidRPr="00196EC3">
        <w:rPr>
          <w:rFonts w:ascii="Times New Roman" w:hAnsi="Times New Roman" w:cs="Times New Roman"/>
          <w:sz w:val="24"/>
          <w:szCs w:val="24"/>
        </w:rPr>
        <w:t>GelMA-</w:t>
      </w:r>
      <w:r w:rsidRPr="00196EC3">
        <w:rPr>
          <w:rFonts w:ascii="Times New Roman" w:eastAsia="맑은 고딕" w:hAnsi="Times New Roman" w:cs="Times New Roman"/>
          <w:sz w:val="24"/>
          <w:szCs w:val="24"/>
        </w:rPr>
        <w:t>β</w:t>
      </w:r>
      <w:r w:rsidRPr="00196EC3">
        <w:rPr>
          <w:rFonts w:ascii="Times New Roman" w:hAnsi="Times New Roman" w:cs="Times New Roman"/>
          <w:sz w:val="24"/>
          <w:szCs w:val="24"/>
        </w:rPr>
        <w:t>-CD</w:t>
      </w:r>
      <w:r>
        <w:rPr>
          <w:rFonts w:ascii="Times New Roman" w:hAnsi="Times New Roman" w:cs="Times New Roman"/>
          <w:sz w:val="24"/>
          <w:szCs w:val="24"/>
        </w:rPr>
        <w:t>.</w:t>
      </w:r>
    </w:p>
    <w:p w14:paraId="6209F86D" w14:textId="77777777" w:rsidR="009527EA" w:rsidRDefault="009527EA" w:rsidP="009527EA">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983F859" wp14:editId="36DB439A">
            <wp:extent cx="6633470" cy="6276629"/>
            <wp:effectExtent l="0" t="0" r="0" b="0"/>
            <wp:docPr id="133" name="그림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288400"/>
                    </a:xfrm>
                    <a:prstGeom prst="rect">
                      <a:avLst/>
                    </a:prstGeom>
                    <a:noFill/>
                  </pic:spPr>
                </pic:pic>
              </a:graphicData>
            </a:graphic>
          </wp:inline>
        </w:drawing>
      </w:r>
    </w:p>
    <w:p w14:paraId="338C48C9" w14:textId="508474E1" w:rsidR="009527EA" w:rsidRDefault="009527EA" w:rsidP="009527EA">
      <w:pPr>
        <w:spacing w:line="480" w:lineRule="auto"/>
        <w:rPr>
          <w:rFonts w:ascii="Times New Roman" w:hAnsi="Times New Roman" w:cs="Times New Roman"/>
          <w:sz w:val="24"/>
          <w:szCs w:val="24"/>
        </w:rPr>
      </w:pPr>
      <w:r w:rsidRPr="00DE45AA">
        <w:rPr>
          <w:rFonts w:ascii="Times New Roman" w:hAnsi="Times New Roman" w:cs="Times New Roman"/>
          <w:b/>
          <w:bCs/>
          <w:sz w:val="24"/>
          <w:szCs w:val="24"/>
        </w:rPr>
        <w:t>Supplementary</w:t>
      </w:r>
      <w:r w:rsidRPr="001D2A3B">
        <w:rPr>
          <w:rFonts w:ascii="Times New Roman" w:hAnsi="Times New Roman" w:cs="Times New Roman"/>
          <w:b/>
          <w:bCs/>
          <w:sz w:val="24"/>
          <w:szCs w:val="24"/>
        </w:rPr>
        <w:t xml:space="preserve"> Figure </w:t>
      </w:r>
      <w:r>
        <w:rPr>
          <w:rFonts w:ascii="Times New Roman" w:hAnsi="Times New Roman" w:cs="Times New Roman"/>
          <w:b/>
          <w:bCs/>
          <w:sz w:val="24"/>
          <w:szCs w:val="24"/>
        </w:rPr>
        <w:t>3:</w:t>
      </w:r>
      <w:r w:rsidRPr="001D2A3B">
        <w:rPr>
          <w:rFonts w:ascii="Times New Roman" w:hAnsi="Times New Roman" w:cs="Times New Roman"/>
          <w:b/>
          <w:bCs/>
          <w:sz w:val="24"/>
          <w:szCs w:val="24"/>
        </w:rPr>
        <w:t xml:space="preserve"> </w:t>
      </w:r>
      <w:r>
        <w:rPr>
          <w:rFonts w:ascii="Times New Roman" w:hAnsi="Times New Roman" w:cs="Times New Roman"/>
          <w:b/>
          <w:bCs/>
          <w:sz w:val="24"/>
          <w:szCs w:val="24"/>
        </w:rPr>
        <w:t xml:space="preserve">Computational fluid dynamics (CFD) modeling and experimental validation of </w:t>
      </w:r>
      <w:r>
        <w:rPr>
          <w:rFonts w:ascii="Times New Roman" w:hAnsi="Times New Roman" w:cs="Times New Roman" w:hint="eastAsia"/>
          <w:b/>
          <w:bCs/>
          <w:sz w:val="24"/>
          <w:szCs w:val="24"/>
        </w:rPr>
        <w:t>effects by</w:t>
      </w:r>
      <w:r>
        <w:rPr>
          <w:rFonts w:ascii="Times New Roman" w:hAnsi="Times New Roman" w:cs="Times New Roman"/>
          <w:b/>
          <w:bCs/>
          <w:sz w:val="24"/>
          <w:szCs w:val="24"/>
        </w:rPr>
        <w:t xml:space="preserve"> tube diameter changes. a</w:t>
      </w:r>
      <w:r w:rsidRPr="00312DAC">
        <w:rPr>
          <w:rFonts w:ascii="Times New Roman" w:hAnsi="Times New Roman" w:cs="Times New Roman"/>
          <w:sz w:val="24"/>
          <w:szCs w:val="24"/>
        </w:rPr>
        <w:t>,</w:t>
      </w:r>
      <w:r>
        <w:rPr>
          <w:rFonts w:ascii="Times New Roman" w:hAnsi="Times New Roman" w:cs="Times New Roman"/>
          <w:sz w:val="24"/>
          <w:szCs w:val="24"/>
        </w:rPr>
        <w:t xml:space="preserve"> CFD modeling was used to simulate the diameter (D) and velocity profiles and determine the length of the SMP tube for shape programing. </w:t>
      </w:r>
      <w:r>
        <w:rPr>
          <w:rFonts w:ascii="Times New Roman" w:hAnsi="Times New Roman" w:cs="Times New Roman" w:hint="eastAsia"/>
          <w:sz w:val="24"/>
          <w:szCs w:val="24"/>
        </w:rPr>
        <w:t>T</w:t>
      </w:r>
      <w:r>
        <w:rPr>
          <w:rFonts w:ascii="Times New Roman" w:hAnsi="Times New Roman" w:cs="Times New Roman"/>
          <w:sz w:val="24"/>
          <w:szCs w:val="24"/>
        </w:rPr>
        <w:t xml:space="preserve">he profiles were modeled when the SMP tube was inserted into a silicone tube (length: 10 mm / inner D: 305 µm) of a glaucoma drainage device. When an SMP tube of length 30 mm was inserted into the silicone tube, the post-recovery length became 15 mm. The D was changed from 50 µm (small D) to 200 µm (medium D) before and after GelMA degradation, respectively. This was further increased to 250 µm (large D) upon the shape recovery by argon laser shots. Accordingly, the CFD velocity increased markedly upon the insertion of SMP tube and decreased the level of the silicone tube only following the increased D, indicating stepwise control of the drainage flow rate and consequent IOP. </w:t>
      </w:r>
      <w:r>
        <w:rPr>
          <w:rFonts w:ascii="Times New Roman" w:hAnsi="Times New Roman" w:cs="Times New Roman"/>
          <w:b/>
          <w:bCs/>
          <w:sz w:val="24"/>
          <w:szCs w:val="24"/>
        </w:rPr>
        <w:t>b</w:t>
      </w:r>
      <w:r w:rsidRPr="00312DAC">
        <w:rPr>
          <w:rFonts w:ascii="Times New Roman" w:hAnsi="Times New Roman" w:cs="Times New Roman"/>
          <w:sz w:val="24"/>
          <w:szCs w:val="24"/>
        </w:rPr>
        <w:t>,</w:t>
      </w:r>
      <w:r>
        <w:rPr>
          <w:rFonts w:ascii="Times New Roman" w:hAnsi="Times New Roman" w:cs="Times New Roman"/>
          <w:sz w:val="24"/>
          <w:szCs w:val="24"/>
        </w:rPr>
        <w:t xml:space="preserve"> The shape programing of SMP tube was performed following the shape memory cycle. i) The insertion shape of the </w:t>
      </w:r>
      <w:r>
        <w:rPr>
          <w:rFonts w:ascii="Times New Roman" w:hAnsi="Times New Roman" w:cs="Times New Roman"/>
          <w:sz w:val="24"/>
          <w:szCs w:val="24"/>
        </w:rPr>
        <w:lastRenderedPageBreak/>
        <w:t>SMP tube was programmed by pulling the SMP tube in hot water (T &gt; T</w:t>
      </w:r>
      <w:r w:rsidRPr="00AF1A92">
        <w:rPr>
          <w:rFonts w:ascii="Times New Roman" w:hAnsi="Times New Roman" w:cs="Times New Roman"/>
          <w:sz w:val="24"/>
          <w:szCs w:val="24"/>
          <w:vertAlign w:val="subscript"/>
        </w:rPr>
        <w:t>m</w:t>
      </w:r>
      <w:r>
        <w:rPr>
          <w:rFonts w:ascii="Times New Roman" w:hAnsi="Times New Roman" w:cs="Times New Roman"/>
          <w:sz w:val="24"/>
          <w:szCs w:val="24"/>
        </w:rPr>
        <w:t>) to reduce the inner diameter. ii) The programmed shape was fixed by cooling in cold water (T &lt; T</w:t>
      </w:r>
      <w:r w:rsidRPr="00AA2876">
        <w:rPr>
          <w:rFonts w:ascii="Times New Roman" w:hAnsi="Times New Roman" w:cs="Times New Roman"/>
          <w:sz w:val="24"/>
          <w:szCs w:val="24"/>
          <w:vertAlign w:val="subscript"/>
        </w:rPr>
        <w:t>m</w:t>
      </w:r>
      <w:r>
        <w:rPr>
          <w:rFonts w:ascii="Times New Roman" w:hAnsi="Times New Roman" w:cs="Times New Roman"/>
          <w:sz w:val="24"/>
          <w:szCs w:val="24"/>
        </w:rPr>
        <w:t xml:space="preserve">). iii) The temporary shape of the SMP tube was recovered by energy transfer (i.e., argon laser). </w:t>
      </w:r>
      <w:r>
        <w:rPr>
          <w:rFonts w:ascii="Times New Roman" w:hAnsi="Times New Roman" w:cs="Times New Roman"/>
          <w:b/>
          <w:bCs/>
          <w:sz w:val="24"/>
          <w:szCs w:val="24"/>
        </w:rPr>
        <w:t>c</w:t>
      </w:r>
      <w:r w:rsidRPr="008C1D10">
        <w:rPr>
          <w:rFonts w:ascii="Times New Roman" w:hAnsi="Times New Roman" w:cs="Times New Roman"/>
          <w:sz w:val="24"/>
          <w:szCs w:val="24"/>
        </w:rPr>
        <w:t>,</w:t>
      </w:r>
      <w:r>
        <w:rPr>
          <w:rFonts w:ascii="Times New Roman" w:hAnsi="Times New Roman" w:cs="Times New Roman"/>
          <w:sz w:val="24"/>
          <w:szCs w:val="24"/>
        </w:rPr>
        <w:t xml:space="preserve"> The progressive changes of D were validated in vivo from 21-day implantation into eyes by analyzing the cross-section of SMP tube in the SEM images. GelMA degradation until day 14 (before laser) and argon laser shots at day 14 increased D as programmed. D increased by argon laser shots was confirmed at day 21 (after laser).</w:t>
      </w:r>
    </w:p>
    <w:p w14:paraId="27D12309" w14:textId="77777777" w:rsidR="009527EA" w:rsidRDefault="009527EA" w:rsidP="009527EA">
      <w:pPr>
        <w:spacing w:line="480" w:lineRule="auto"/>
        <w:rPr>
          <w:rFonts w:ascii="Times New Roman" w:hAnsi="Times New Roman" w:cs="Times New Roman"/>
          <w:sz w:val="24"/>
          <w:szCs w:val="24"/>
        </w:rPr>
      </w:pPr>
    </w:p>
    <w:p w14:paraId="1D39C5D9" w14:textId="77777777" w:rsidR="009527EA" w:rsidRDefault="009527EA" w:rsidP="009527EA">
      <w:pPr>
        <w:spacing w:line="480" w:lineRule="auto"/>
        <w:rPr>
          <w:rFonts w:ascii="Times New Roman" w:hAnsi="Times New Roman" w:cs="Times New Roman"/>
          <w:sz w:val="24"/>
          <w:szCs w:val="24"/>
        </w:rPr>
      </w:pPr>
    </w:p>
    <w:p w14:paraId="4C67C470" w14:textId="77777777" w:rsidR="009527EA" w:rsidRDefault="009527EA" w:rsidP="009527EA">
      <w:pPr>
        <w:spacing w:line="480" w:lineRule="auto"/>
        <w:rPr>
          <w:rFonts w:ascii="Times New Roman" w:hAnsi="Times New Roman" w:cs="Times New Roman"/>
          <w:sz w:val="24"/>
          <w:szCs w:val="24"/>
        </w:rPr>
      </w:pPr>
    </w:p>
    <w:p w14:paraId="43E7D5C7" w14:textId="77777777" w:rsidR="009527EA" w:rsidRDefault="009527EA" w:rsidP="009527EA">
      <w:pPr>
        <w:spacing w:line="480" w:lineRule="auto"/>
        <w:rPr>
          <w:rFonts w:ascii="Times New Roman" w:hAnsi="Times New Roman" w:cs="Times New Roman"/>
          <w:sz w:val="24"/>
          <w:szCs w:val="24"/>
        </w:rPr>
      </w:pPr>
    </w:p>
    <w:p w14:paraId="30010C02" w14:textId="77777777" w:rsidR="009527EA" w:rsidRDefault="009527EA" w:rsidP="009527EA">
      <w:pPr>
        <w:spacing w:line="480" w:lineRule="auto"/>
        <w:rPr>
          <w:rFonts w:ascii="Times New Roman" w:hAnsi="Times New Roman" w:cs="Times New Roman"/>
          <w:sz w:val="24"/>
          <w:szCs w:val="24"/>
        </w:rPr>
      </w:pPr>
    </w:p>
    <w:p w14:paraId="333684F7" w14:textId="77777777" w:rsidR="009527EA" w:rsidRDefault="009527EA" w:rsidP="009527EA">
      <w:pPr>
        <w:spacing w:line="480" w:lineRule="auto"/>
        <w:rPr>
          <w:rFonts w:ascii="Times New Roman" w:hAnsi="Times New Roman" w:cs="Times New Roman"/>
          <w:sz w:val="24"/>
          <w:szCs w:val="24"/>
        </w:rPr>
      </w:pPr>
    </w:p>
    <w:p w14:paraId="4D97C235" w14:textId="77777777" w:rsidR="009527EA" w:rsidRDefault="009527EA" w:rsidP="009527EA">
      <w:pPr>
        <w:spacing w:line="480" w:lineRule="auto"/>
        <w:rPr>
          <w:rFonts w:ascii="Times New Roman" w:hAnsi="Times New Roman" w:cs="Times New Roman"/>
          <w:sz w:val="24"/>
          <w:szCs w:val="24"/>
        </w:rPr>
      </w:pPr>
    </w:p>
    <w:p w14:paraId="52025A39" w14:textId="77777777" w:rsidR="009527EA" w:rsidRDefault="009527EA" w:rsidP="009527EA">
      <w:pPr>
        <w:spacing w:line="480" w:lineRule="auto"/>
        <w:rPr>
          <w:rFonts w:ascii="Times New Roman" w:hAnsi="Times New Roman" w:cs="Times New Roman"/>
          <w:sz w:val="24"/>
          <w:szCs w:val="24"/>
        </w:rPr>
      </w:pPr>
    </w:p>
    <w:p w14:paraId="3F4C16EC" w14:textId="3C0716F6" w:rsidR="009527EA" w:rsidRDefault="009527EA" w:rsidP="009527EA">
      <w:pPr>
        <w:spacing w:line="480" w:lineRule="auto"/>
        <w:rPr>
          <w:rFonts w:ascii="Times New Roman" w:hAnsi="Times New Roman" w:cs="Times New Roman"/>
          <w:sz w:val="24"/>
          <w:szCs w:val="24"/>
        </w:rPr>
      </w:pPr>
    </w:p>
    <w:p w14:paraId="7708B534" w14:textId="241C83EE" w:rsidR="00903E1F" w:rsidRDefault="00903E1F" w:rsidP="009527EA">
      <w:pPr>
        <w:spacing w:line="480" w:lineRule="auto"/>
        <w:rPr>
          <w:rFonts w:ascii="Times New Roman" w:hAnsi="Times New Roman" w:cs="Times New Roman"/>
          <w:sz w:val="24"/>
          <w:szCs w:val="24"/>
        </w:rPr>
      </w:pPr>
    </w:p>
    <w:p w14:paraId="74FDF4A2" w14:textId="4D9EED60" w:rsidR="00903E1F" w:rsidRDefault="00903E1F" w:rsidP="009527EA">
      <w:pPr>
        <w:spacing w:line="480" w:lineRule="auto"/>
        <w:rPr>
          <w:rFonts w:ascii="Times New Roman" w:hAnsi="Times New Roman" w:cs="Times New Roman"/>
          <w:sz w:val="24"/>
          <w:szCs w:val="24"/>
        </w:rPr>
      </w:pPr>
    </w:p>
    <w:p w14:paraId="650565E6" w14:textId="1B230338" w:rsidR="00903E1F" w:rsidRDefault="00903E1F" w:rsidP="009527EA">
      <w:pPr>
        <w:spacing w:line="480" w:lineRule="auto"/>
        <w:rPr>
          <w:rFonts w:ascii="Times New Roman" w:hAnsi="Times New Roman" w:cs="Times New Roman"/>
          <w:sz w:val="24"/>
          <w:szCs w:val="24"/>
        </w:rPr>
      </w:pPr>
    </w:p>
    <w:p w14:paraId="293F4CF1" w14:textId="77777777" w:rsidR="00903E1F" w:rsidRPr="00903E1F" w:rsidRDefault="00903E1F" w:rsidP="009527EA">
      <w:pPr>
        <w:spacing w:line="480" w:lineRule="auto"/>
        <w:rPr>
          <w:rFonts w:ascii="Times New Roman" w:hAnsi="Times New Roman" w:cs="Times New Roman"/>
          <w:sz w:val="24"/>
          <w:szCs w:val="24"/>
        </w:rPr>
      </w:pPr>
    </w:p>
    <w:p w14:paraId="651829E2" w14:textId="77777777" w:rsidR="009527EA" w:rsidRDefault="009527EA" w:rsidP="009527EA">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4BD398C" wp14:editId="3A557817">
            <wp:extent cx="6451200" cy="3468651"/>
            <wp:effectExtent l="0" t="0" r="0" b="0"/>
            <wp:docPr id="18" name="그림 18" descr="텍스트, 화면, 밤하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descr="텍스트, 화면, 밤하늘이(가) 표시된 사진&#10;&#10;자동 생성된 설명"/>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451200" cy="3468651"/>
                    </a:xfrm>
                    <a:prstGeom prst="rect">
                      <a:avLst/>
                    </a:prstGeom>
                    <a:noFill/>
                  </pic:spPr>
                </pic:pic>
              </a:graphicData>
            </a:graphic>
          </wp:inline>
        </w:drawing>
      </w:r>
    </w:p>
    <w:p w14:paraId="6B0BAE3F" w14:textId="589468C7" w:rsidR="009527EA" w:rsidRDefault="009527EA" w:rsidP="009527EA">
      <w:pPr>
        <w:spacing w:line="480" w:lineRule="auto"/>
        <w:rPr>
          <w:rFonts w:ascii="Times New Roman" w:hAnsi="Times New Roman" w:cs="Times New Roman"/>
          <w:sz w:val="24"/>
          <w:szCs w:val="24"/>
        </w:rPr>
      </w:pPr>
      <w:r w:rsidRPr="00DE45AA">
        <w:rPr>
          <w:rFonts w:ascii="Times New Roman" w:hAnsi="Times New Roman" w:cs="Times New Roman"/>
          <w:b/>
          <w:bCs/>
          <w:sz w:val="24"/>
          <w:szCs w:val="24"/>
        </w:rPr>
        <w:t>Supplementary</w:t>
      </w:r>
      <w:r w:rsidRPr="001D2A3B">
        <w:rPr>
          <w:rFonts w:ascii="Times New Roman" w:hAnsi="Times New Roman" w:cs="Times New Roman"/>
          <w:b/>
          <w:bCs/>
          <w:sz w:val="24"/>
          <w:szCs w:val="24"/>
        </w:rPr>
        <w:t xml:space="preserve"> Figure </w:t>
      </w:r>
      <w:r>
        <w:rPr>
          <w:rFonts w:ascii="Times New Roman" w:hAnsi="Times New Roman" w:cs="Times New Roman"/>
          <w:b/>
          <w:bCs/>
          <w:sz w:val="24"/>
          <w:szCs w:val="24"/>
        </w:rPr>
        <w:t>4:</w:t>
      </w:r>
      <w:r w:rsidRPr="001D2A3B">
        <w:rPr>
          <w:rFonts w:ascii="Times New Roman" w:hAnsi="Times New Roman" w:cs="Times New Roman"/>
          <w:b/>
          <w:bCs/>
          <w:sz w:val="24"/>
          <w:szCs w:val="24"/>
        </w:rPr>
        <w:t xml:space="preserve"> </w:t>
      </w:r>
      <w:r>
        <w:rPr>
          <w:rFonts w:ascii="Times New Roman" w:hAnsi="Times New Roman" w:cs="Times New Roman"/>
          <w:b/>
          <w:bCs/>
          <w:sz w:val="24"/>
          <w:szCs w:val="24"/>
        </w:rPr>
        <w:t xml:space="preserve">Superior energy efficiency of argon laser compared to water heat energy. </w:t>
      </w:r>
      <w:r w:rsidRPr="009238C9">
        <w:rPr>
          <w:rFonts w:ascii="Times New Roman" w:hAnsi="Times New Roman" w:cs="Times New Roman"/>
          <w:bCs/>
          <w:sz w:val="24"/>
          <w:szCs w:val="24"/>
        </w:rPr>
        <w:t>The use of w</w:t>
      </w:r>
      <w:r>
        <w:rPr>
          <w:rFonts w:ascii="Times New Roman" w:hAnsi="Times New Roman" w:cs="Times New Roman"/>
          <w:bCs/>
          <w:sz w:val="24"/>
          <w:szCs w:val="24"/>
        </w:rPr>
        <w:t>arm water is another option to trigger shape recovery in the clinic although it spreads into the neighboring areas. Hence, t</w:t>
      </w:r>
      <w:r w:rsidRPr="00930137">
        <w:rPr>
          <w:rFonts w:ascii="Times New Roman" w:hAnsi="Times New Roman" w:cs="Times New Roman"/>
          <w:sz w:val="24"/>
          <w:szCs w:val="24"/>
        </w:rPr>
        <w:t>he</w:t>
      </w:r>
      <w:r>
        <w:rPr>
          <w:rFonts w:ascii="Times New Roman" w:hAnsi="Times New Roman" w:cs="Times New Roman"/>
          <w:sz w:val="24"/>
          <w:szCs w:val="24"/>
        </w:rPr>
        <w:t xml:space="preserve"> superior</w:t>
      </w:r>
      <w:r w:rsidRPr="00930137">
        <w:rPr>
          <w:rFonts w:ascii="Times New Roman" w:hAnsi="Times New Roman" w:cs="Times New Roman"/>
          <w:sz w:val="24"/>
          <w:szCs w:val="24"/>
        </w:rPr>
        <w:t xml:space="preserve"> energy efficiency of </w:t>
      </w:r>
      <w:r>
        <w:rPr>
          <w:rFonts w:ascii="Times New Roman" w:hAnsi="Times New Roman" w:cs="Times New Roman"/>
          <w:sz w:val="24"/>
          <w:szCs w:val="24"/>
        </w:rPr>
        <w:t xml:space="preserve">argon laser (Energy density: approximately </w:t>
      </w:r>
      <w:r>
        <w:rPr>
          <w:rFonts w:ascii="Times New Roman" w:hAnsi="Times New Roman" w:cs="Times New Roman"/>
          <w:sz w:val="24"/>
          <w:szCs w:val="28"/>
        </w:rPr>
        <w:t>4,286 J/cm</w:t>
      </w:r>
      <w:r w:rsidRPr="00A84020">
        <w:rPr>
          <w:rFonts w:ascii="Times New Roman" w:hAnsi="Times New Roman" w:cs="Times New Roman"/>
          <w:sz w:val="24"/>
          <w:szCs w:val="28"/>
          <w:vertAlign w:val="superscript"/>
        </w:rPr>
        <w:t>3</w:t>
      </w:r>
      <w:r>
        <w:rPr>
          <w:rFonts w:ascii="Times New Roman" w:hAnsi="Times New Roman" w:cs="Times New Roman"/>
          <w:sz w:val="24"/>
          <w:szCs w:val="28"/>
        </w:rPr>
        <w:t>) was confirmed when compared to the heat energy of water (</w:t>
      </w:r>
      <w:r>
        <w:rPr>
          <w:rFonts w:ascii="Times New Roman" w:hAnsi="Times New Roman" w:cs="Times New Roman" w:hint="eastAsia"/>
          <w:sz w:val="24"/>
          <w:szCs w:val="28"/>
        </w:rPr>
        <w:t>Q</w:t>
      </w:r>
      <w:r w:rsidRPr="006B32EE">
        <w:rPr>
          <w:rFonts w:ascii="Times New Roman" w:hAnsi="Times New Roman" w:cs="Times New Roman"/>
          <w:sz w:val="24"/>
          <w:szCs w:val="28"/>
          <w:vertAlign w:val="subscript"/>
        </w:rPr>
        <w:t>water</w:t>
      </w:r>
      <w:r w:rsidRPr="00A84020">
        <w:rPr>
          <w:rFonts w:ascii="Times New Roman" w:hAnsi="Times New Roman" w:cs="Times New Roman"/>
          <w:sz w:val="24"/>
          <w:szCs w:val="28"/>
        </w:rPr>
        <w:t>:</w:t>
      </w:r>
      <w:r>
        <w:rPr>
          <w:rFonts w:ascii="Times New Roman" w:hAnsi="Times New Roman" w:cs="Times New Roman"/>
          <w:sz w:val="24"/>
          <w:szCs w:val="28"/>
        </w:rPr>
        <w:t xml:space="preserve"> approximately 65 J/cm</w:t>
      </w:r>
      <w:r w:rsidRPr="00A84020">
        <w:rPr>
          <w:rFonts w:ascii="Times New Roman" w:hAnsi="Times New Roman" w:cs="Times New Roman"/>
          <w:sz w:val="24"/>
          <w:szCs w:val="28"/>
          <w:vertAlign w:val="superscript"/>
        </w:rPr>
        <w:t>3</w:t>
      </w:r>
      <w:r>
        <w:rPr>
          <w:rFonts w:ascii="Times New Roman" w:hAnsi="Times New Roman" w:cs="Times New Roman"/>
          <w:sz w:val="24"/>
          <w:szCs w:val="28"/>
        </w:rPr>
        <w:t xml:space="preserve"> at 50 </w:t>
      </w:r>
      <w:r w:rsidRPr="00E13DB7">
        <w:rPr>
          <w:rFonts w:ascii="Times New Roman" w:hAnsi="Times New Roman" w:cs="Times New Roman"/>
          <w:sz w:val="24"/>
          <w:szCs w:val="28"/>
        </w:rPr>
        <w:t>°C</w:t>
      </w:r>
      <w:r>
        <w:rPr>
          <w:rFonts w:ascii="Times New Roman" w:hAnsi="Times New Roman" w:cs="Times New Roman"/>
          <w:sz w:val="24"/>
          <w:szCs w:val="28"/>
        </w:rPr>
        <w:t xml:space="preserve">) by calculation. In this case, the temperature of </w:t>
      </w:r>
      <w:r>
        <w:rPr>
          <w:rFonts w:ascii="Times New Roman" w:hAnsi="Times New Roman" w:cs="Times New Roman" w:hint="eastAsia"/>
          <w:sz w:val="24"/>
          <w:szCs w:val="28"/>
        </w:rPr>
        <w:t>Q</w:t>
      </w:r>
      <w:r w:rsidRPr="006B32EE">
        <w:rPr>
          <w:rFonts w:ascii="Times New Roman" w:hAnsi="Times New Roman" w:cs="Times New Roman"/>
          <w:sz w:val="24"/>
          <w:szCs w:val="28"/>
          <w:vertAlign w:val="subscript"/>
        </w:rPr>
        <w:t>water</w:t>
      </w:r>
      <w:r>
        <w:rPr>
          <w:rFonts w:ascii="Times New Roman" w:hAnsi="Times New Roman" w:cs="Times New Roman"/>
          <w:sz w:val="24"/>
          <w:szCs w:val="28"/>
        </w:rPr>
        <w:t xml:space="preserve"> was set to 50</w:t>
      </w:r>
      <w:r w:rsidRPr="00DF127F">
        <w:rPr>
          <w:rFonts w:ascii="Times New Roman" w:hAnsi="Times New Roman" w:cs="Times New Roman"/>
          <w:sz w:val="24"/>
          <w:szCs w:val="28"/>
        </w:rPr>
        <w:t>°</w:t>
      </w:r>
      <w:r>
        <w:rPr>
          <w:rFonts w:ascii="Times New Roman" w:hAnsi="Times New Roman" w:cs="Times New Roman"/>
          <w:sz w:val="24"/>
          <w:szCs w:val="28"/>
        </w:rPr>
        <w:t xml:space="preserve"> </w:t>
      </w:r>
      <w:r w:rsidRPr="00DF127F">
        <w:rPr>
          <w:rFonts w:ascii="Times New Roman" w:hAnsi="Times New Roman" w:cs="Times New Roman"/>
          <w:sz w:val="24"/>
          <w:szCs w:val="28"/>
        </w:rPr>
        <w:t>C</w:t>
      </w:r>
      <w:r>
        <w:rPr>
          <w:rFonts w:ascii="Times New Roman" w:hAnsi="Times New Roman" w:cs="Times New Roman"/>
          <w:sz w:val="24"/>
          <w:szCs w:val="28"/>
        </w:rPr>
        <w:t xml:space="preserve"> which is above the </w:t>
      </w:r>
      <w:r w:rsidRPr="00065DE2">
        <w:rPr>
          <w:rFonts w:ascii="Times New Roman" w:hAnsi="Times New Roman" w:cs="Times New Roman"/>
          <w:sz w:val="24"/>
          <w:szCs w:val="28"/>
        </w:rPr>
        <w:t>shape recovery temperature</w:t>
      </w:r>
      <w:r>
        <w:rPr>
          <w:rFonts w:ascii="Times New Roman" w:hAnsi="Times New Roman" w:cs="Times New Roman"/>
          <w:sz w:val="24"/>
          <w:szCs w:val="28"/>
        </w:rPr>
        <w:t xml:space="preserve"> (T</w:t>
      </w:r>
      <w:r w:rsidRPr="00065DE2">
        <w:rPr>
          <w:rFonts w:ascii="Times New Roman" w:hAnsi="Times New Roman" w:cs="Times New Roman"/>
          <w:sz w:val="24"/>
          <w:szCs w:val="28"/>
          <w:vertAlign w:val="subscript"/>
        </w:rPr>
        <w:t>m</w:t>
      </w:r>
      <w:r>
        <w:rPr>
          <w:rFonts w:ascii="Times New Roman" w:hAnsi="Times New Roman" w:cs="Times New Roman"/>
          <w:sz w:val="24"/>
          <w:szCs w:val="28"/>
        </w:rPr>
        <w:t xml:space="preserve">: </w:t>
      </w:r>
      <w:r>
        <w:rPr>
          <w:rFonts w:ascii="Times New Roman" w:hAnsi="Times New Roman"/>
          <w:sz w:val="24"/>
          <w:szCs w:val="24"/>
        </w:rPr>
        <w:t xml:space="preserve">45 </w:t>
      </w:r>
      <w:r w:rsidRPr="00E13DB7">
        <w:rPr>
          <w:rFonts w:ascii="Times New Roman" w:hAnsi="Times New Roman" w:cs="Times New Roman"/>
          <w:sz w:val="24"/>
          <w:szCs w:val="28"/>
        </w:rPr>
        <w:t>°C</w:t>
      </w:r>
      <w:r>
        <w:rPr>
          <w:rFonts w:ascii="Times New Roman" w:hAnsi="Times New Roman" w:cs="Times New Roman"/>
          <w:sz w:val="24"/>
          <w:szCs w:val="28"/>
        </w:rPr>
        <w:t xml:space="preserve">) of SMP from DSC analysis. Further, the water temperature cannot be increased beyond 50 </w:t>
      </w:r>
      <w:r w:rsidRPr="00DF127F">
        <w:rPr>
          <w:rFonts w:ascii="Times New Roman" w:hAnsi="Times New Roman" w:cs="Times New Roman"/>
          <w:sz w:val="24"/>
          <w:szCs w:val="28"/>
        </w:rPr>
        <w:t>°C</w:t>
      </w:r>
      <w:r>
        <w:rPr>
          <w:rFonts w:ascii="Times New Roman" w:hAnsi="Times New Roman" w:cs="Times New Roman"/>
          <w:sz w:val="24"/>
          <w:szCs w:val="28"/>
        </w:rPr>
        <w:t xml:space="preserve"> because proteins denature above it. </w:t>
      </w:r>
      <w:r w:rsidRPr="00132188">
        <w:rPr>
          <w:rFonts w:ascii="Times New Roman" w:hAnsi="Times New Roman" w:cs="Times New Roman"/>
          <w:b/>
          <w:bCs/>
          <w:sz w:val="24"/>
          <w:szCs w:val="28"/>
          <w:lang w:val="el-GR"/>
        </w:rPr>
        <w:t>Δ</w:t>
      </w:r>
      <w:r w:rsidRPr="00132188">
        <w:rPr>
          <w:rFonts w:ascii="Times New Roman" w:hAnsi="Times New Roman" w:cs="Times New Roman"/>
          <w:sz w:val="24"/>
          <w:szCs w:val="28"/>
        </w:rPr>
        <w:t>T</w:t>
      </w:r>
      <w:r>
        <w:rPr>
          <w:rFonts w:ascii="Times New Roman" w:hAnsi="Times New Roman" w:cs="Times New Roman"/>
          <w:sz w:val="24"/>
          <w:szCs w:val="28"/>
        </w:rPr>
        <w:t xml:space="preserve"> was calculated by subtracting the </w:t>
      </w:r>
      <w:r>
        <w:rPr>
          <w:rFonts w:ascii="Times New Roman" w:hAnsi="Times New Roman" w:cs="Times New Roman"/>
          <w:color w:val="000000" w:themeColor="text1"/>
          <w:sz w:val="24"/>
          <w:szCs w:val="28"/>
        </w:rPr>
        <w:t>c</w:t>
      </w:r>
      <w:r>
        <w:rPr>
          <w:rFonts w:ascii="Times New Roman" w:hAnsi="Times New Roman" w:cs="Times New Roman" w:hint="eastAsia"/>
          <w:color w:val="000000" w:themeColor="text1"/>
          <w:sz w:val="24"/>
          <w:szCs w:val="28"/>
        </w:rPr>
        <w:t>orneal</w:t>
      </w:r>
      <w:r>
        <w:rPr>
          <w:rFonts w:ascii="Times New Roman" w:hAnsi="Times New Roman" w:cs="Times New Roman"/>
          <w:color w:val="000000" w:themeColor="text1"/>
          <w:sz w:val="24"/>
          <w:szCs w:val="28"/>
        </w:rPr>
        <w:t xml:space="preserve"> </w:t>
      </w:r>
      <w:r>
        <w:rPr>
          <w:rFonts w:ascii="Times New Roman" w:hAnsi="Times New Roman" w:cs="Times New Roman" w:hint="eastAsia"/>
          <w:color w:val="000000" w:themeColor="text1"/>
          <w:sz w:val="24"/>
          <w:szCs w:val="28"/>
        </w:rPr>
        <w:t>surface</w:t>
      </w:r>
      <w:r>
        <w:rPr>
          <w:rFonts w:ascii="Times New Roman" w:hAnsi="Times New Roman" w:cs="Times New Roman"/>
          <w:color w:val="000000" w:themeColor="text1"/>
          <w:sz w:val="24"/>
          <w:szCs w:val="28"/>
        </w:rPr>
        <w:t xml:space="preserve"> </w:t>
      </w:r>
      <w:r>
        <w:rPr>
          <w:rFonts w:ascii="Times New Roman" w:hAnsi="Times New Roman" w:cs="Times New Roman"/>
          <w:sz w:val="24"/>
          <w:szCs w:val="28"/>
        </w:rPr>
        <w:t xml:space="preserve">temperature of the rabbit eye (thermal imaging camera) from 50 </w:t>
      </w:r>
      <w:r w:rsidRPr="00356B9B">
        <w:rPr>
          <w:rFonts w:ascii="Times New Roman" w:hAnsi="Times New Roman" w:cs="Times New Roman"/>
          <w:sz w:val="24"/>
          <w:szCs w:val="28"/>
        </w:rPr>
        <w:t>°C</w:t>
      </w:r>
      <w:r>
        <w:rPr>
          <w:rFonts w:ascii="Times New Roman" w:hAnsi="Times New Roman" w:cs="Times New Roman"/>
          <w:sz w:val="24"/>
          <w:szCs w:val="28"/>
        </w:rPr>
        <w:t>.</w:t>
      </w:r>
    </w:p>
    <w:p w14:paraId="3A289D59" w14:textId="77777777" w:rsidR="009527EA" w:rsidRDefault="009527EA" w:rsidP="009527EA">
      <w:pPr>
        <w:spacing w:line="480" w:lineRule="auto"/>
        <w:jc w:val="center"/>
        <w:rPr>
          <w:rFonts w:ascii="Times New Roman" w:hAnsi="Times New Roman" w:cs="Times New Roman"/>
          <w:b/>
          <w:bCs/>
          <w:sz w:val="24"/>
          <w:szCs w:val="24"/>
        </w:rPr>
      </w:pPr>
    </w:p>
    <w:p w14:paraId="43293FEA" w14:textId="77777777" w:rsidR="009527EA" w:rsidRDefault="009527EA" w:rsidP="009527EA">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BECE816" wp14:editId="4A909D1C">
            <wp:extent cx="4128013" cy="3598274"/>
            <wp:effectExtent l="0" t="0" r="6350" b="2540"/>
            <wp:docPr id="134" name="그림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4718" cy="3621552"/>
                    </a:xfrm>
                    <a:prstGeom prst="rect">
                      <a:avLst/>
                    </a:prstGeom>
                    <a:noFill/>
                  </pic:spPr>
                </pic:pic>
              </a:graphicData>
            </a:graphic>
          </wp:inline>
        </w:drawing>
      </w:r>
    </w:p>
    <w:p w14:paraId="2085D305" w14:textId="328FFAC7" w:rsidR="009527EA" w:rsidRPr="00B5159B" w:rsidRDefault="009527EA" w:rsidP="009527EA">
      <w:pPr>
        <w:spacing w:line="480" w:lineRule="auto"/>
        <w:rPr>
          <w:rFonts w:ascii="Times New Roman" w:hAnsi="Times New Roman" w:cs="Times New Roman"/>
          <w:b/>
          <w:bCs/>
          <w:sz w:val="24"/>
          <w:szCs w:val="24"/>
        </w:rPr>
      </w:pPr>
      <w:r w:rsidRPr="00DE45AA">
        <w:rPr>
          <w:rFonts w:ascii="Times New Roman" w:hAnsi="Times New Roman" w:cs="Times New Roman"/>
          <w:b/>
          <w:bCs/>
          <w:sz w:val="24"/>
          <w:szCs w:val="24"/>
        </w:rPr>
        <w:t>Supplementary</w:t>
      </w:r>
      <w:r w:rsidRPr="001D2A3B">
        <w:rPr>
          <w:rFonts w:ascii="Times New Roman" w:hAnsi="Times New Roman" w:cs="Times New Roman"/>
          <w:b/>
          <w:bCs/>
          <w:sz w:val="24"/>
          <w:szCs w:val="24"/>
        </w:rPr>
        <w:t xml:space="preserve"> Figure </w:t>
      </w:r>
      <w:r>
        <w:rPr>
          <w:rFonts w:ascii="Times New Roman" w:hAnsi="Times New Roman" w:cs="Times New Roman"/>
          <w:b/>
          <w:bCs/>
          <w:sz w:val="24"/>
          <w:szCs w:val="24"/>
        </w:rPr>
        <w:t>5:</w:t>
      </w:r>
      <w:r w:rsidRPr="001D2A3B">
        <w:rPr>
          <w:rFonts w:ascii="Times New Roman" w:hAnsi="Times New Roman" w:cs="Times New Roman"/>
          <w:b/>
          <w:bCs/>
          <w:sz w:val="24"/>
          <w:szCs w:val="24"/>
        </w:rPr>
        <w:t xml:space="preserve"> </w:t>
      </w:r>
      <w:r>
        <w:rPr>
          <w:rFonts w:ascii="Times New Roman" w:hAnsi="Times New Roman" w:cs="Times New Roman"/>
          <w:b/>
          <w:bCs/>
          <w:sz w:val="24"/>
          <w:szCs w:val="24"/>
        </w:rPr>
        <w:t xml:space="preserve">Limitation of using water heat energy to trigger intraocular shape recovery of </w:t>
      </w:r>
      <w:r w:rsidRPr="003C69A2">
        <w:rPr>
          <w:rFonts w:ascii="Times New Roman" w:hAnsi="Times New Roman" w:cs="Times New Roman"/>
          <w:b/>
          <w:bCs/>
          <w:sz w:val="24"/>
          <w:szCs w:val="24"/>
        </w:rPr>
        <w:t>the SMP tube. a</w:t>
      </w:r>
      <w:r w:rsidRPr="003C69A2">
        <w:rPr>
          <w:rFonts w:ascii="Times New Roman" w:hAnsi="Times New Roman" w:cs="Times New Roman"/>
          <w:sz w:val="24"/>
          <w:szCs w:val="24"/>
        </w:rPr>
        <w:t xml:space="preserve">, As warm saline can be used in the clinic, saline groups at 25 </w:t>
      </w:r>
      <w:r w:rsidRPr="003C69A2">
        <w:rPr>
          <w:rFonts w:ascii="Times New Roman" w:hAnsi="Times New Roman" w:cs="Times New Roman"/>
          <w:sz w:val="24"/>
          <w:szCs w:val="28"/>
        </w:rPr>
        <w:t>℃</w:t>
      </w:r>
      <w:r w:rsidRPr="003C69A2">
        <w:rPr>
          <w:rFonts w:ascii="Times New Roman" w:hAnsi="Times New Roman" w:cs="Times New Roman"/>
          <w:sz w:val="24"/>
          <w:szCs w:val="24"/>
        </w:rPr>
        <w:t xml:space="preserve"> and 50 </w:t>
      </w:r>
      <w:r w:rsidRPr="003C69A2">
        <w:rPr>
          <w:rFonts w:ascii="Times New Roman" w:hAnsi="Times New Roman" w:cs="Times New Roman"/>
          <w:sz w:val="24"/>
          <w:szCs w:val="28"/>
        </w:rPr>
        <w:t>℃</w:t>
      </w:r>
      <w:r w:rsidRPr="003C69A2">
        <w:rPr>
          <w:rFonts w:ascii="Times New Roman" w:hAnsi="Times New Roman" w:cs="Times New Roman"/>
          <w:sz w:val="24"/>
          <w:szCs w:val="24"/>
        </w:rPr>
        <w:t xml:space="preserve"> were tested in triggering shape recovery of the SMP tube in intraocular and extraocular positions post implantation into rabbit eyes. The water at50 </w:t>
      </w:r>
      <w:r w:rsidRPr="003C69A2">
        <w:rPr>
          <w:rFonts w:ascii="Times New Roman" w:hAnsi="Times New Roman" w:cs="Times New Roman"/>
          <w:sz w:val="24"/>
          <w:szCs w:val="28"/>
        </w:rPr>
        <w:t>℃</w:t>
      </w:r>
      <w:r w:rsidRPr="003C69A2">
        <w:rPr>
          <w:rFonts w:ascii="Times New Roman" w:hAnsi="Times New Roman" w:cs="Times New Roman"/>
          <w:sz w:val="24"/>
          <w:szCs w:val="24"/>
        </w:rPr>
        <w:t xml:space="preserve"> water induced shape recovery in the in the extraocular position but not in the intraocular position, evidenced by shortening the tube length, indicating the limitation of water heat owing to insufficient energy transfer to the intraocular position. Water at 25 </w:t>
      </w:r>
      <w:r w:rsidRPr="003C69A2">
        <w:rPr>
          <w:rFonts w:ascii="Times New Roman" w:hAnsi="Times New Roman" w:cs="Times New Roman"/>
          <w:sz w:val="24"/>
          <w:szCs w:val="28"/>
        </w:rPr>
        <w:t>℃</w:t>
      </w:r>
      <w:r w:rsidRPr="003C69A2">
        <w:rPr>
          <w:rFonts w:ascii="Times New Roman" w:hAnsi="Times New Roman" w:cs="Times New Roman"/>
          <w:sz w:val="24"/>
          <w:szCs w:val="24"/>
        </w:rPr>
        <w:t xml:space="preserve"> could not induce shape recovery at any position owing to the low heat energy.</w:t>
      </w:r>
    </w:p>
    <w:p w14:paraId="48FD2695" w14:textId="77777777" w:rsidR="009527EA" w:rsidRDefault="009527EA" w:rsidP="009527EA">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8E82499" wp14:editId="6CD0CADC">
            <wp:extent cx="6282000" cy="3721952"/>
            <wp:effectExtent l="0" t="0" r="5080" b="0"/>
            <wp:docPr id="19" name="그림 19"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텍스트이(가) 표시된 사진&#10;&#10;자동 생성된 설명"/>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282000" cy="3721952"/>
                    </a:xfrm>
                    <a:prstGeom prst="rect">
                      <a:avLst/>
                    </a:prstGeom>
                    <a:noFill/>
                  </pic:spPr>
                </pic:pic>
              </a:graphicData>
            </a:graphic>
          </wp:inline>
        </w:drawing>
      </w:r>
    </w:p>
    <w:p w14:paraId="32BDEBB6" w14:textId="77777777" w:rsidR="009527EA" w:rsidRDefault="009527EA" w:rsidP="009527EA">
      <w:pPr>
        <w:spacing w:line="480" w:lineRule="auto"/>
        <w:rPr>
          <w:rFonts w:ascii="Times New Roman" w:hAnsi="Times New Roman" w:cs="Times New Roman"/>
          <w:sz w:val="24"/>
          <w:szCs w:val="24"/>
        </w:rPr>
      </w:pPr>
      <w:r w:rsidRPr="00DE45AA">
        <w:rPr>
          <w:rFonts w:ascii="Times New Roman" w:hAnsi="Times New Roman" w:cs="Times New Roman"/>
          <w:b/>
          <w:bCs/>
          <w:sz w:val="24"/>
          <w:szCs w:val="24"/>
        </w:rPr>
        <w:t>Supplementary</w:t>
      </w:r>
      <w:r w:rsidRPr="001D2A3B">
        <w:rPr>
          <w:rFonts w:ascii="Times New Roman" w:hAnsi="Times New Roman" w:cs="Times New Roman"/>
          <w:b/>
          <w:bCs/>
          <w:sz w:val="24"/>
          <w:szCs w:val="24"/>
        </w:rPr>
        <w:t xml:space="preserve"> Figure </w:t>
      </w:r>
      <w:r>
        <w:rPr>
          <w:rFonts w:ascii="Times New Roman" w:hAnsi="Times New Roman" w:cs="Times New Roman"/>
          <w:b/>
          <w:bCs/>
          <w:sz w:val="24"/>
          <w:szCs w:val="24"/>
        </w:rPr>
        <w:t xml:space="preserve">6: Suppression of biofilm formation by SMP for addressing the post implantation issues of silicone. </w:t>
      </w:r>
      <w:r>
        <w:rPr>
          <w:rFonts w:ascii="Times New Roman" w:hAnsi="Times New Roman" w:cs="Times New Roman"/>
          <w:sz w:val="24"/>
          <w:szCs w:val="24"/>
        </w:rPr>
        <w:t xml:space="preserve">Since biofilm formation has been a critical issue during long-term implantation of the silicone device, suppression of bacterial adhesion by SMP was demonstrated on day 2 post-seeding of </w:t>
      </w:r>
      <w:r w:rsidRPr="00E4796F">
        <w:rPr>
          <w:rFonts w:ascii="Times New Roman" w:hAnsi="Times New Roman" w:cs="Times New Roman"/>
          <w:i/>
          <w:iCs/>
          <w:sz w:val="24"/>
          <w:szCs w:val="24"/>
        </w:rPr>
        <w:t>Pseudomonas aeruginosa</w:t>
      </w:r>
      <w:r>
        <w:rPr>
          <w:rFonts w:ascii="Times New Roman" w:hAnsi="Times New Roman" w:cs="Times New Roman"/>
          <w:sz w:val="24"/>
          <w:szCs w:val="24"/>
        </w:rPr>
        <w:t xml:space="preserve">. Compared to silicone, the superior anti-biofilm effect of SMP was evidenced by less </w:t>
      </w:r>
      <w:r>
        <w:rPr>
          <w:rFonts w:ascii="Times New Roman" w:hAnsi="Times New Roman" w:cs="Times New Roman"/>
          <w:sz w:val="24"/>
          <w:szCs w:val="28"/>
        </w:rPr>
        <w:t>crystal violet</w:t>
      </w:r>
      <w:r>
        <w:rPr>
          <w:rFonts w:ascii="Times New Roman" w:hAnsi="Times New Roman" w:cs="Times New Roman"/>
          <w:sz w:val="24"/>
          <w:szCs w:val="24"/>
        </w:rPr>
        <w:t xml:space="preserve"> signals in the optical images and fewer bacteria in the SEM images (left bottom) with quantitative image analysis. Data = mean </w:t>
      </w:r>
      <w:r w:rsidRPr="00D71B1C">
        <w:rPr>
          <w:rFonts w:ascii="Times New Roman" w:eastAsia="맑은 고딕" w:hAnsi="Times New Roman" w:cs="Times New Roman"/>
          <w:sz w:val="24"/>
          <w:szCs w:val="24"/>
        </w:rPr>
        <w:t xml:space="preserve">± </w:t>
      </w:r>
      <w:r>
        <w:rPr>
          <w:rFonts w:ascii="Times New Roman" w:eastAsia="맑은 고딕" w:hAnsi="Times New Roman" w:cs="Times New Roman"/>
          <w:sz w:val="24"/>
          <w:szCs w:val="24"/>
        </w:rPr>
        <w:t>standard deviation (n = 3).</w:t>
      </w:r>
      <w:r>
        <w:rPr>
          <w:rFonts w:ascii="Times New Roman" w:hAnsi="Times New Roman" w:cs="Times New Roman"/>
          <w:sz w:val="24"/>
          <w:szCs w:val="24"/>
        </w:rPr>
        <w:t xml:space="preserve"> </w:t>
      </w:r>
      <w:r w:rsidRPr="00437102">
        <w:rPr>
          <w:rFonts w:ascii="Times New Roman" w:hAnsi="Times New Roman" w:cs="Times New Roman"/>
          <w:sz w:val="24"/>
          <w:szCs w:val="24"/>
        </w:rPr>
        <w:t>***</w:t>
      </w:r>
      <w:r>
        <w:rPr>
          <w:rFonts w:ascii="Times New Roman" w:hAnsi="Times New Roman" w:cs="Times New Roman"/>
          <w:sz w:val="24"/>
          <w:szCs w:val="24"/>
        </w:rPr>
        <w:t xml:space="preserve"> p</w:t>
      </w:r>
      <w:r w:rsidRPr="00437102">
        <w:rPr>
          <w:rFonts w:ascii="Times New Roman" w:hAnsi="Times New Roman" w:cs="Times New Roman"/>
          <w:sz w:val="24"/>
          <w:szCs w:val="24"/>
        </w:rPr>
        <w:t xml:space="preserve"> &lt; 0.001</w:t>
      </w:r>
      <w:r>
        <w:rPr>
          <w:rFonts w:ascii="Times New Roman" w:hAnsi="Times New Roman" w:cs="Times New Roman"/>
          <w:sz w:val="24"/>
          <w:szCs w:val="24"/>
        </w:rPr>
        <w:t xml:space="preserve"> between lined groups from </w:t>
      </w:r>
      <w:r w:rsidRPr="00437102">
        <w:rPr>
          <w:rFonts w:ascii="Times New Roman" w:hAnsi="Times New Roman" w:cs="Times New Roman"/>
          <w:sz w:val="24"/>
          <w:szCs w:val="24"/>
        </w:rPr>
        <w:t>one-way ANOVA with Tukey’s post hoc test</w:t>
      </w:r>
      <w:r>
        <w:rPr>
          <w:rFonts w:ascii="Times New Roman" w:hAnsi="Times New Roman" w:cs="Times New Roman"/>
          <w:sz w:val="24"/>
          <w:szCs w:val="24"/>
        </w:rPr>
        <w:t>.</w:t>
      </w:r>
    </w:p>
    <w:p w14:paraId="3B0866D4" w14:textId="77777777" w:rsidR="009527EA" w:rsidRDefault="009527EA" w:rsidP="009527EA">
      <w:pPr>
        <w:spacing w:line="480" w:lineRule="auto"/>
        <w:rPr>
          <w:rFonts w:ascii="Times New Roman" w:hAnsi="Times New Roman" w:cs="Times New Roman"/>
          <w:sz w:val="24"/>
          <w:szCs w:val="24"/>
        </w:rPr>
      </w:pPr>
    </w:p>
    <w:p w14:paraId="4C5DB851" w14:textId="77777777" w:rsidR="009527EA" w:rsidRDefault="009527EA" w:rsidP="009527EA">
      <w:pPr>
        <w:spacing w:line="480" w:lineRule="auto"/>
        <w:rPr>
          <w:rFonts w:ascii="Times New Roman" w:hAnsi="Times New Roman" w:cs="Times New Roman"/>
          <w:sz w:val="24"/>
          <w:szCs w:val="24"/>
        </w:rPr>
      </w:pPr>
    </w:p>
    <w:p w14:paraId="4274EB72" w14:textId="77777777" w:rsidR="009527EA" w:rsidRDefault="009527EA" w:rsidP="009527EA">
      <w:pPr>
        <w:spacing w:line="480" w:lineRule="auto"/>
        <w:rPr>
          <w:rFonts w:ascii="Times New Roman" w:hAnsi="Times New Roman" w:cs="Times New Roman"/>
          <w:sz w:val="24"/>
          <w:szCs w:val="24"/>
        </w:rPr>
      </w:pPr>
    </w:p>
    <w:p w14:paraId="1A793D19" w14:textId="77777777" w:rsidR="009527EA" w:rsidRDefault="009527EA" w:rsidP="009527EA">
      <w:pPr>
        <w:spacing w:line="480" w:lineRule="auto"/>
        <w:rPr>
          <w:rFonts w:ascii="Times New Roman" w:hAnsi="Times New Roman" w:cs="Times New Roman"/>
          <w:sz w:val="24"/>
          <w:szCs w:val="24"/>
        </w:rPr>
      </w:pPr>
    </w:p>
    <w:p w14:paraId="3829A2E7" w14:textId="77777777" w:rsidR="009527EA" w:rsidRDefault="009527EA" w:rsidP="009527EA">
      <w:pPr>
        <w:spacing w:line="480" w:lineRule="auto"/>
        <w:rPr>
          <w:rFonts w:ascii="Times New Roman" w:hAnsi="Times New Roman" w:cs="Times New Roman"/>
          <w:sz w:val="24"/>
          <w:szCs w:val="24"/>
        </w:rPr>
      </w:pPr>
    </w:p>
    <w:p w14:paraId="305B41F3" w14:textId="77777777" w:rsidR="009527EA" w:rsidRDefault="009527EA" w:rsidP="009527EA">
      <w:pPr>
        <w:spacing w:line="480" w:lineRule="auto"/>
        <w:rPr>
          <w:rFonts w:ascii="Times New Roman" w:hAnsi="Times New Roman" w:cs="Times New Roman"/>
          <w:sz w:val="24"/>
          <w:szCs w:val="24"/>
        </w:rPr>
      </w:pPr>
    </w:p>
    <w:p w14:paraId="4CE5D18E" w14:textId="77777777" w:rsidR="000B2256" w:rsidRPr="009527EA" w:rsidRDefault="000B2256"/>
    <w:sectPr w:rsidR="000B2256" w:rsidRPr="009527EA" w:rsidSect="009527EA">
      <w:pgSz w:w="11906" w:h="16838"/>
      <w:pgMar w:top="284" w:right="567" w:bottom="567" w:left="56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70949" w14:textId="77777777" w:rsidR="00644023" w:rsidRDefault="00644023" w:rsidP="00903E1F">
      <w:pPr>
        <w:spacing w:after="0" w:line="240" w:lineRule="auto"/>
      </w:pPr>
      <w:r>
        <w:separator/>
      </w:r>
    </w:p>
  </w:endnote>
  <w:endnote w:type="continuationSeparator" w:id="0">
    <w:p w14:paraId="540727F5" w14:textId="77777777" w:rsidR="00644023" w:rsidRDefault="00644023" w:rsidP="00903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93D5" w14:textId="77777777" w:rsidR="00644023" w:rsidRDefault="00644023" w:rsidP="00903E1F">
      <w:pPr>
        <w:spacing w:after="0" w:line="240" w:lineRule="auto"/>
      </w:pPr>
      <w:r>
        <w:separator/>
      </w:r>
    </w:p>
  </w:footnote>
  <w:footnote w:type="continuationSeparator" w:id="0">
    <w:p w14:paraId="4417BBD8" w14:textId="77777777" w:rsidR="00644023" w:rsidRDefault="00644023" w:rsidP="00903E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EA"/>
    <w:rsid w:val="000B2256"/>
    <w:rsid w:val="00644023"/>
    <w:rsid w:val="00903E1F"/>
    <w:rsid w:val="009527EA"/>
    <w:rsid w:val="00D37E04"/>
    <w:rsid w:val="00E74342"/>
    <w:rsid w:val="00F50B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1901"/>
  <w15:chartTrackingRefBased/>
  <w15:docId w15:val="{4E4432F9-BEEA-42AF-9780-6F6F1DADB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7EA"/>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E1F"/>
    <w:pPr>
      <w:tabs>
        <w:tab w:val="center" w:pos="4513"/>
        <w:tab w:val="right" w:pos="9026"/>
      </w:tabs>
      <w:snapToGrid w:val="0"/>
    </w:pPr>
  </w:style>
  <w:style w:type="character" w:customStyle="1" w:styleId="Char">
    <w:name w:val="머리글 Char"/>
    <w:basedOn w:val="a0"/>
    <w:link w:val="a3"/>
    <w:uiPriority w:val="99"/>
    <w:rsid w:val="00903E1F"/>
  </w:style>
  <w:style w:type="paragraph" w:styleId="a4">
    <w:name w:val="footer"/>
    <w:basedOn w:val="a"/>
    <w:link w:val="Char0"/>
    <w:uiPriority w:val="99"/>
    <w:unhideWhenUsed/>
    <w:rsid w:val="00903E1F"/>
    <w:pPr>
      <w:tabs>
        <w:tab w:val="center" w:pos="4513"/>
        <w:tab w:val="right" w:pos="9026"/>
      </w:tabs>
      <w:snapToGrid w:val="0"/>
    </w:pPr>
  </w:style>
  <w:style w:type="character" w:customStyle="1" w:styleId="Char0">
    <w:name w:val="바닥글 Char"/>
    <w:basedOn w:val="a0"/>
    <w:link w:val="a4"/>
    <w:uiPriority w:val="99"/>
    <w:rsid w:val="0090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803</Words>
  <Characters>4579</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Kyubae Lee</dc:creator>
  <cp:keywords/>
  <dc:description/>
  <cp:lastModifiedBy>Kyubae Lee</cp:lastModifiedBy>
  <cp:revision>3</cp:revision>
  <dcterms:created xsi:type="dcterms:W3CDTF">2022-07-01T05:45:00Z</dcterms:created>
  <dcterms:modified xsi:type="dcterms:W3CDTF">2022-07-06T04:24:00Z</dcterms:modified>
</cp:coreProperties>
</file>