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0C694" w14:textId="612B8EAA" w:rsidR="00D4479B" w:rsidRPr="004B2C4F" w:rsidRDefault="004E2526">
      <w:pPr>
        <w:rPr>
          <w:rFonts w:cstheme="minorHAnsi"/>
          <w:sz w:val="22"/>
          <w:szCs w:val="22"/>
          <w:lang w:val="es-ES"/>
        </w:rPr>
      </w:pPr>
      <w:r w:rsidRPr="004B2C4F">
        <w:rPr>
          <w:rFonts w:cstheme="minorHAnsi"/>
          <w:noProof/>
          <w:sz w:val="22"/>
          <w:szCs w:val="22"/>
          <w:lang w:val="es-ES"/>
        </w:rPr>
        <w:drawing>
          <wp:inline distT="0" distB="0" distL="0" distR="0" wp14:anchorId="5F0CF236" wp14:editId="3DBC530B">
            <wp:extent cx="5731510" cy="35655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6EF60" w14:textId="73023A0B" w:rsidR="00D4479B" w:rsidRPr="004B2C4F" w:rsidRDefault="00D4479B">
      <w:pPr>
        <w:rPr>
          <w:rFonts w:cstheme="minorHAnsi"/>
          <w:sz w:val="22"/>
          <w:szCs w:val="22"/>
          <w:lang w:val="es-ES"/>
        </w:rPr>
      </w:pPr>
    </w:p>
    <w:p w14:paraId="510FCB8E" w14:textId="0376D3E8" w:rsidR="00D4479B" w:rsidRPr="004B2C4F" w:rsidRDefault="00D4479B" w:rsidP="001F34E7">
      <w:pPr>
        <w:jc w:val="both"/>
        <w:rPr>
          <w:rFonts w:cstheme="minorHAnsi"/>
          <w:sz w:val="22"/>
          <w:szCs w:val="22"/>
          <w:lang w:val="en-US"/>
        </w:rPr>
      </w:pPr>
      <w:r w:rsidRPr="004B2C4F">
        <w:rPr>
          <w:rFonts w:cstheme="minorHAnsi"/>
          <w:b/>
          <w:bCs/>
          <w:sz w:val="22"/>
          <w:szCs w:val="22"/>
          <w:lang w:val="en-US"/>
        </w:rPr>
        <w:t>Supplementary Figure S1.</w:t>
      </w:r>
      <w:r w:rsidRPr="004B2C4F">
        <w:rPr>
          <w:rFonts w:cstheme="minorHAnsi"/>
          <w:sz w:val="22"/>
          <w:szCs w:val="22"/>
          <w:lang w:val="en-US"/>
        </w:rPr>
        <w:t xml:space="preserve"> </w:t>
      </w:r>
      <w:r w:rsidR="001F34E7" w:rsidRPr="004B2C4F">
        <w:rPr>
          <w:rFonts w:cstheme="minorHAnsi"/>
          <w:b/>
          <w:bCs/>
          <w:sz w:val="22"/>
          <w:szCs w:val="22"/>
          <w:lang w:val="en-US"/>
        </w:rPr>
        <w:t>a,</w:t>
      </w:r>
      <w:r w:rsidR="001F34E7" w:rsidRPr="004B2C4F">
        <w:rPr>
          <w:rFonts w:cstheme="minorHAnsi"/>
          <w:sz w:val="22"/>
          <w:szCs w:val="22"/>
          <w:lang w:val="en-US"/>
        </w:rPr>
        <w:t xml:space="preserve"> </w:t>
      </w:r>
      <w:r w:rsidR="001F34E7" w:rsidRPr="004B2C4F">
        <w:rPr>
          <w:rFonts w:cstheme="minorHAnsi"/>
          <w:color w:val="000000" w:themeColor="text1"/>
          <w:sz w:val="22"/>
          <w:szCs w:val="22"/>
        </w:rPr>
        <w:t xml:space="preserve">Bacterial load in critically ill patients as assessed by qPCR of the V4 region of the 16S rRNA gene </w:t>
      </w:r>
      <w:r w:rsidR="001F34E7" w:rsidRPr="004B2C4F">
        <w:rPr>
          <w:rFonts w:cstheme="minorHAnsi"/>
          <w:color w:val="000000" w:themeColor="text1"/>
          <w:sz w:val="22"/>
          <w:szCs w:val="22"/>
          <w:lang w:val="en-US"/>
        </w:rPr>
        <w:t>on</w:t>
      </w:r>
      <w:r w:rsidR="00924DD5">
        <w:rPr>
          <w:rFonts w:cstheme="minorHAnsi"/>
          <w:color w:val="000000" w:themeColor="text1"/>
          <w:sz w:val="22"/>
          <w:szCs w:val="22"/>
          <w:lang w:val="en-US"/>
        </w:rPr>
        <w:t xml:space="preserve"> </w:t>
      </w:r>
      <w:r w:rsidR="001F34E7" w:rsidRPr="004B2C4F">
        <w:rPr>
          <w:rFonts w:cstheme="minorHAnsi"/>
          <w:color w:val="000000" w:themeColor="text1"/>
          <w:sz w:val="22"/>
          <w:szCs w:val="22"/>
        </w:rPr>
        <w:t xml:space="preserve">ICU admission </w:t>
      </w:r>
      <w:r w:rsidR="001F34E7" w:rsidRPr="004B2C4F">
        <w:rPr>
          <w:rFonts w:cstheme="minorHAnsi"/>
          <w:b/>
          <w:bCs/>
          <w:color w:val="000000" w:themeColor="text1"/>
          <w:sz w:val="22"/>
          <w:szCs w:val="22"/>
        </w:rPr>
        <w:t>b</w:t>
      </w:r>
      <w:r w:rsidR="001F34E7" w:rsidRPr="004B2C4F">
        <w:rPr>
          <w:rFonts w:cstheme="minorHAnsi"/>
          <w:color w:val="000000" w:themeColor="text1"/>
          <w:sz w:val="22"/>
          <w:szCs w:val="22"/>
        </w:rPr>
        <w:t xml:space="preserve">, Bacterial richness as assessed by the Chao1 index analysis of the 16S rRNA sequences </w:t>
      </w:r>
      <w:r w:rsidR="001F34E7" w:rsidRPr="004B2C4F">
        <w:rPr>
          <w:rFonts w:cstheme="minorHAnsi"/>
          <w:color w:val="000000" w:themeColor="text1"/>
          <w:sz w:val="22"/>
          <w:szCs w:val="22"/>
          <w:lang w:val="en-US"/>
        </w:rPr>
        <w:t xml:space="preserve">on </w:t>
      </w:r>
      <w:r w:rsidR="001F34E7" w:rsidRPr="004B2C4F">
        <w:rPr>
          <w:rFonts w:cstheme="minorHAnsi"/>
          <w:color w:val="000000" w:themeColor="text1"/>
          <w:sz w:val="22"/>
          <w:szCs w:val="22"/>
        </w:rPr>
        <w:t>ICU admission</w:t>
      </w:r>
      <w:r w:rsidR="001F34E7" w:rsidRPr="004B2C4F">
        <w:rPr>
          <w:rFonts w:cstheme="minorHAnsi"/>
          <w:color w:val="000000" w:themeColor="text1"/>
          <w:sz w:val="22"/>
          <w:szCs w:val="22"/>
          <w:lang w:val="en-US"/>
        </w:rPr>
        <w:t xml:space="preserve"> day.</w:t>
      </w:r>
    </w:p>
    <w:p w14:paraId="6600EEBC" w14:textId="77777777" w:rsidR="00D4479B" w:rsidRPr="004B2C4F" w:rsidRDefault="00D4479B" w:rsidP="001F34E7">
      <w:pPr>
        <w:jc w:val="both"/>
        <w:rPr>
          <w:rFonts w:cstheme="minorHAnsi"/>
          <w:sz w:val="22"/>
          <w:szCs w:val="22"/>
          <w:lang w:val="en-US"/>
        </w:rPr>
      </w:pPr>
    </w:p>
    <w:p w14:paraId="3779A731" w14:textId="3BF81462" w:rsidR="00D4479B" w:rsidRPr="004B2C4F" w:rsidRDefault="00600FA4">
      <w:pPr>
        <w:rPr>
          <w:rFonts w:cstheme="minorHAnsi"/>
          <w:sz w:val="22"/>
          <w:szCs w:val="22"/>
          <w:lang w:val="es-ES"/>
        </w:rPr>
      </w:pPr>
      <w:r w:rsidRPr="004B2C4F">
        <w:rPr>
          <w:rFonts w:cstheme="minorHAnsi"/>
          <w:noProof/>
          <w:sz w:val="22"/>
          <w:szCs w:val="22"/>
          <w:lang w:val="es-ES"/>
        </w:rPr>
        <w:lastRenderedPageBreak/>
        <w:drawing>
          <wp:inline distT="0" distB="0" distL="0" distR="0" wp14:anchorId="7A339975" wp14:editId="1506ABC3">
            <wp:extent cx="5731510" cy="60769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C613A" w14:textId="161D5630" w:rsidR="0095246D" w:rsidRPr="004B2C4F" w:rsidRDefault="00600FA4" w:rsidP="00780B2A">
      <w:pPr>
        <w:jc w:val="both"/>
        <w:rPr>
          <w:rFonts w:cstheme="minorHAnsi"/>
          <w:sz w:val="22"/>
          <w:szCs w:val="22"/>
          <w:lang w:val="en-US"/>
        </w:rPr>
      </w:pPr>
      <w:r w:rsidRPr="004B2C4F">
        <w:rPr>
          <w:rFonts w:cstheme="minorHAnsi"/>
          <w:b/>
          <w:bCs/>
          <w:sz w:val="22"/>
          <w:szCs w:val="22"/>
          <w:lang w:val="en-US"/>
        </w:rPr>
        <w:t>Supplementary Figure S2.</w:t>
      </w:r>
      <w:r w:rsidR="004E2526" w:rsidRPr="004B2C4F">
        <w:rPr>
          <w:rFonts w:cstheme="minorHAnsi"/>
          <w:sz w:val="22"/>
          <w:szCs w:val="22"/>
          <w:lang w:val="en-US"/>
        </w:rPr>
        <w:t xml:space="preserve"> </w:t>
      </w:r>
      <w:r w:rsidR="0095246D" w:rsidRPr="004B2C4F">
        <w:rPr>
          <w:rFonts w:cstheme="minorHAnsi"/>
          <w:sz w:val="22"/>
          <w:szCs w:val="22"/>
          <w:lang w:val="en-US"/>
        </w:rPr>
        <w:t>Analysis of covariates with potential effect on microbiome variation in samples collected at baseline from ICU-</w:t>
      </w:r>
      <w:proofErr w:type="gramStart"/>
      <w:r w:rsidR="0095246D" w:rsidRPr="004B2C4F">
        <w:rPr>
          <w:rFonts w:cstheme="minorHAnsi"/>
          <w:sz w:val="22"/>
          <w:szCs w:val="22"/>
          <w:lang w:val="en-US"/>
        </w:rPr>
        <w:t>COV(</w:t>
      </w:r>
      <w:proofErr w:type="gramEnd"/>
      <w:r w:rsidR="0095246D" w:rsidRPr="004B2C4F">
        <w:rPr>
          <w:rFonts w:cstheme="minorHAnsi"/>
          <w:sz w:val="22"/>
          <w:szCs w:val="22"/>
          <w:lang w:val="en-US"/>
        </w:rPr>
        <w:t>-) and ICU-COV(+) patients</w:t>
      </w:r>
      <w:r w:rsidR="005A08CE" w:rsidRPr="004B2C4F">
        <w:rPr>
          <w:rFonts w:cstheme="minorHAnsi"/>
          <w:sz w:val="22"/>
          <w:szCs w:val="22"/>
          <w:lang w:val="en-US"/>
        </w:rPr>
        <w:t xml:space="preserve"> using the </w:t>
      </w:r>
      <w:proofErr w:type="spellStart"/>
      <w:r w:rsidR="005A08CE" w:rsidRPr="004B2C4F">
        <w:rPr>
          <w:rFonts w:cstheme="minorHAnsi"/>
          <w:sz w:val="22"/>
          <w:szCs w:val="22"/>
          <w:lang w:val="en-US"/>
        </w:rPr>
        <w:t>adonis</w:t>
      </w:r>
      <w:proofErr w:type="spellEnd"/>
      <w:r w:rsidR="005A08CE" w:rsidRPr="004B2C4F">
        <w:rPr>
          <w:rFonts w:cstheme="minorHAnsi"/>
          <w:sz w:val="22"/>
          <w:szCs w:val="22"/>
          <w:lang w:val="en-US"/>
        </w:rPr>
        <w:t xml:space="preserve"> test</w:t>
      </w:r>
      <w:r w:rsidR="0095246D" w:rsidRPr="004B2C4F">
        <w:rPr>
          <w:rFonts w:cstheme="minorHAnsi"/>
          <w:sz w:val="22"/>
          <w:szCs w:val="22"/>
          <w:lang w:val="en-US"/>
        </w:rPr>
        <w:t>.</w:t>
      </w:r>
    </w:p>
    <w:p w14:paraId="7E801A11" w14:textId="13750BF1" w:rsidR="00892307" w:rsidRPr="004B2C4F" w:rsidRDefault="00892307" w:rsidP="00780B2A">
      <w:pPr>
        <w:jc w:val="both"/>
        <w:rPr>
          <w:rFonts w:cstheme="minorHAnsi"/>
          <w:sz w:val="22"/>
          <w:szCs w:val="22"/>
          <w:lang w:val="en-US"/>
        </w:rPr>
      </w:pPr>
    </w:p>
    <w:p w14:paraId="0C57E981" w14:textId="77777777" w:rsidR="00892307" w:rsidRPr="004B2C4F" w:rsidRDefault="00892307" w:rsidP="00780B2A">
      <w:pPr>
        <w:jc w:val="both"/>
        <w:rPr>
          <w:rFonts w:cstheme="minorHAnsi"/>
          <w:sz w:val="22"/>
          <w:szCs w:val="22"/>
          <w:lang w:val="en-US"/>
        </w:rPr>
      </w:pPr>
    </w:p>
    <w:p w14:paraId="5F440092" w14:textId="0D62D5FF" w:rsidR="00892307" w:rsidRDefault="00892307" w:rsidP="00951DF0">
      <w:pPr>
        <w:jc w:val="center"/>
        <w:rPr>
          <w:rFonts w:cstheme="minorHAnsi"/>
          <w:sz w:val="22"/>
          <w:szCs w:val="22"/>
          <w:lang w:val="en-US"/>
        </w:rPr>
      </w:pPr>
    </w:p>
    <w:p w14:paraId="23B84AF7" w14:textId="77777777" w:rsidR="004B2C4F" w:rsidRPr="004B2C4F" w:rsidRDefault="004B2C4F" w:rsidP="00951DF0">
      <w:pPr>
        <w:jc w:val="center"/>
        <w:rPr>
          <w:rFonts w:cstheme="minorHAnsi"/>
          <w:sz w:val="22"/>
          <w:szCs w:val="22"/>
          <w:lang w:val="en-US"/>
        </w:rPr>
      </w:pPr>
    </w:p>
    <w:p w14:paraId="4938CA3A" w14:textId="7CD3CE36" w:rsidR="004B2C4F" w:rsidRPr="004B2C4F" w:rsidRDefault="004B2C4F" w:rsidP="004B2C4F">
      <w:pPr>
        <w:jc w:val="center"/>
        <w:rPr>
          <w:rFonts w:cstheme="minorHAnsi"/>
          <w:b/>
          <w:bCs/>
          <w:color w:val="000000" w:themeColor="text1"/>
          <w:sz w:val="22"/>
          <w:szCs w:val="22"/>
          <w:lang w:val="en-US"/>
        </w:rPr>
      </w:pPr>
      <w:r>
        <w:rPr>
          <w:rFonts w:cstheme="minorHAnsi"/>
          <w:b/>
          <w:bCs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649AF5AF" wp14:editId="799CBF46">
            <wp:extent cx="3327400" cy="1828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F52DD" w14:textId="19EE9637" w:rsidR="004B2C4F" w:rsidRPr="004B2C4F" w:rsidRDefault="004B2C4F" w:rsidP="004B2C4F">
      <w:pPr>
        <w:jc w:val="both"/>
        <w:rPr>
          <w:rFonts w:cstheme="minorHAnsi"/>
          <w:color w:val="000000" w:themeColor="text1"/>
          <w:sz w:val="22"/>
          <w:szCs w:val="22"/>
        </w:rPr>
      </w:pPr>
      <w:r w:rsidRPr="004B2C4F">
        <w:rPr>
          <w:rFonts w:cstheme="minorHAnsi"/>
          <w:b/>
          <w:bCs/>
          <w:color w:val="000000" w:themeColor="text1"/>
          <w:sz w:val="22"/>
          <w:szCs w:val="22"/>
          <w:lang w:val="en-US"/>
        </w:rPr>
        <w:t xml:space="preserve">Supplementary Figure S3. </w:t>
      </w:r>
      <w:r w:rsidRPr="004B2C4F">
        <w:rPr>
          <w:rFonts w:cstheme="minorHAnsi"/>
          <w:color w:val="000000" w:themeColor="text1"/>
          <w:sz w:val="22"/>
          <w:szCs w:val="22"/>
        </w:rPr>
        <w:t xml:space="preserve">Receiver operating characteristic (ROC) curves for the random forest model to predict exitus using seven gut bacterial taxa, namely </w:t>
      </w:r>
      <w:r w:rsidRPr="004B2C4F">
        <w:rPr>
          <w:rFonts w:cstheme="minorHAnsi"/>
          <w:i/>
          <w:color w:val="000000" w:themeColor="text1"/>
          <w:sz w:val="22"/>
          <w:szCs w:val="22"/>
        </w:rPr>
        <w:t xml:space="preserve">Prevotella tannerae, Bulleidia moorei, Rothia mucilaginosa, and undefined species assigned to the Pseudomonas, Streptococcus, Actinomyces, Tannerella </w:t>
      </w:r>
      <w:r w:rsidRPr="004B2C4F">
        <w:rPr>
          <w:rFonts w:cstheme="minorHAnsi"/>
          <w:color w:val="000000" w:themeColor="text1"/>
          <w:sz w:val="22"/>
          <w:szCs w:val="22"/>
        </w:rPr>
        <w:t>genera. The model was created by randomly splitting the population of interest into a training set (2/3, blue curve) and a test set (1/3, red curve).</w:t>
      </w:r>
    </w:p>
    <w:p w14:paraId="710580C3" w14:textId="7B29AF4C" w:rsidR="004B2C4F" w:rsidRPr="004B2C4F" w:rsidRDefault="004B2C4F" w:rsidP="004B2C4F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0936FD8F" w14:textId="1DAA0FAC" w:rsidR="004B2C4F" w:rsidRPr="004B2C4F" w:rsidRDefault="004B2C4F" w:rsidP="004B2C4F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"/>
        </w:rPr>
      </w:pPr>
      <w:r w:rsidRPr="004B2C4F">
        <w:rPr>
          <w:rFonts w:cstheme="minorHAnsi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20280038" wp14:editId="399D29CE">
            <wp:extent cx="5560584" cy="7167489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7359" cy="717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6B375" w14:textId="283427B4" w:rsidR="004B2C4F" w:rsidRPr="004B2C4F" w:rsidRDefault="004B2C4F" w:rsidP="004B2C4F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0B1320D4" w14:textId="77777777" w:rsidR="004B2C4F" w:rsidRPr="004B2C4F" w:rsidRDefault="004B2C4F" w:rsidP="004B2C4F">
      <w:pPr>
        <w:jc w:val="both"/>
        <w:rPr>
          <w:rFonts w:cstheme="minorHAnsi"/>
          <w:color w:val="000000" w:themeColor="text1"/>
          <w:sz w:val="22"/>
          <w:szCs w:val="22"/>
        </w:rPr>
      </w:pPr>
      <w:r w:rsidRPr="004B2C4F">
        <w:rPr>
          <w:rFonts w:cstheme="minorHAnsi"/>
          <w:b/>
          <w:bCs/>
          <w:color w:val="000000" w:themeColor="text1"/>
          <w:sz w:val="22"/>
          <w:szCs w:val="22"/>
        </w:rPr>
        <w:t>Supplementary Figure S</w:t>
      </w:r>
      <w:r w:rsidRPr="004B2C4F">
        <w:rPr>
          <w:rFonts w:cstheme="minorHAnsi"/>
          <w:b/>
          <w:bCs/>
          <w:color w:val="000000" w:themeColor="text1"/>
          <w:sz w:val="22"/>
          <w:szCs w:val="22"/>
          <w:lang w:val="en-US"/>
        </w:rPr>
        <w:t>4</w:t>
      </w:r>
      <w:r w:rsidRPr="004B2C4F">
        <w:rPr>
          <w:rFonts w:cstheme="minorHAnsi"/>
          <w:b/>
          <w:bCs/>
          <w:color w:val="000000" w:themeColor="text1"/>
          <w:sz w:val="22"/>
          <w:szCs w:val="22"/>
        </w:rPr>
        <w:t>.</w:t>
      </w:r>
      <w:r w:rsidRPr="004B2C4F">
        <w:rPr>
          <w:rFonts w:cstheme="minorHAnsi"/>
          <w:color w:val="000000" w:themeColor="text1"/>
          <w:sz w:val="22"/>
          <w:szCs w:val="22"/>
        </w:rPr>
        <w:t xml:space="preserve"> Alteration of the fungal microbiome in the ICU. </w:t>
      </w:r>
      <w:r w:rsidRPr="004B2C4F">
        <w:rPr>
          <w:rFonts w:cstheme="minorHAnsi"/>
          <w:b/>
          <w:bCs/>
          <w:color w:val="000000" w:themeColor="text1"/>
          <w:sz w:val="22"/>
          <w:szCs w:val="22"/>
        </w:rPr>
        <w:t>a</w:t>
      </w:r>
      <w:r w:rsidRPr="004B2C4F">
        <w:rPr>
          <w:rFonts w:cstheme="minorHAnsi"/>
          <w:color w:val="000000" w:themeColor="text1"/>
          <w:sz w:val="22"/>
          <w:szCs w:val="22"/>
        </w:rPr>
        <w:t xml:space="preserve">, Dynamic of the fungal load as assessed by qPCR of the ITS2 region in gut and respiratory samples. </w:t>
      </w:r>
      <w:r w:rsidRPr="004B2C4F">
        <w:rPr>
          <w:rFonts w:cstheme="minorHAnsi"/>
          <w:b/>
          <w:bCs/>
          <w:color w:val="000000" w:themeColor="text1"/>
          <w:sz w:val="22"/>
          <w:szCs w:val="22"/>
        </w:rPr>
        <w:t>b</w:t>
      </w:r>
      <w:r w:rsidRPr="004B2C4F">
        <w:rPr>
          <w:rFonts w:cstheme="minorHAnsi"/>
          <w:color w:val="000000" w:themeColor="text1"/>
          <w:sz w:val="22"/>
          <w:szCs w:val="22"/>
        </w:rPr>
        <w:t xml:space="preserve">, Fungal richness as assessed by the Chao1 index analysis of the ITS2 sequences. </w:t>
      </w:r>
      <w:r w:rsidRPr="004B2C4F">
        <w:rPr>
          <w:rFonts w:cstheme="minorHAnsi"/>
          <w:b/>
          <w:bCs/>
          <w:color w:val="000000" w:themeColor="text1"/>
          <w:sz w:val="22"/>
          <w:szCs w:val="22"/>
        </w:rPr>
        <w:t>c</w:t>
      </w:r>
      <w:r w:rsidRPr="004B2C4F">
        <w:rPr>
          <w:rFonts w:cstheme="minorHAnsi"/>
          <w:color w:val="000000" w:themeColor="text1"/>
          <w:sz w:val="22"/>
          <w:szCs w:val="22"/>
        </w:rPr>
        <w:t xml:space="preserve">, Beta-diversity analysis based on unweighted UniFrac metric distances. </w:t>
      </w:r>
      <w:r w:rsidRPr="004B2C4F">
        <w:rPr>
          <w:rFonts w:cstheme="minorHAnsi"/>
          <w:b/>
          <w:bCs/>
          <w:color w:val="000000" w:themeColor="text1"/>
          <w:sz w:val="22"/>
          <w:szCs w:val="22"/>
        </w:rPr>
        <w:t>d</w:t>
      </w:r>
      <w:r w:rsidRPr="004B2C4F">
        <w:rPr>
          <w:rFonts w:cstheme="minorHAnsi"/>
          <w:color w:val="000000" w:themeColor="text1"/>
          <w:sz w:val="22"/>
          <w:szCs w:val="22"/>
        </w:rPr>
        <w:t xml:space="preserve">, Fungal taxonomic profiles for each gut and respiratory sample for the three groups of subjects. </w:t>
      </w:r>
      <w:r w:rsidRPr="004B2C4F">
        <w:rPr>
          <w:rFonts w:cstheme="minorHAnsi"/>
          <w:b/>
          <w:bCs/>
          <w:color w:val="000000" w:themeColor="text1"/>
          <w:sz w:val="22"/>
          <w:szCs w:val="22"/>
        </w:rPr>
        <w:t>e</w:t>
      </w:r>
      <w:r w:rsidRPr="004B2C4F">
        <w:rPr>
          <w:rFonts w:cstheme="minorHAnsi"/>
          <w:color w:val="000000" w:themeColor="text1"/>
          <w:sz w:val="22"/>
          <w:szCs w:val="22"/>
        </w:rPr>
        <w:t xml:space="preserve">, Comparison of gut microbiome of ICU-COV(-) patients with that of HCs at baseline. </w:t>
      </w:r>
      <w:r w:rsidRPr="004B2C4F">
        <w:rPr>
          <w:rFonts w:cstheme="minorHAnsi"/>
          <w:b/>
          <w:bCs/>
          <w:color w:val="000000" w:themeColor="text1"/>
          <w:sz w:val="22"/>
          <w:szCs w:val="22"/>
        </w:rPr>
        <w:t>f</w:t>
      </w:r>
      <w:r w:rsidRPr="004B2C4F">
        <w:rPr>
          <w:rFonts w:cstheme="minorHAnsi"/>
          <w:color w:val="000000" w:themeColor="text1"/>
          <w:sz w:val="22"/>
          <w:szCs w:val="22"/>
        </w:rPr>
        <w:t xml:space="preserve">, Comparison of gut microbiome of ICU-COV(+) patients with that of HCs at baseline. </w:t>
      </w:r>
      <w:r w:rsidRPr="004B2C4F">
        <w:rPr>
          <w:rFonts w:cstheme="minorHAnsi"/>
          <w:b/>
          <w:bCs/>
          <w:color w:val="000000" w:themeColor="text1"/>
          <w:sz w:val="22"/>
          <w:szCs w:val="22"/>
        </w:rPr>
        <w:t>h</w:t>
      </w:r>
      <w:r w:rsidRPr="004B2C4F">
        <w:rPr>
          <w:rFonts w:cstheme="minorHAnsi"/>
          <w:color w:val="000000" w:themeColor="text1"/>
          <w:sz w:val="22"/>
          <w:szCs w:val="22"/>
        </w:rPr>
        <w:t xml:space="preserve">, Changes over time of the gut fungal microbiome of ICU-COV(+) patients. Only taxa found </w:t>
      </w:r>
      <w:r w:rsidRPr="004B2C4F">
        <w:rPr>
          <w:rFonts w:cstheme="minorHAnsi"/>
          <w:color w:val="000000" w:themeColor="text1"/>
          <w:sz w:val="22"/>
          <w:szCs w:val="22"/>
        </w:rPr>
        <w:lastRenderedPageBreak/>
        <w:t xml:space="preserve">significantly different between groups were plotted (FDR&lt;0.05). MaAsLin2 tool was used for comparison analysis. </w:t>
      </w:r>
    </w:p>
    <w:p w14:paraId="77DF0D40" w14:textId="77777777" w:rsidR="004B2C4F" w:rsidRPr="004B2C4F" w:rsidRDefault="004B2C4F" w:rsidP="004B2C4F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n-US"/>
        </w:rPr>
      </w:pPr>
    </w:p>
    <w:p w14:paraId="73E3F3F6" w14:textId="77777777" w:rsidR="004B2C4F" w:rsidRPr="004B2C4F" w:rsidRDefault="004B2C4F" w:rsidP="004B2C4F">
      <w:pPr>
        <w:jc w:val="both"/>
        <w:rPr>
          <w:rFonts w:cstheme="minorHAnsi"/>
          <w:color w:val="000000" w:themeColor="text1"/>
          <w:sz w:val="22"/>
          <w:szCs w:val="22"/>
        </w:rPr>
      </w:pPr>
    </w:p>
    <w:sectPr w:rsidR="004B2C4F" w:rsidRPr="004B2C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79B"/>
    <w:rsid w:val="00082930"/>
    <w:rsid w:val="001F34E7"/>
    <w:rsid w:val="002F7114"/>
    <w:rsid w:val="00495F24"/>
    <w:rsid w:val="004B2C4F"/>
    <w:rsid w:val="004E2526"/>
    <w:rsid w:val="005A08CE"/>
    <w:rsid w:val="00600FA4"/>
    <w:rsid w:val="00780B2A"/>
    <w:rsid w:val="00892307"/>
    <w:rsid w:val="00924DD5"/>
    <w:rsid w:val="00951DF0"/>
    <w:rsid w:val="0095246D"/>
    <w:rsid w:val="00A8792C"/>
    <w:rsid w:val="00D4479B"/>
    <w:rsid w:val="00EA5E85"/>
    <w:rsid w:val="00EC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190525"/>
  <w15:chartTrackingRefBased/>
  <w15:docId w15:val="{6B11B7B7-50C8-774C-B2ED-47130F3B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Manichanh , Chaysavanh</dc:creator>
  <cp:keywords/>
  <dc:description/>
  <cp:lastModifiedBy>Manichanh , Chaysavanh</cp:lastModifiedBy>
  <cp:revision>9</cp:revision>
  <dcterms:created xsi:type="dcterms:W3CDTF">2022-03-07T03:54:00Z</dcterms:created>
  <dcterms:modified xsi:type="dcterms:W3CDTF">2022-05-04T04:16:00Z</dcterms:modified>
</cp:coreProperties>
</file>