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7E73B3" w14:textId="77777777" w:rsidR="00430A1E" w:rsidRPr="000714AF" w:rsidRDefault="00430A1E" w:rsidP="00430A1E">
      <w:pPr>
        <w:pStyle w:val="Default"/>
        <w:jc w:val="both"/>
        <w:rPr>
          <w:rFonts w:eastAsia="宋体"/>
          <w:b/>
          <w:color w:val="auto"/>
        </w:rPr>
      </w:pPr>
      <w:bookmarkStart w:id="0" w:name="_GoBack"/>
      <w:bookmarkEnd w:id="0"/>
      <w:r w:rsidRPr="009E2F9D">
        <w:rPr>
          <w:b/>
          <w:bCs/>
        </w:rPr>
        <w:t>Supplementary information</w:t>
      </w:r>
    </w:p>
    <w:p w14:paraId="51295525" w14:textId="77777777" w:rsidR="00430A1E" w:rsidRDefault="00430A1E" w:rsidP="00430A1E">
      <w:pPr>
        <w:spacing w:line="276" w:lineRule="auto"/>
        <w:rPr>
          <w:rFonts w:ascii="Times New Roman" w:hAnsi="Times New Roman" w:cs="Times New Roman"/>
          <w:noProof/>
          <w:sz w:val="24"/>
          <w:szCs w:val="24"/>
        </w:rPr>
      </w:pPr>
      <w:r w:rsidRPr="008C71DC">
        <w:rPr>
          <w:rFonts w:ascii="Times New Roman" w:eastAsia="Times New Roman" w:hAnsi="Times New Roman" w:cs="Times New Roman"/>
          <w:b/>
          <w:sz w:val="24"/>
          <w:szCs w:val="24"/>
        </w:rPr>
        <w:t>Figure S1:</w:t>
      </w:r>
      <w:r w:rsidRPr="004F463B">
        <w:rPr>
          <w:rFonts w:ascii="Times New Roman" w:eastAsia="Times New Roman" w:hAnsi="Times New Roman" w:cs="Times New Roman"/>
          <w:sz w:val="24"/>
          <w:szCs w:val="24"/>
        </w:rPr>
        <w:t xml:space="preserve"> Identification and validation of prognostic </w:t>
      </w:r>
      <w:proofErr w:type="spellStart"/>
      <w:r w:rsidRPr="004F463B">
        <w:rPr>
          <w:rFonts w:ascii="Times New Roman" w:eastAsia="Times New Roman" w:hAnsi="Times New Roman" w:cs="Times New Roman"/>
          <w:sz w:val="24"/>
          <w:szCs w:val="24"/>
        </w:rPr>
        <w:t>DEMs.</w:t>
      </w:r>
      <w:proofErr w:type="spellEnd"/>
      <w:r w:rsidRPr="004F463B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4F463B">
        <w:rPr>
          <w:rFonts w:ascii="Times New Roman" w:eastAsia="宋体" w:hAnsi="Times New Roman" w:cs="Times New Roman"/>
          <w:sz w:val="24"/>
          <w:szCs w:val="24"/>
        </w:rPr>
        <w:t>A</w:t>
      </w:r>
      <w:r w:rsidRPr="004F463B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F463B">
        <w:rPr>
          <w:rFonts w:ascii="Times New Roman" w:eastAsia="宋体" w:hAnsi="Times New Roman" w:cs="Times New Roman"/>
          <w:sz w:val="24"/>
          <w:szCs w:val="24"/>
        </w:rPr>
        <w:t>B</w:t>
      </w:r>
      <w:r w:rsidRPr="004F463B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 w:rsidRPr="004F463B">
        <w:rPr>
          <w:rFonts w:ascii="Times New Roman" w:eastAsia="Times New Roman" w:hAnsi="Times New Roman" w:cs="Times New Roman"/>
          <w:sz w:val="24"/>
          <w:szCs w:val="24"/>
        </w:rPr>
        <w:t>Lasson</w:t>
      </w:r>
      <w:proofErr w:type="spellEnd"/>
      <w:r w:rsidRPr="004F463B">
        <w:rPr>
          <w:rFonts w:ascii="Times New Roman" w:eastAsia="Times New Roman" w:hAnsi="Times New Roman" w:cs="Times New Roman"/>
          <w:sz w:val="24"/>
          <w:szCs w:val="24"/>
        </w:rPr>
        <w:t xml:space="preserve"> analysis evaluate</w:t>
      </w:r>
      <w:r w:rsidRPr="004F463B">
        <w:rPr>
          <w:rFonts w:ascii="Times New Roman" w:eastAsia="宋体" w:hAnsi="Times New Roman" w:cs="Times New Roman"/>
          <w:sz w:val="24"/>
          <w:szCs w:val="24"/>
        </w:rPr>
        <w:t>d</w:t>
      </w:r>
      <w:r w:rsidRPr="004F463B">
        <w:rPr>
          <w:rFonts w:ascii="Times New Roman" w:eastAsia="Times New Roman" w:hAnsi="Times New Roman" w:cs="Times New Roman"/>
          <w:sz w:val="24"/>
          <w:szCs w:val="24"/>
        </w:rPr>
        <w:t xml:space="preserve"> the optimal variables of </w:t>
      </w:r>
      <w:r w:rsidRPr="004F463B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4F463B">
        <w:rPr>
          <w:rFonts w:ascii="Times New Roman" w:eastAsia="Times New Roman" w:hAnsi="Times New Roman" w:cs="Times New Roman"/>
          <w:sz w:val="24"/>
          <w:szCs w:val="24"/>
        </w:rPr>
        <w:t>multivariate Cox regression analysis;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F463B">
        <w:rPr>
          <w:rFonts w:ascii="Times New Roman" w:eastAsia="Times New Roman" w:hAnsi="Times New Roman" w:cs="Times New Roman"/>
          <w:sz w:val="24"/>
          <w:szCs w:val="24"/>
        </w:rPr>
        <w:t xml:space="preserve">(C) TCGA_BRCA </w:t>
      </w:r>
      <w:r w:rsidRPr="004F463B">
        <w:rPr>
          <w:rFonts w:ascii="Times New Roman" w:eastAsia="宋体" w:hAnsi="Times New Roman" w:cs="Times New Roman"/>
          <w:sz w:val="24"/>
          <w:szCs w:val="24"/>
        </w:rPr>
        <w:t>database</w:t>
      </w:r>
      <w:r w:rsidRPr="004F46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indicated</w:t>
      </w:r>
      <w:r w:rsidRPr="004F463B">
        <w:rPr>
          <w:rFonts w:ascii="Times New Roman" w:eastAsia="Times New Roman" w:hAnsi="Times New Roman" w:cs="Times New Roman"/>
          <w:sz w:val="24"/>
          <w:szCs w:val="24"/>
        </w:rPr>
        <w:t xml:space="preserve"> that the expression of </w:t>
      </w:r>
      <w:r w:rsidRPr="004F463B">
        <w:rPr>
          <w:rFonts w:ascii="Times New Roman" w:eastAsia="宋体" w:hAnsi="Times New Roman" w:cs="Times New Roman"/>
          <w:sz w:val="24"/>
          <w:szCs w:val="24"/>
        </w:rPr>
        <w:t>hsa</w:t>
      </w:r>
      <w:r>
        <w:rPr>
          <w:rFonts w:ascii="Times New Roman" w:eastAsia="宋体" w:hAnsi="Times New Roman" w:cs="Times New Roman" w:hint="eastAsia"/>
          <w:sz w:val="24"/>
          <w:szCs w:val="24"/>
        </w:rPr>
        <w:t>-</w:t>
      </w:r>
      <w:r w:rsidRPr="004F463B">
        <w:rPr>
          <w:rFonts w:ascii="Times New Roman" w:eastAsia="宋体" w:hAnsi="Times New Roman" w:cs="Times New Roman"/>
          <w:sz w:val="24"/>
          <w:szCs w:val="24"/>
        </w:rPr>
        <w:t>miR</w:t>
      </w:r>
      <w:r w:rsidRPr="004F463B">
        <w:rPr>
          <w:rFonts w:ascii="Times New Roman" w:eastAsia="Times New Roman" w:hAnsi="Times New Roman" w:cs="Times New Roman"/>
          <w:sz w:val="24"/>
          <w:szCs w:val="24"/>
        </w:rPr>
        <w:t xml:space="preserve">-193a and </w:t>
      </w:r>
      <w:r w:rsidRPr="004F463B">
        <w:rPr>
          <w:rFonts w:ascii="Times New Roman" w:eastAsia="宋体" w:hAnsi="Times New Roman" w:cs="Times New Roman"/>
          <w:sz w:val="24"/>
          <w:szCs w:val="24"/>
        </w:rPr>
        <w:t>hsa</w:t>
      </w:r>
      <w:r>
        <w:rPr>
          <w:rFonts w:ascii="Times New Roman" w:eastAsia="宋体" w:hAnsi="Times New Roman" w:cs="Times New Roman" w:hint="eastAsia"/>
          <w:sz w:val="24"/>
          <w:szCs w:val="24"/>
        </w:rPr>
        <w:t>-</w:t>
      </w:r>
      <w:r w:rsidRPr="004F463B">
        <w:rPr>
          <w:rFonts w:ascii="Times New Roman" w:eastAsia="宋体" w:hAnsi="Times New Roman" w:cs="Times New Roman"/>
          <w:sz w:val="24"/>
          <w:szCs w:val="24"/>
        </w:rPr>
        <w:t>miR</w:t>
      </w:r>
      <w:r w:rsidRPr="004F463B">
        <w:rPr>
          <w:rFonts w:ascii="Times New Roman" w:eastAsia="Times New Roman" w:hAnsi="Times New Roman" w:cs="Times New Roman"/>
          <w:sz w:val="24"/>
          <w:szCs w:val="24"/>
        </w:rPr>
        <w:t>-449a was inconsistent with the univariate</w:t>
      </w:r>
      <w:r>
        <w:rPr>
          <w:rFonts w:ascii="Times New Roman" w:hAnsi="Times New Roman" w:cs="Times New Roman" w:hint="eastAsia"/>
          <w:sz w:val="24"/>
          <w:szCs w:val="24"/>
        </w:rPr>
        <w:t xml:space="preserve"> results</w:t>
      </w:r>
      <w:r w:rsidRPr="004F463B">
        <w:rPr>
          <w:rFonts w:ascii="Times New Roman" w:eastAsia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F463B">
        <w:rPr>
          <w:rFonts w:ascii="Times New Roman" w:eastAsia="Times New Roman" w:hAnsi="Times New Roman" w:cs="Times New Roman"/>
          <w:sz w:val="24"/>
          <w:szCs w:val="24"/>
        </w:rPr>
        <w:t xml:space="preserve">(D-F) TCGA_BRCA </w:t>
      </w:r>
      <w:r w:rsidRPr="004F463B">
        <w:rPr>
          <w:rFonts w:ascii="Times New Roman" w:eastAsia="宋体" w:hAnsi="Times New Roman" w:cs="Times New Roman"/>
          <w:sz w:val="24"/>
          <w:szCs w:val="24"/>
        </w:rPr>
        <w:t>database</w:t>
      </w:r>
      <w:r w:rsidRPr="004F463B">
        <w:rPr>
          <w:rFonts w:ascii="Times New Roman" w:eastAsia="Times New Roman" w:hAnsi="Times New Roman" w:cs="Times New Roman"/>
          <w:sz w:val="24"/>
          <w:szCs w:val="24"/>
        </w:rPr>
        <w:t xml:space="preserve"> verified the expression </w:t>
      </w:r>
      <w:r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Pr="004F463B">
        <w:rPr>
          <w:rFonts w:ascii="Times New Roman" w:eastAsia="Times New Roman" w:hAnsi="Times New Roman" w:cs="Times New Roman"/>
          <w:sz w:val="24"/>
          <w:szCs w:val="24"/>
        </w:rPr>
        <w:t xml:space="preserve">prognosis of </w:t>
      </w:r>
      <w:r>
        <w:rPr>
          <w:rFonts w:ascii="Times New Roman" w:hAnsi="Times New Roman" w:cs="Times New Roman" w:hint="eastAsia"/>
          <w:sz w:val="24"/>
          <w:szCs w:val="24"/>
        </w:rPr>
        <w:t xml:space="preserve">DEMs, including </w:t>
      </w:r>
      <w:r w:rsidRPr="004F463B">
        <w:rPr>
          <w:rFonts w:ascii="Times New Roman" w:eastAsia="宋体" w:hAnsi="Times New Roman" w:cs="Times New Roman"/>
          <w:sz w:val="24"/>
          <w:szCs w:val="24"/>
        </w:rPr>
        <w:t>hsa</w:t>
      </w:r>
      <w:r w:rsidRPr="004F463B">
        <w:rPr>
          <w:rFonts w:ascii="Times New Roman" w:eastAsia="Times New Roman" w:hAnsi="Times New Roman" w:cs="Times New Roman"/>
          <w:sz w:val="24"/>
          <w:szCs w:val="24"/>
        </w:rPr>
        <w:t xml:space="preserve">-let-7b, </w:t>
      </w:r>
      <w:r w:rsidRPr="004F463B">
        <w:rPr>
          <w:rFonts w:ascii="Times New Roman" w:eastAsia="宋体" w:hAnsi="Times New Roman" w:cs="Times New Roman"/>
          <w:sz w:val="24"/>
          <w:szCs w:val="24"/>
        </w:rPr>
        <w:t>hsa</w:t>
      </w:r>
      <w:r w:rsidRPr="004F463B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F463B">
        <w:rPr>
          <w:rFonts w:ascii="Times New Roman" w:eastAsia="宋体" w:hAnsi="Times New Roman" w:cs="Times New Roman"/>
          <w:sz w:val="24"/>
          <w:szCs w:val="24"/>
        </w:rPr>
        <w:t>miR</w:t>
      </w:r>
      <w:r w:rsidRPr="004F463B">
        <w:rPr>
          <w:rFonts w:ascii="Times New Roman" w:eastAsia="Times New Roman" w:hAnsi="Times New Roman" w:cs="Times New Roman"/>
          <w:sz w:val="24"/>
          <w:szCs w:val="24"/>
        </w:rPr>
        <w:t xml:space="preserve">-195 and </w:t>
      </w:r>
      <w:r w:rsidRPr="004F463B">
        <w:rPr>
          <w:rFonts w:ascii="Times New Roman" w:eastAsia="宋体" w:hAnsi="Times New Roman" w:cs="Times New Roman"/>
          <w:sz w:val="24"/>
          <w:szCs w:val="24"/>
        </w:rPr>
        <w:t>hsa</w:t>
      </w:r>
      <w:r w:rsidRPr="004F463B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F463B">
        <w:rPr>
          <w:rFonts w:ascii="Times New Roman" w:eastAsia="宋体" w:hAnsi="Times New Roman" w:cs="Times New Roman"/>
          <w:sz w:val="24"/>
          <w:szCs w:val="24"/>
        </w:rPr>
        <w:t>miR</w:t>
      </w:r>
      <w:r w:rsidRPr="004F463B">
        <w:rPr>
          <w:rFonts w:ascii="Times New Roman" w:eastAsia="Times New Roman" w:hAnsi="Times New Roman" w:cs="Times New Roman"/>
          <w:sz w:val="24"/>
          <w:szCs w:val="24"/>
        </w:rPr>
        <w:t>-301</w:t>
      </w:r>
      <w:r>
        <w:rPr>
          <w:rFonts w:ascii="Times New Roman" w:hAnsi="Times New Roman" w:cs="Times New Roman" w:hint="eastAsia"/>
          <w:sz w:val="24"/>
          <w:szCs w:val="24"/>
        </w:rPr>
        <w:t xml:space="preserve">b with the </w:t>
      </w:r>
      <w:r w:rsidRPr="004F463B">
        <w:rPr>
          <w:rFonts w:ascii="Times New Roman" w:eastAsia="Times New Roman" w:hAnsi="Times New Roman" w:cs="Times New Roman"/>
          <w:sz w:val="24"/>
          <w:szCs w:val="24"/>
        </w:rPr>
        <w:t>P &lt;0.05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The </w:t>
      </w:r>
      <w:r w:rsidRPr="00D203D6">
        <w:rPr>
          <w:rFonts w:ascii="Times New Roman" w:eastAsia="宋体" w:hAnsi="Times New Roman" w:cs="Times New Roman"/>
          <w:sz w:val="24"/>
          <w:szCs w:val="24"/>
        </w:rPr>
        <w:t>asterisk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(</w:t>
      </w:r>
      <w:r w:rsidRPr="006F0AE2">
        <w:rPr>
          <w:rFonts w:ascii="Times New Roman" w:eastAsia="宋体" w:hAnsi="Times New Roman" w:cs="Times New Roman"/>
          <w:sz w:val="24"/>
          <w:szCs w:val="24"/>
        </w:rPr>
        <w:t>*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) means p-value </w:t>
      </w:r>
      <w:r w:rsidRPr="006F0AE2">
        <w:rPr>
          <w:rFonts w:ascii="Times New Roman" w:eastAsia="宋体" w:hAnsi="Times New Roman" w:cs="Times New Roman"/>
          <w:sz w:val="24"/>
          <w:szCs w:val="24"/>
        </w:rPr>
        <w:t>&lt; 0.05</w:t>
      </w:r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Pr="004F463B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39B45258" w14:textId="77777777" w:rsidR="00430A1E" w:rsidRPr="004F463B" w:rsidRDefault="00430A1E" w:rsidP="00430A1E">
      <w:pPr>
        <w:widowControl/>
        <w:spacing w:line="276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8C71DC">
        <w:rPr>
          <w:rFonts w:ascii="Times New Roman" w:eastAsia="Times New Roman" w:hAnsi="Times New Roman" w:cs="Times New Roman"/>
          <w:b/>
          <w:sz w:val="24"/>
          <w:szCs w:val="24"/>
        </w:rPr>
        <w:t>Figure S2:</w:t>
      </w:r>
      <w:r w:rsidRPr="004F46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6BB2">
        <w:rPr>
          <w:rFonts w:ascii="Times New Roman" w:eastAsia="Times New Roman" w:hAnsi="Times New Roman" w:cs="Times New Roman"/>
          <w:sz w:val="24"/>
          <w:szCs w:val="24"/>
        </w:rPr>
        <w:t xml:space="preserve">Functional enrichment analysis for </w:t>
      </w:r>
      <w:r w:rsidRPr="00B01D3D">
        <w:rPr>
          <w:rFonts w:ascii="Times New Roman" w:eastAsia="Times New Roman" w:hAnsi="Times New Roman" w:cs="Times New Roman"/>
          <w:sz w:val="24"/>
          <w:szCs w:val="24"/>
        </w:rPr>
        <w:t>miR-127</w:t>
      </w:r>
      <w:r w:rsidRPr="009D6BB2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B01D3D">
        <w:rPr>
          <w:rFonts w:ascii="Times New Roman" w:eastAsia="Times New Roman" w:hAnsi="Times New Roman" w:cs="Times New Roman" w:hint="eastAsia"/>
          <w:sz w:val="24"/>
          <w:szCs w:val="24"/>
        </w:rPr>
        <w:t xml:space="preserve"> </w:t>
      </w:r>
      <w:r w:rsidRPr="004F463B">
        <w:rPr>
          <w:rFonts w:ascii="Times New Roman" w:eastAsia="Times New Roman" w:hAnsi="Times New Roman" w:cs="Times New Roman"/>
          <w:sz w:val="24"/>
          <w:szCs w:val="24"/>
        </w:rPr>
        <w:t>(A)Venn diagram shows the potential binding target genes and co</w:t>
      </w:r>
      <w:r w:rsidRPr="00B01D3D">
        <w:rPr>
          <w:rFonts w:ascii="Times New Roman" w:eastAsia="Times New Roman" w:hAnsi="Times New Roman" w:cs="Times New Roman" w:hint="eastAsia"/>
          <w:sz w:val="24"/>
          <w:szCs w:val="24"/>
        </w:rPr>
        <w:t>mmon</w:t>
      </w:r>
      <w:r w:rsidRPr="004F463B">
        <w:rPr>
          <w:rFonts w:ascii="Times New Roman" w:eastAsia="Times New Roman" w:hAnsi="Times New Roman" w:cs="Times New Roman"/>
          <w:sz w:val="24"/>
          <w:szCs w:val="24"/>
        </w:rPr>
        <w:t xml:space="preserve"> target genes of </w:t>
      </w:r>
      <w:r w:rsidRPr="00B01D3D">
        <w:rPr>
          <w:rFonts w:ascii="Times New Roman" w:eastAsia="Times New Roman" w:hAnsi="Times New Roman" w:cs="Times New Roman"/>
          <w:sz w:val="24"/>
          <w:szCs w:val="24"/>
        </w:rPr>
        <w:t>miR-127</w:t>
      </w:r>
      <w:r w:rsidRPr="004F463B">
        <w:rPr>
          <w:rFonts w:ascii="Times New Roman" w:eastAsia="Times New Roman" w:hAnsi="Times New Roman" w:cs="Times New Roman"/>
          <w:sz w:val="24"/>
          <w:szCs w:val="24"/>
        </w:rPr>
        <w:t xml:space="preserve"> in </w:t>
      </w:r>
      <w:proofErr w:type="spellStart"/>
      <w:r w:rsidRPr="004F463B">
        <w:rPr>
          <w:rFonts w:ascii="Times New Roman" w:eastAsia="Times New Roman" w:hAnsi="Times New Roman" w:cs="Times New Roman"/>
          <w:sz w:val="24"/>
          <w:szCs w:val="24"/>
        </w:rPr>
        <w:t>TargetScan</w:t>
      </w:r>
      <w:proofErr w:type="spellEnd"/>
      <w:r w:rsidRPr="004F463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01D3D">
        <w:rPr>
          <w:rFonts w:ascii="Times New Roman" w:eastAsia="Times New Roman" w:hAnsi="Times New Roman" w:cs="Times New Roman"/>
          <w:sz w:val="24"/>
          <w:szCs w:val="24"/>
        </w:rPr>
        <w:t>miR</w:t>
      </w:r>
      <w:r w:rsidRPr="004F463B">
        <w:rPr>
          <w:rFonts w:ascii="Times New Roman" w:eastAsia="Times New Roman" w:hAnsi="Times New Roman" w:cs="Times New Roman"/>
          <w:sz w:val="24"/>
          <w:szCs w:val="24"/>
        </w:rPr>
        <w:t>TarBase</w:t>
      </w:r>
      <w:proofErr w:type="spellEnd"/>
      <w:r w:rsidRPr="004F463B">
        <w:rPr>
          <w:rFonts w:ascii="Times New Roman" w:eastAsia="Times New Roman" w:hAnsi="Times New Roman" w:cs="Times New Roman"/>
          <w:sz w:val="24"/>
          <w:szCs w:val="24"/>
        </w:rPr>
        <w:t xml:space="preserve">, and </w:t>
      </w:r>
      <w:proofErr w:type="spellStart"/>
      <w:r w:rsidRPr="00B01D3D">
        <w:rPr>
          <w:rFonts w:ascii="Times New Roman" w:eastAsia="Times New Roman" w:hAnsi="Times New Roman" w:cs="Times New Roman"/>
          <w:sz w:val="24"/>
          <w:szCs w:val="24"/>
        </w:rPr>
        <w:t>miR</w:t>
      </w:r>
      <w:r w:rsidRPr="004F463B">
        <w:rPr>
          <w:rFonts w:ascii="Times New Roman" w:eastAsia="Times New Roman" w:hAnsi="Times New Roman" w:cs="Times New Roman"/>
          <w:sz w:val="24"/>
          <w:szCs w:val="24"/>
        </w:rPr>
        <w:t>Net</w:t>
      </w:r>
      <w:proofErr w:type="spellEnd"/>
      <w:r w:rsidRPr="004F463B">
        <w:rPr>
          <w:rFonts w:ascii="Times New Roman" w:eastAsia="Times New Roman" w:hAnsi="Times New Roman" w:cs="Times New Roman"/>
          <w:sz w:val="24"/>
          <w:szCs w:val="24"/>
        </w:rPr>
        <w:t xml:space="preserve"> databases</w:t>
      </w:r>
      <w:r w:rsidRPr="00B01D3D">
        <w:rPr>
          <w:rFonts w:ascii="Times New Roman" w:eastAsia="Times New Roman" w:hAnsi="Times New Roman" w:cs="Times New Roman" w:hint="eastAsia"/>
          <w:sz w:val="24"/>
          <w:szCs w:val="24"/>
        </w:rPr>
        <w:t>, respectively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 w:rsidRPr="00B01D3D">
        <w:rPr>
          <w:rFonts w:ascii="Times New Roman" w:eastAsia="Times New Roman" w:hAnsi="Times New Roman" w:cs="Times New Roman" w:hint="eastAsia"/>
          <w:sz w:val="24"/>
          <w:szCs w:val="24"/>
        </w:rPr>
        <w:t xml:space="preserve"> </w:t>
      </w:r>
      <w:r w:rsidRPr="004F463B">
        <w:rPr>
          <w:rFonts w:ascii="Times New Roman" w:eastAsia="Times New Roman" w:hAnsi="Times New Roman" w:cs="Times New Roman"/>
          <w:sz w:val="24"/>
          <w:szCs w:val="24"/>
        </w:rPr>
        <w:t>(B, D)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F463B">
        <w:rPr>
          <w:rFonts w:ascii="Times New Roman" w:eastAsia="Times New Roman" w:hAnsi="Times New Roman" w:cs="Times New Roman" w:hint="eastAsia"/>
          <w:sz w:val="24"/>
          <w:szCs w:val="24"/>
        </w:rPr>
        <w:t>T</w:t>
      </w:r>
      <w:r w:rsidRPr="004F463B">
        <w:rPr>
          <w:rFonts w:ascii="Times New Roman" w:eastAsia="Times New Roman" w:hAnsi="Times New Roman" w:cs="Times New Roman"/>
          <w:sz w:val="24"/>
          <w:szCs w:val="24"/>
        </w:rPr>
        <w:t>he</w:t>
      </w:r>
      <w:r w:rsidRPr="00B01D3D">
        <w:rPr>
          <w:rFonts w:ascii="Times New Roman" w:eastAsia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B01D3D">
        <w:rPr>
          <w:rFonts w:ascii="Times New Roman" w:eastAsia="Times New Roman" w:hAnsi="Times New Roman" w:cs="Times New Roman" w:hint="eastAsia"/>
          <w:sz w:val="24"/>
          <w:szCs w:val="24"/>
        </w:rPr>
        <w:t>barplot</w:t>
      </w:r>
      <w:proofErr w:type="spellEnd"/>
      <w:r w:rsidRPr="00B01D3D">
        <w:rPr>
          <w:rFonts w:ascii="Times New Roman" w:eastAsia="Times New Roman" w:hAnsi="Times New Roman" w:cs="Times New Roman" w:hint="eastAsia"/>
          <w:sz w:val="24"/>
          <w:szCs w:val="24"/>
        </w:rPr>
        <w:t xml:space="preserve"> </w:t>
      </w:r>
      <w:r w:rsidRPr="004F463B">
        <w:rPr>
          <w:rFonts w:ascii="Times New Roman" w:eastAsia="Times New Roman" w:hAnsi="Times New Roman" w:cs="Times New Roman"/>
          <w:sz w:val="24"/>
          <w:szCs w:val="24"/>
        </w:rPr>
        <w:t>shows the</w:t>
      </w:r>
      <w:r w:rsidRPr="00B01D3D">
        <w:rPr>
          <w:rFonts w:ascii="Times New Roman" w:eastAsia="Times New Roman" w:hAnsi="Times New Roman" w:cs="Times New Roman"/>
          <w:sz w:val="24"/>
          <w:szCs w:val="24"/>
        </w:rPr>
        <w:t xml:space="preserve"> t</w:t>
      </w:r>
      <w:r w:rsidRPr="004F463B">
        <w:rPr>
          <w:rFonts w:ascii="Times New Roman" w:eastAsia="Times New Roman" w:hAnsi="Times New Roman" w:cs="Times New Roman"/>
          <w:sz w:val="24"/>
          <w:szCs w:val="24"/>
        </w:rPr>
        <w:t>op10 GO</w:t>
      </w:r>
      <w:r w:rsidRPr="00B01D3D">
        <w:rPr>
          <w:rFonts w:ascii="Times New Roman" w:eastAsia="Times New Roman" w:hAnsi="Times New Roman" w:cs="Times New Roman"/>
          <w:sz w:val="24"/>
          <w:szCs w:val="24"/>
        </w:rPr>
        <w:t xml:space="preserve"> terms</w:t>
      </w:r>
      <w:r w:rsidRPr="004F463B">
        <w:rPr>
          <w:rFonts w:ascii="Times New Roman" w:eastAsia="Times New Roman" w:hAnsi="Times New Roman" w:cs="Times New Roman"/>
          <w:sz w:val="24"/>
          <w:szCs w:val="24"/>
        </w:rPr>
        <w:t xml:space="preserve"> (B);</w:t>
      </w:r>
      <w:r w:rsidRPr="00B01D3D">
        <w:rPr>
          <w:rFonts w:ascii="Times New Roman" w:eastAsia="Times New Roman" w:hAnsi="Times New Roman" w:cs="Times New Roman"/>
          <w:sz w:val="24"/>
          <w:szCs w:val="24"/>
        </w:rPr>
        <w:t xml:space="preserve"> the top10 KEGG pathways (D);</w:t>
      </w:r>
      <w:r w:rsidRPr="00B01D3D">
        <w:rPr>
          <w:rFonts w:ascii="Times New Roman" w:eastAsia="Times New Roman" w:hAnsi="Times New Roman" w:cs="Times New Roman" w:hint="eastAsia"/>
          <w:sz w:val="24"/>
          <w:szCs w:val="24"/>
        </w:rPr>
        <w:t xml:space="preserve"> </w:t>
      </w:r>
      <w:r w:rsidRPr="00B01D3D">
        <w:rPr>
          <w:rFonts w:ascii="Times New Roman" w:eastAsia="Times New Roman" w:hAnsi="Times New Roman" w:cs="Times New Roman"/>
          <w:sz w:val="24"/>
          <w:szCs w:val="24"/>
        </w:rPr>
        <w:t xml:space="preserve">GO and KEGG were </w:t>
      </w:r>
      <w:r w:rsidRPr="00B01D3D">
        <w:rPr>
          <w:rFonts w:ascii="Times New Roman" w:eastAsia="Times New Roman" w:hAnsi="Times New Roman" w:cs="Times New Roman" w:hint="eastAsia"/>
          <w:sz w:val="24"/>
          <w:szCs w:val="24"/>
        </w:rPr>
        <w:t>ranked</w:t>
      </w:r>
      <w:r w:rsidRPr="00B01D3D">
        <w:rPr>
          <w:rFonts w:ascii="Times New Roman" w:eastAsia="Times New Roman" w:hAnsi="Times New Roman" w:cs="Times New Roman"/>
          <w:sz w:val="24"/>
          <w:szCs w:val="24"/>
        </w:rPr>
        <w:t xml:space="preserve"> according to the count </w:t>
      </w:r>
      <w:r w:rsidRPr="00B01D3D">
        <w:rPr>
          <w:rFonts w:ascii="Times New Roman" w:eastAsia="Times New Roman" w:hAnsi="Times New Roman" w:cs="Times New Roman" w:hint="eastAsia"/>
          <w:sz w:val="24"/>
          <w:szCs w:val="24"/>
        </w:rPr>
        <w:t>value</w:t>
      </w:r>
      <w:r w:rsidRPr="00B01D3D">
        <w:rPr>
          <w:rFonts w:ascii="Times New Roman" w:eastAsia="Times New Roman" w:hAnsi="Times New Roman" w:cs="Times New Roman"/>
          <w:sz w:val="24"/>
          <w:szCs w:val="24"/>
        </w:rPr>
        <w:t xml:space="preserve"> of genes, with P &lt;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01D3D">
        <w:rPr>
          <w:rFonts w:ascii="Times New Roman" w:eastAsia="Times New Roman" w:hAnsi="Times New Roman" w:cs="Times New Roman"/>
          <w:sz w:val="24"/>
          <w:szCs w:val="24"/>
        </w:rPr>
        <w:t xml:space="preserve">0.05 was chosen as </w:t>
      </w:r>
      <w:r w:rsidRPr="00B01D3D">
        <w:rPr>
          <w:rFonts w:ascii="Times New Roman" w:eastAsia="Times New Roman" w:hAnsi="Times New Roman" w:cs="Times New Roman" w:hint="eastAsia"/>
          <w:sz w:val="24"/>
          <w:szCs w:val="24"/>
        </w:rPr>
        <w:t>the cut-off value</w:t>
      </w:r>
      <w:r w:rsidRPr="00B01D3D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B01D3D">
        <w:rPr>
          <w:rFonts w:ascii="Times New Roman" w:eastAsia="Times New Roman" w:hAnsi="Times New Roman" w:cs="Times New Roman" w:hint="eastAsia"/>
          <w:sz w:val="24"/>
          <w:szCs w:val="24"/>
        </w:rPr>
        <w:t xml:space="preserve"> </w:t>
      </w:r>
      <w:r w:rsidRPr="004F463B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01D3D">
        <w:rPr>
          <w:rFonts w:ascii="Times New Roman" w:eastAsia="Times New Roman" w:hAnsi="Times New Roman" w:cs="Times New Roman"/>
          <w:sz w:val="24"/>
          <w:szCs w:val="24"/>
        </w:rPr>
        <w:t>The e</w:t>
      </w:r>
      <w:r w:rsidRPr="004F463B">
        <w:rPr>
          <w:rFonts w:ascii="Times New Roman" w:eastAsia="Times New Roman" w:hAnsi="Times New Roman" w:cs="Times New Roman"/>
          <w:sz w:val="24"/>
          <w:szCs w:val="24"/>
        </w:rPr>
        <w:t xml:space="preserve">xpression of </w:t>
      </w:r>
      <w:r w:rsidRPr="00B01D3D">
        <w:rPr>
          <w:rFonts w:ascii="Times New Roman" w:eastAsia="Times New Roman" w:hAnsi="Times New Roman" w:cs="Times New Roman"/>
          <w:sz w:val="24"/>
          <w:szCs w:val="24"/>
        </w:rPr>
        <w:t>miR-127</w:t>
      </w:r>
      <w:r w:rsidRPr="004F463B">
        <w:rPr>
          <w:rFonts w:ascii="Times New Roman" w:eastAsia="Times New Roman" w:hAnsi="Times New Roman" w:cs="Times New Roman"/>
          <w:sz w:val="24"/>
          <w:szCs w:val="24"/>
        </w:rPr>
        <w:t xml:space="preserve"> in </w:t>
      </w:r>
      <w:r w:rsidRPr="00B01D3D">
        <w:rPr>
          <w:rFonts w:ascii="Times New Roman" w:eastAsia="Times New Roman" w:hAnsi="Times New Roman" w:cs="Times New Roman" w:hint="eastAsia"/>
          <w:sz w:val="24"/>
          <w:szCs w:val="24"/>
        </w:rPr>
        <w:t>BC</w:t>
      </w:r>
      <w:r w:rsidRPr="004F463B">
        <w:rPr>
          <w:rFonts w:ascii="Times New Roman" w:eastAsia="Times New Roman" w:hAnsi="Times New Roman" w:cs="Times New Roman"/>
          <w:sz w:val="24"/>
          <w:szCs w:val="24"/>
        </w:rPr>
        <w:t xml:space="preserve"> tissues.</w:t>
      </w:r>
      <w:r w:rsidRPr="00335F30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Pr="006F0AE2">
        <w:rPr>
          <w:rFonts w:ascii="Times New Roman" w:eastAsia="宋体" w:hAnsi="Times New Roman" w:cs="Times New Roman"/>
          <w:sz w:val="24"/>
          <w:szCs w:val="24"/>
        </w:rPr>
        <w:t>*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) means p-value </w:t>
      </w:r>
      <w:r w:rsidRPr="006F0AE2">
        <w:rPr>
          <w:rFonts w:ascii="Times New Roman" w:eastAsia="宋体" w:hAnsi="Times New Roman" w:cs="Times New Roman"/>
          <w:sz w:val="24"/>
          <w:szCs w:val="24"/>
        </w:rPr>
        <w:t>&lt; 0.05</w:t>
      </w:r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p w14:paraId="51F1A858" w14:textId="77777777" w:rsidR="008F63D4" w:rsidRDefault="008F63D4"/>
    <w:sectPr w:rsidR="008F63D4" w:rsidSect="00C859EF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A1E"/>
    <w:rsid w:val="00070D51"/>
    <w:rsid w:val="000B48E6"/>
    <w:rsid w:val="000D29AA"/>
    <w:rsid w:val="001F333C"/>
    <w:rsid w:val="002B204B"/>
    <w:rsid w:val="002F4B18"/>
    <w:rsid w:val="003311A3"/>
    <w:rsid w:val="003327DC"/>
    <w:rsid w:val="003417C2"/>
    <w:rsid w:val="004049D1"/>
    <w:rsid w:val="00430A1E"/>
    <w:rsid w:val="004D7869"/>
    <w:rsid w:val="004E003C"/>
    <w:rsid w:val="005D7580"/>
    <w:rsid w:val="006206D4"/>
    <w:rsid w:val="006600E7"/>
    <w:rsid w:val="006B3B82"/>
    <w:rsid w:val="006E6638"/>
    <w:rsid w:val="00746AFE"/>
    <w:rsid w:val="008722D1"/>
    <w:rsid w:val="008A4092"/>
    <w:rsid w:val="008E2A8D"/>
    <w:rsid w:val="008F63D4"/>
    <w:rsid w:val="00A712AF"/>
    <w:rsid w:val="00AA2050"/>
    <w:rsid w:val="00B2514E"/>
    <w:rsid w:val="00B2562A"/>
    <w:rsid w:val="00B94264"/>
    <w:rsid w:val="00BE1613"/>
    <w:rsid w:val="00BF55AC"/>
    <w:rsid w:val="00C0387C"/>
    <w:rsid w:val="00C04725"/>
    <w:rsid w:val="00C234FA"/>
    <w:rsid w:val="00C8293E"/>
    <w:rsid w:val="00C859EF"/>
    <w:rsid w:val="00D41DDA"/>
    <w:rsid w:val="00DB3EC1"/>
    <w:rsid w:val="00DD41F0"/>
    <w:rsid w:val="00DF7901"/>
    <w:rsid w:val="00E61769"/>
    <w:rsid w:val="00E778CD"/>
    <w:rsid w:val="00EA6504"/>
    <w:rsid w:val="00F26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D58BAF"/>
  <w15:chartTrackingRefBased/>
  <w15:docId w15:val="{DD38E410-CDAB-8A49-9C60-66487C0F2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0A1E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link w:val="DefaultChar"/>
    <w:qFormat/>
    <w:rsid w:val="00430A1E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</w:rPr>
  </w:style>
  <w:style w:type="character" w:customStyle="1" w:styleId="DefaultChar">
    <w:name w:val="Default Char"/>
    <w:basedOn w:val="a0"/>
    <w:link w:val="Default"/>
    <w:rsid w:val="00430A1E"/>
    <w:rPr>
      <w:rFonts w:ascii="Times New Roman" w:hAnsi="Times New Roman" w:cs="Times New Roman"/>
      <w:color w:val="000000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Student</cp:lastModifiedBy>
  <cp:revision>1</cp:revision>
  <dcterms:created xsi:type="dcterms:W3CDTF">2022-07-18T15:33:00Z</dcterms:created>
  <dcterms:modified xsi:type="dcterms:W3CDTF">2022-07-18T15:43:00Z</dcterms:modified>
</cp:coreProperties>
</file>