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C91" w:rsidRPr="0000491D" w:rsidRDefault="003305AA" w:rsidP="00E5586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0491D">
        <w:rPr>
          <w:rFonts w:ascii="Times New Roman" w:hAnsi="Times New Roman" w:cs="Times New Roman"/>
          <w:b/>
          <w:sz w:val="20"/>
          <w:szCs w:val="20"/>
        </w:rPr>
        <w:t xml:space="preserve">Appendix A. </w:t>
      </w:r>
      <w:r w:rsidR="00E5586E" w:rsidRPr="0000491D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00491D">
        <w:rPr>
          <w:rFonts w:ascii="Times New Roman" w:hAnsi="Times New Roman" w:cs="Times New Roman"/>
          <w:b/>
          <w:sz w:val="20"/>
          <w:szCs w:val="20"/>
        </w:rPr>
        <w:t>Data</w:t>
      </w:r>
    </w:p>
    <w:p w:rsidR="00E5586E" w:rsidRPr="0000491D" w:rsidRDefault="00751BBF" w:rsidP="00E5586E">
      <w:pPr>
        <w:pStyle w:val="MDPI11articletype"/>
        <w:rPr>
          <w:rFonts w:ascii="Times New Roman" w:hAnsi="Times New Roman"/>
          <w:szCs w:val="20"/>
        </w:rPr>
      </w:pPr>
      <w:r w:rsidRPr="0000491D">
        <w:rPr>
          <w:rFonts w:ascii="Times New Roman" w:hAnsi="Times New Roman"/>
          <w:szCs w:val="20"/>
        </w:rPr>
        <w:t>Paper</w:t>
      </w:r>
    </w:p>
    <w:p w:rsidR="00774E06" w:rsidRPr="0000491D" w:rsidRDefault="00774E06" w:rsidP="003305AA">
      <w:pPr>
        <w:pStyle w:val="Textosinformato"/>
        <w:spacing w:line="360" w:lineRule="auto"/>
        <w:jc w:val="both"/>
        <w:rPr>
          <w:rFonts w:ascii="Times New Roman" w:hAnsi="Times New Roman"/>
          <w:sz w:val="20"/>
          <w:szCs w:val="20"/>
          <w:lang w:val="en-US" w:eastAsia="es-ES"/>
        </w:rPr>
      </w:pPr>
      <w:r w:rsidRPr="0000491D">
        <w:rPr>
          <w:rFonts w:ascii="Times New Roman" w:hAnsi="Times New Roman"/>
          <w:sz w:val="20"/>
          <w:szCs w:val="20"/>
          <w:lang w:val="en-US" w:eastAsia="es-ES"/>
        </w:rPr>
        <w:t>Exogenous application of salicylic acid modulates oxidative stress during the ontogenesis of rice (</w:t>
      </w:r>
      <w:proofErr w:type="spellStart"/>
      <w:r w:rsidRPr="0000491D">
        <w:rPr>
          <w:rFonts w:ascii="Times New Roman" w:hAnsi="Times New Roman"/>
          <w:i/>
          <w:sz w:val="20"/>
          <w:szCs w:val="20"/>
          <w:lang w:val="en-US" w:eastAsia="es-ES"/>
        </w:rPr>
        <w:t>Oryza</w:t>
      </w:r>
      <w:proofErr w:type="spellEnd"/>
      <w:r w:rsidRPr="0000491D">
        <w:rPr>
          <w:rFonts w:ascii="Times New Roman" w:hAnsi="Times New Roman"/>
          <w:i/>
          <w:sz w:val="20"/>
          <w:szCs w:val="20"/>
          <w:lang w:val="en-US" w:eastAsia="es-ES"/>
        </w:rPr>
        <w:t xml:space="preserve"> sativa</w:t>
      </w:r>
      <w:r w:rsidR="003305AA" w:rsidRPr="0000491D">
        <w:rPr>
          <w:rFonts w:ascii="Times New Roman" w:hAnsi="Times New Roman"/>
          <w:sz w:val="20"/>
          <w:szCs w:val="20"/>
          <w:lang w:val="en-US" w:eastAsia="es-ES"/>
        </w:rPr>
        <w:t xml:space="preserve"> L.) grain measured by </w:t>
      </w:r>
      <w:r w:rsidRPr="0000491D">
        <w:rPr>
          <w:rFonts w:ascii="Times New Roman" w:hAnsi="Times New Roman"/>
          <w:sz w:val="20"/>
          <w:szCs w:val="20"/>
          <w:lang w:val="en-US" w:eastAsia="es-ES"/>
        </w:rPr>
        <w:t>UHPLC-</w:t>
      </w:r>
      <w:proofErr w:type="spellStart"/>
      <w:r w:rsidRPr="0000491D">
        <w:rPr>
          <w:rFonts w:ascii="Times New Roman" w:hAnsi="Times New Roman"/>
          <w:sz w:val="20"/>
          <w:szCs w:val="20"/>
          <w:lang w:val="en-US" w:eastAsia="es-ES"/>
        </w:rPr>
        <w:t>QqQ</w:t>
      </w:r>
      <w:proofErr w:type="spellEnd"/>
      <w:r w:rsidRPr="0000491D">
        <w:rPr>
          <w:rFonts w:ascii="Times New Roman" w:hAnsi="Times New Roman"/>
          <w:sz w:val="20"/>
          <w:szCs w:val="20"/>
          <w:lang w:val="en-US" w:eastAsia="es-ES"/>
        </w:rPr>
        <w:t xml:space="preserve">-MS/MS </w:t>
      </w:r>
      <w:proofErr w:type="spellStart"/>
      <w:r w:rsidRPr="0000491D">
        <w:rPr>
          <w:rFonts w:ascii="Times New Roman" w:hAnsi="Times New Roman"/>
          <w:sz w:val="20"/>
          <w:szCs w:val="20"/>
          <w:lang w:val="en-US" w:eastAsia="es-ES"/>
        </w:rPr>
        <w:t>oxylipin</w:t>
      </w:r>
      <w:proofErr w:type="spellEnd"/>
      <w:r w:rsidRPr="0000491D">
        <w:rPr>
          <w:rFonts w:ascii="Times New Roman" w:hAnsi="Times New Roman"/>
          <w:sz w:val="20"/>
          <w:szCs w:val="20"/>
          <w:lang w:val="en-US" w:eastAsia="es-ES"/>
        </w:rPr>
        <w:t xml:space="preserve">-based </w:t>
      </w:r>
      <w:proofErr w:type="spellStart"/>
      <w:r w:rsidRPr="0000491D">
        <w:rPr>
          <w:rFonts w:ascii="Times New Roman" w:hAnsi="Times New Roman"/>
          <w:sz w:val="20"/>
          <w:szCs w:val="20"/>
          <w:lang w:val="en-US" w:eastAsia="es-ES"/>
        </w:rPr>
        <w:t>lipidomics</w:t>
      </w:r>
      <w:proofErr w:type="spellEnd"/>
    </w:p>
    <w:p w:rsidR="00774E06" w:rsidRPr="0000491D" w:rsidRDefault="00774E06" w:rsidP="00774E06">
      <w:pPr>
        <w:pStyle w:val="Textosinformato"/>
        <w:jc w:val="both"/>
        <w:rPr>
          <w:rFonts w:ascii="Times New Roman" w:hAnsi="Times New Roman"/>
          <w:sz w:val="20"/>
          <w:szCs w:val="20"/>
          <w:lang w:val="en-US" w:eastAsia="es-ES"/>
        </w:rPr>
      </w:pPr>
    </w:p>
    <w:p w:rsidR="003305AA" w:rsidRPr="0000491D" w:rsidRDefault="003305AA" w:rsidP="00774E0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74E06" w:rsidRPr="0000491D" w:rsidRDefault="00774E06" w:rsidP="00774E0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s-ES"/>
        </w:rPr>
      </w:pPr>
      <w:r w:rsidRPr="0000491D">
        <w:rPr>
          <w:rFonts w:ascii="Times New Roman" w:hAnsi="Times New Roman" w:cs="Times New Roman"/>
          <w:sz w:val="20"/>
          <w:szCs w:val="20"/>
          <w:lang w:val="es-ES"/>
        </w:rPr>
        <w:t>María Pinciroli</w:t>
      </w:r>
      <w:proofErr w:type="gramStart"/>
      <w:r w:rsidRPr="0000491D">
        <w:rPr>
          <w:rFonts w:ascii="Times New Roman" w:hAnsi="Times New Roman" w:cs="Times New Roman"/>
          <w:sz w:val="20"/>
          <w:szCs w:val="20"/>
          <w:lang w:val="es-ES"/>
        </w:rPr>
        <w:t>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/>
        </w:rPr>
        <w:t>1,2</w:t>
      </w:r>
      <w:proofErr w:type="gramEnd"/>
      <w:r w:rsidRPr="0000491D">
        <w:rPr>
          <w:rFonts w:ascii="Times New Roman" w:hAnsi="Times New Roman" w:cs="Times New Roman"/>
          <w:sz w:val="20"/>
          <w:szCs w:val="20"/>
          <w:lang w:val="es-ES"/>
        </w:rPr>
        <w:t xml:space="preserve"> Raúl Domínguez-Perles,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 w:eastAsia="es-ES"/>
        </w:rPr>
        <w:t>1,</w:t>
      </w:r>
      <w:r w:rsidRPr="0000491D">
        <w:rPr>
          <w:rFonts w:ascii="Times New Roman" w:hAnsi="Times New Roman" w:cs="Times New Roman"/>
          <w:sz w:val="20"/>
          <w:szCs w:val="20"/>
          <w:lang w:val="es-ES"/>
        </w:rPr>
        <w:t>*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 w:eastAsia="es-ES"/>
        </w:rPr>
        <w:t xml:space="preserve"> </w:t>
      </w:r>
      <w:r w:rsidRPr="0000491D">
        <w:rPr>
          <w:rFonts w:ascii="Times New Roman" w:hAnsi="Times New Roman" w:cs="Times New Roman"/>
          <w:sz w:val="20"/>
          <w:szCs w:val="20"/>
          <w:lang w:val="es-ES" w:eastAsia="es-ES"/>
        </w:rPr>
        <w:t>Sonia Medina,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 w:eastAsia="es-ES"/>
        </w:rPr>
        <w:t>1</w:t>
      </w:r>
      <w:r w:rsidRPr="0000491D">
        <w:rPr>
          <w:rFonts w:ascii="Times New Roman" w:hAnsi="Times New Roman" w:cs="Times New Roman"/>
          <w:sz w:val="20"/>
          <w:szCs w:val="20"/>
          <w:lang w:val="es-ES" w:eastAsia="es-ES"/>
        </w:rPr>
        <w:t xml:space="preserve"> Camile Oger,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 w:eastAsia="es-ES"/>
        </w:rPr>
        <w:t>3</w:t>
      </w:r>
      <w:r w:rsidRPr="0000491D">
        <w:rPr>
          <w:rFonts w:ascii="Times New Roman" w:hAnsi="Times New Roman" w:cs="Times New Roman"/>
          <w:sz w:val="20"/>
          <w:szCs w:val="20"/>
          <w:lang w:val="es-ES" w:eastAsia="es-ES"/>
        </w:rPr>
        <w:t xml:space="preserve"> Alexandre Guy,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 w:eastAsia="es-ES"/>
        </w:rPr>
        <w:t xml:space="preserve">3 </w:t>
      </w:r>
      <w:r w:rsidRPr="0000491D">
        <w:rPr>
          <w:rFonts w:ascii="Times New Roman" w:hAnsi="Times New Roman" w:cs="Times New Roman"/>
          <w:sz w:val="20"/>
          <w:szCs w:val="20"/>
          <w:lang w:val="es-ES" w:eastAsia="es-ES"/>
        </w:rPr>
        <w:t>T</w:t>
      </w:r>
      <w:r w:rsidRPr="0000491D">
        <w:rPr>
          <w:rFonts w:ascii="Times New Roman" w:hAnsi="Times New Roman" w:cs="Times New Roman"/>
          <w:sz w:val="20"/>
          <w:szCs w:val="20"/>
          <w:lang w:val="es-ES"/>
        </w:rPr>
        <w:t>hierry Durand,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/>
        </w:rPr>
        <w:t>3</w:t>
      </w:r>
      <w:r w:rsidRPr="0000491D">
        <w:rPr>
          <w:rFonts w:ascii="Times New Roman" w:hAnsi="Times New Roman" w:cs="Times New Roman"/>
          <w:sz w:val="20"/>
          <w:szCs w:val="20"/>
          <w:lang w:val="es-ES"/>
        </w:rPr>
        <w:t xml:space="preserve"> Federico Ferreres,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/>
        </w:rPr>
        <w:t>4</w:t>
      </w:r>
      <w:r w:rsidRPr="0000491D">
        <w:rPr>
          <w:rFonts w:ascii="Times New Roman" w:hAnsi="Times New Roman" w:cs="Times New Roman"/>
          <w:sz w:val="20"/>
          <w:szCs w:val="20"/>
          <w:lang w:val="es-ES"/>
        </w:rPr>
        <w:t xml:space="preserve"> Ángel Gil-Izquierdo,</w:t>
      </w:r>
      <w:r w:rsidRPr="0000491D">
        <w:rPr>
          <w:rFonts w:ascii="Times New Roman" w:hAnsi="Times New Roman" w:cs="Times New Roman"/>
          <w:sz w:val="20"/>
          <w:szCs w:val="20"/>
          <w:vertAlign w:val="superscript"/>
          <w:lang w:val="es-ES"/>
        </w:rPr>
        <w:t>1,</w:t>
      </w:r>
      <w:r w:rsidRPr="0000491D">
        <w:rPr>
          <w:rFonts w:ascii="Times New Roman" w:hAnsi="Times New Roman" w:cs="Times New Roman"/>
          <w:sz w:val="20"/>
          <w:szCs w:val="20"/>
          <w:lang w:val="es-ES"/>
        </w:rPr>
        <w:t>*</w:t>
      </w: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p w:rsidR="00F66D8C" w:rsidRDefault="00F66D8C" w:rsidP="00774E06">
      <w:pPr>
        <w:spacing w:line="480" w:lineRule="auto"/>
        <w:jc w:val="both"/>
        <w:rPr>
          <w:rFonts w:ascii="Arial" w:hAnsi="Arial" w:cs="Arial"/>
          <w:lang w:val="es-ES"/>
        </w:rPr>
      </w:pPr>
    </w:p>
    <w:tbl>
      <w:tblPr>
        <w:tblW w:w="13029" w:type="dxa"/>
        <w:jc w:val="center"/>
        <w:tblLook w:val="04A0" w:firstRow="1" w:lastRow="0" w:firstColumn="1" w:lastColumn="0" w:noHBand="0" w:noVBand="1"/>
      </w:tblPr>
      <w:tblGrid>
        <w:gridCol w:w="1092"/>
        <w:gridCol w:w="1802"/>
        <w:gridCol w:w="2120"/>
        <w:gridCol w:w="1786"/>
        <w:gridCol w:w="304"/>
        <w:gridCol w:w="1339"/>
        <w:gridCol w:w="304"/>
        <w:gridCol w:w="1186"/>
        <w:gridCol w:w="304"/>
        <w:gridCol w:w="1120"/>
        <w:gridCol w:w="304"/>
        <w:gridCol w:w="1055"/>
        <w:gridCol w:w="313"/>
      </w:tblGrid>
      <w:tr w:rsidR="00F66D8C" w:rsidRPr="009225F1" w:rsidTr="006F56EB">
        <w:trPr>
          <w:jc w:val="center"/>
        </w:trPr>
        <w:tc>
          <w:tcPr>
            <w:tcW w:w="13029" w:type="dxa"/>
            <w:gridSpan w:val="13"/>
            <w:tcBorders>
              <w:bottom w:val="single" w:sz="4" w:space="0" w:color="auto"/>
            </w:tcBorders>
            <w:shd w:val="clear" w:color="auto" w:fill="auto"/>
          </w:tcPr>
          <w:p w:rsidR="00F66D8C" w:rsidRPr="0000491D" w:rsidRDefault="00F66D8C" w:rsidP="00842FE8">
            <w:pPr>
              <w:autoSpaceDE w:val="0"/>
              <w:autoSpaceDN w:val="0"/>
              <w:spacing w:before="120" w:after="120" w:line="32" w:lineRule="atLeast"/>
              <w:jc w:val="both"/>
              <w:rPr>
                <w:rFonts w:ascii="Times New Roman" w:hAnsi="Times New Roman"/>
                <w:b/>
                <w:sz w:val="20"/>
                <w:szCs w:val="20"/>
                <w:lang w:eastAsia="es-ES"/>
              </w:rPr>
            </w:pPr>
            <w:r w:rsidRPr="0000491D">
              <w:rPr>
                <w:rFonts w:ascii="Times New Roman" w:eastAsia="TimesNewRoman" w:hAnsi="Times New Roman"/>
                <w:b/>
                <w:sz w:val="20"/>
                <w:szCs w:val="20"/>
                <w:lang w:eastAsia="es-AR"/>
              </w:rPr>
              <w:lastRenderedPageBreak/>
              <w:t xml:space="preserve">Table </w:t>
            </w:r>
            <w:r w:rsidR="00F73D91" w:rsidRPr="0000491D">
              <w:rPr>
                <w:rFonts w:ascii="Times New Roman" w:eastAsia="TimesNewRoman" w:hAnsi="Times New Roman"/>
                <w:b/>
                <w:sz w:val="20"/>
                <w:szCs w:val="20"/>
                <w:lang w:eastAsia="es-AR"/>
              </w:rPr>
              <w:t>A.</w:t>
            </w:r>
            <w:r w:rsidRPr="0000491D">
              <w:rPr>
                <w:rFonts w:ascii="Times New Roman" w:eastAsia="TimesNewRoman" w:hAnsi="Times New Roman"/>
                <w:b/>
                <w:sz w:val="20"/>
                <w:szCs w:val="20"/>
                <w:lang w:eastAsia="es-AR"/>
              </w:rPr>
              <w:t>1.</w:t>
            </w:r>
            <w:r w:rsidRPr="0000491D">
              <w:rPr>
                <w:rFonts w:ascii="Times New Roman" w:hAnsi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 xml:space="preserve">Concentration of each </w:t>
            </w:r>
            <w:proofErr w:type="spellStart"/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>oxylipin</w:t>
            </w:r>
            <w:proofErr w:type="spellEnd"/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 xml:space="preserve"> (</w:t>
            </w:r>
            <w:r w:rsidRPr="0000491D">
              <w:rPr>
                <w:rFonts w:ascii="Times New Roman" w:hAnsi="Times New Roman"/>
                <w:b/>
                <w:sz w:val="20"/>
                <w:szCs w:val="20"/>
              </w:rPr>
              <w:t>PhytoPs)</w:t>
            </w:r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 xml:space="preserve"> quantified according to salicylic acid dose, and harvest time</w:t>
            </w:r>
          </w:p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b/>
                <w:sz w:val="18"/>
                <w:szCs w:val="18"/>
                <w:lang w:eastAsia="es-AR"/>
              </w:rPr>
            </w:pPr>
            <w:r w:rsidRPr="009225F1">
              <w:rPr>
                <w:rFonts w:ascii="Times New Roman" w:hAnsi="Times New Roman"/>
                <w:color w:val="000000"/>
                <w:sz w:val="18"/>
                <w:szCs w:val="18"/>
                <w:lang w:eastAsia="es-ES"/>
              </w:rPr>
              <w:t>.</w:t>
            </w:r>
          </w:p>
        </w:tc>
      </w:tr>
      <w:tr w:rsidR="00F66D8C" w:rsidRPr="009225F1" w:rsidTr="006F56EB">
        <w:trPr>
          <w:gridAfter w:val="1"/>
          <w:wAfter w:w="313" w:type="dxa"/>
          <w:jc w:val="center"/>
        </w:trPr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Factor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sz w:val="18"/>
                <w:szCs w:val="18"/>
              </w:rPr>
              <w:t>9-F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ent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-16-F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 +</w:t>
            </w:r>
          </w:p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ent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-16-</w:t>
            </w: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epi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-16-F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</w:t>
            </w: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sz w:val="18"/>
                <w:szCs w:val="18"/>
              </w:rPr>
              <w:t>9-</w:t>
            </w: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epi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-9-F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sz w:val="18"/>
                <w:szCs w:val="18"/>
              </w:rPr>
              <w:t>9-</w:t>
            </w: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epi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-9-D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sz w:val="18"/>
                <w:szCs w:val="18"/>
              </w:rPr>
              <w:t>9-D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sz w:val="18"/>
                <w:szCs w:val="18"/>
              </w:rPr>
              <w:t>16-B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25F1">
              <w:rPr>
                <w:rFonts w:ascii="Times New Roman" w:hAnsi="Times New Roman"/>
                <w:sz w:val="18"/>
                <w:szCs w:val="18"/>
              </w:rPr>
              <w:t>9-L</w:t>
            </w:r>
            <w:r w:rsidRPr="009225F1">
              <w:rPr>
                <w:rFonts w:ascii="Times New Roman" w:hAnsi="Times New Roman"/>
                <w:sz w:val="18"/>
                <w:szCs w:val="18"/>
                <w:vertAlign w:val="subscript"/>
              </w:rPr>
              <w:t>1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-PhytoP</w:t>
            </w:r>
          </w:p>
        </w:tc>
      </w:tr>
      <w:tr w:rsidR="00F66D8C" w:rsidRPr="009225F1" w:rsidTr="006F56EB">
        <w:trPr>
          <w:jc w:val="center"/>
        </w:trPr>
        <w:tc>
          <w:tcPr>
            <w:tcW w:w="13029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Unripe grains</w:t>
            </w: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ab/>
            </w:r>
          </w:p>
        </w:tc>
      </w:tr>
      <w:tr w:rsidR="00F66D8C" w:rsidRPr="009225F1" w:rsidTr="00F66D8C">
        <w:trPr>
          <w:trHeight w:val="248"/>
          <w:jc w:val="center"/>
        </w:trPr>
        <w:tc>
          <w:tcPr>
            <w:tcW w:w="1092" w:type="dxa"/>
            <w:tcBorders>
              <w:top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Control</w:t>
            </w:r>
          </w:p>
        </w:tc>
        <w:tc>
          <w:tcPr>
            <w:tcW w:w="18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588.8 ±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60.2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1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 xml:space="preserve">765.0 ±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val="es-ES" w:eastAsia="es-ES"/>
              </w:rPr>
              <w:t xml:space="preserve">82.6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 xml:space="preserve">525.0 ±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val="es-ES" w:eastAsia="es-ES"/>
              </w:rPr>
              <w:t xml:space="preserve">112.2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 xml:space="preserve">23.3 ±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val="es-ES" w:eastAsia="es-ES"/>
              </w:rPr>
              <w:t xml:space="preserve">8.3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 xml:space="preserve">109.5 ±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val="es-ES" w:eastAsia="es-ES"/>
              </w:rPr>
              <w:t>9.8 a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 xml:space="preserve">19.0 ±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val="es-ES" w:eastAsia="es-ES"/>
              </w:rPr>
              <w:t xml:space="preserve">2.1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 xml:space="preserve">13.3 ±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val="es-ES" w:eastAsia="es-ES"/>
              </w:rPr>
              <w:t xml:space="preserve">1.3 </w:t>
            </w:r>
            <w:r w:rsidRPr="009225F1">
              <w:rPr>
                <w:rFonts w:ascii="Times New Roman" w:eastAsia="Times New Roman" w:hAnsi="Times New Roman"/>
                <w:sz w:val="18"/>
                <w:szCs w:val="18"/>
                <w:lang w:eastAsia="es-ES"/>
              </w:rPr>
              <w:t>a</w:t>
            </w:r>
          </w:p>
        </w:tc>
      </w:tr>
      <w:tr w:rsidR="00F66D8C" w:rsidRPr="009225F1" w:rsidTr="00F66D8C">
        <w:trPr>
          <w:jc w:val="center"/>
        </w:trPr>
        <w:tc>
          <w:tcPr>
            <w:tcW w:w="1092" w:type="dxa"/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</w:t>
            </w:r>
          </w:p>
        </w:tc>
        <w:tc>
          <w:tcPr>
            <w:tcW w:w="1802" w:type="dxa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510.7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55.7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652.8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63.3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090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468.0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67.0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643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10.1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2.3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b</w:t>
            </w:r>
          </w:p>
        </w:tc>
        <w:tc>
          <w:tcPr>
            <w:tcW w:w="1490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89.3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9.7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424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16.6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1.6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368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12.1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>1.0 a</w:t>
            </w:r>
          </w:p>
        </w:tc>
      </w:tr>
      <w:tr w:rsidR="00F66D8C" w:rsidRPr="009225F1" w:rsidTr="00842FE8">
        <w:trPr>
          <w:jc w:val="center"/>
        </w:trPr>
        <w:tc>
          <w:tcPr>
            <w:tcW w:w="1092" w:type="dxa"/>
            <w:tcBorders>
              <w:bottom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SA15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482.4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>60.0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 a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595.0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71.8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546.4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62.8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64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9.7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1.8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b</w:t>
            </w:r>
          </w:p>
        </w:tc>
        <w:tc>
          <w:tcPr>
            <w:tcW w:w="149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88.5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10.2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15.8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 xml:space="preserve">1.8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36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11.0 ±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s-ES" w:eastAsia="es-ES"/>
              </w:rPr>
              <w:t>1.1 a</w:t>
            </w:r>
          </w:p>
        </w:tc>
      </w:tr>
      <w:tr w:rsidR="00F66D8C" w:rsidRPr="009225F1" w:rsidTr="00842FE8">
        <w:trPr>
          <w:jc w:val="center"/>
        </w:trPr>
        <w:tc>
          <w:tcPr>
            <w:tcW w:w="13029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Mature grains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ab/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ab/>
            </w:r>
          </w:p>
        </w:tc>
      </w:tr>
      <w:tr w:rsidR="00F66D8C" w:rsidRPr="009225F1" w:rsidTr="00F66D8C">
        <w:trPr>
          <w:jc w:val="center"/>
        </w:trPr>
        <w:tc>
          <w:tcPr>
            <w:tcW w:w="1092" w:type="dxa"/>
            <w:tcBorders>
              <w:top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Control</w:t>
            </w:r>
          </w:p>
        </w:tc>
        <w:tc>
          <w:tcPr>
            <w:tcW w:w="18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286.2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52.7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1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728.3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129.3 a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313.1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70.0</w:t>
            </w:r>
            <w:r w:rsidRPr="009225F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6.1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0.8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66.6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14.4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12.8 ± </w:t>
            </w:r>
            <w:r w:rsidRPr="009225F1">
              <w:rPr>
                <w:rFonts w:ascii="Times New Roman" w:hAnsi="Times New Roman"/>
                <w:color w:val="000000"/>
                <w:sz w:val="18"/>
                <w:szCs w:val="18"/>
              </w:rPr>
              <w:t>2.2 a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9.4 ± </w:t>
            </w:r>
            <w:r w:rsidRPr="009225F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1.5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</w:tr>
      <w:tr w:rsidR="00F66D8C" w:rsidRPr="009225F1" w:rsidTr="00F66D8C">
        <w:trPr>
          <w:jc w:val="center"/>
        </w:trPr>
        <w:tc>
          <w:tcPr>
            <w:tcW w:w="1092" w:type="dxa"/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</w:t>
            </w:r>
          </w:p>
        </w:tc>
        <w:tc>
          <w:tcPr>
            <w:tcW w:w="1802" w:type="dxa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209.5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39.3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571.9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114.2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ab</w:t>
            </w:r>
          </w:p>
        </w:tc>
        <w:tc>
          <w:tcPr>
            <w:tcW w:w="2090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364.6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113.6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643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5.6 ± </w:t>
            </w:r>
            <w:r w:rsidRPr="009225F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1490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45.8 ± </w:t>
            </w:r>
            <w:r w:rsidRPr="009225F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10.0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ab</w:t>
            </w:r>
          </w:p>
        </w:tc>
        <w:tc>
          <w:tcPr>
            <w:tcW w:w="1424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10.2 ± 2.1 a</w:t>
            </w:r>
          </w:p>
        </w:tc>
        <w:tc>
          <w:tcPr>
            <w:tcW w:w="1368" w:type="dxa"/>
            <w:gridSpan w:val="2"/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7.4 ± 1.3 ab</w:t>
            </w:r>
          </w:p>
        </w:tc>
      </w:tr>
      <w:tr w:rsidR="00F66D8C" w:rsidRPr="009225F1" w:rsidTr="00842FE8">
        <w:trPr>
          <w:jc w:val="center"/>
        </w:trPr>
        <w:tc>
          <w:tcPr>
            <w:tcW w:w="1092" w:type="dxa"/>
            <w:tcBorders>
              <w:bottom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SA15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186.8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37.8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a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442.5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92.5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b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222.8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65.4 a</w:t>
            </w:r>
          </w:p>
        </w:tc>
        <w:tc>
          <w:tcPr>
            <w:tcW w:w="164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4.5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0.6 a</w:t>
            </w:r>
          </w:p>
        </w:tc>
        <w:tc>
          <w:tcPr>
            <w:tcW w:w="149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39.4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6.6 b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8.9 ± 1.9 a</w:t>
            </w:r>
          </w:p>
        </w:tc>
        <w:tc>
          <w:tcPr>
            <w:tcW w:w="136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 xml:space="preserve">5.6 ± 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 xml:space="preserve">0.9 </w:t>
            </w: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b</w:t>
            </w:r>
          </w:p>
        </w:tc>
      </w:tr>
      <w:tr w:rsidR="00F66D8C" w:rsidRPr="009225F1" w:rsidTr="00842FE8">
        <w:trPr>
          <w:jc w:val="center"/>
        </w:trPr>
        <w:tc>
          <w:tcPr>
            <w:tcW w:w="13029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Interaction harvest time x SA treatment</w:t>
            </w:r>
          </w:p>
        </w:tc>
      </w:tr>
      <w:tr w:rsidR="00F66D8C" w:rsidRPr="009225F1" w:rsidTr="00F66D8C">
        <w:trPr>
          <w:jc w:val="center"/>
        </w:trPr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p-value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*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</w:tr>
      <w:tr w:rsidR="00F66D8C" w:rsidRPr="009225F1" w:rsidTr="006F56EB">
        <w:trPr>
          <w:jc w:val="center"/>
        </w:trPr>
        <w:tc>
          <w:tcPr>
            <w:tcW w:w="13029" w:type="dxa"/>
            <w:gridSpan w:val="13"/>
            <w:tcBorders>
              <w:top w:val="single" w:sz="4" w:space="0" w:color="auto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hAnsi="Times New Roman"/>
                <w:sz w:val="18"/>
                <w:szCs w:val="18"/>
              </w:rPr>
              <w:t xml:space="preserve">Control, without </w:t>
            </w:r>
            <w:r w:rsidRPr="009225F1">
              <w:rPr>
                <w:rFonts w:ascii="Times New Roman" w:hAnsi="Times New Roman"/>
                <w:color w:val="000000"/>
                <w:sz w:val="18"/>
                <w:szCs w:val="18"/>
                <w:lang w:eastAsia="es-ES"/>
              </w:rPr>
              <w:t>salicylic acid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 xml:space="preserve">; SA1and SA15, application with 1 and 15 </w:t>
            </w:r>
            <w:proofErr w:type="spellStart"/>
            <w:r w:rsidRPr="009225F1">
              <w:rPr>
                <w:rFonts w:ascii="Times New Roman" w:hAnsi="Times New Roman"/>
                <w:sz w:val="18"/>
                <w:szCs w:val="18"/>
              </w:rPr>
              <w:t>mM</w:t>
            </w:r>
            <w:proofErr w:type="spellEnd"/>
            <w:r w:rsidRPr="009225F1">
              <w:rPr>
                <w:rFonts w:ascii="Times New Roman" w:hAnsi="Times New Roman"/>
                <w:sz w:val="18"/>
                <w:szCs w:val="18"/>
              </w:rPr>
              <w:t xml:space="preserve"> of salicylic acid. Concentration PhytoPs </w:t>
            </w:r>
            <w:r w:rsidR="000951E7">
              <w:rPr>
                <w:rFonts w:ascii="Times New Roman" w:hAnsi="Times New Roman"/>
                <w:sz w:val="18"/>
                <w:szCs w:val="18"/>
              </w:rPr>
              <w:t>(</w:t>
            </w:r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>ng.g</w:t>
            </w:r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vertAlign w:val="superscript"/>
                <w:lang w:eastAsia="es-AR"/>
              </w:rPr>
              <w:t>-1</w:t>
            </w:r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>dw</w:t>
            </w:r>
            <w:proofErr w:type="spellEnd"/>
            <w:r w:rsidR="000951E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>)</w:t>
            </w:r>
            <w:r w:rsidR="000951E7" w:rsidRPr="009225F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 xml:space="preserve">presented as mean ± SEM (n=3). </w:t>
            </w:r>
            <w:r w:rsidRPr="009225F1">
              <w:rPr>
                <w:rFonts w:ascii="Times New Roman" w:hAnsi="Times New Roman"/>
                <w:sz w:val="18"/>
                <w:szCs w:val="18"/>
                <w:vertAlign w:val="superscript"/>
              </w:rPr>
              <w:t>X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 xml:space="preserve"> Values in the same row followed by different letters are significantly different at p&lt;0.05 according to one-way analysis of variance (ANOVA) and multiple range test of Tukey for salicylic acid treatments in unripe and mature grain of three rice genotypes. </w:t>
            </w:r>
            <w:r w:rsidRPr="009225F1">
              <w:rPr>
                <w:rFonts w:ascii="Times New Roman" w:hAnsi="Times New Roman"/>
                <w:sz w:val="18"/>
                <w:szCs w:val="18"/>
                <w:vertAlign w:val="superscript"/>
              </w:rPr>
              <w:t>Y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9225F1">
              <w:rPr>
                <w:rFonts w:ascii="Times New Roman" w:hAnsi="Times New Roman"/>
                <w:sz w:val="18"/>
                <w:szCs w:val="18"/>
              </w:rPr>
              <w:t>N.s..</w:t>
            </w:r>
            <w:proofErr w:type="gramEnd"/>
            <w:r w:rsidRPr="009225F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9225F1">
              <w:rPr>
                <w:rFonts w:ascii="Times New Roman" w:hAnsi="Times New Roman"/>
                <w:sz w:val="18"/>
                <w:szCs w:val="18"/>
              </w:rPr>
              <w:t>no</w:t>
            </w:r>
            <w:proofErr w:type="gramEnd"/>
            <w:r w:rsidRPr="009225F1">
              <w:rPr>
                <w:rFonts w:ascii="Times New Roman" w:hAnsi="Times New Roman"/>
                <w:sz w:val="18"/>
                <w:szCs w:val="18"/>
              </w:rPr>
              <w:t xml:space="preserve"> significant, * significant (p&lt;0.05).</w:t>
            </w:r>
          </w:p>
        </w:tc>
      </w:tr>
    </w:tbl>
    <w:p w:rsidR="00F66D8C" w:rsidRPr="009225F1" w:rsidRDefault="00F66D8C" w:rsidP="00F66D8C">
      <w:r w:rsidRPr="009225F1">
        <w:br w:type="page"/>
      </w:r>
    </w:p>
    <w:p w:rsidR="00F66D8C" w:rsidRPr="009225F1" w:rsidRDefault="00F66D8C" w:rsidP="00F66D8C">
      <w:bookmarkStart w:id="0" w:name="_GoBack"/>
      <w:bookmarkEnd w:id="0"/>
    </w:p>
    <w:tbl>
      <w:tblPr>
        <w:tblW w:w="9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1"/>
        <w:gridCol w:w="2861"/>
        <w:gridCol w:w="2861"/>
        <w:gridCol w:w="2859"/>
      </w:tblGrid>
      <w:tr w:rsidR="00F66D8C" w:rsidRPr="009225F1" w:rsidTr="006F56EB">
        <w:trPr>
          <w:jc w:val="center"/>
        </w:trPr>
        <w:tc>
          <w:tcPr>
            <w:tcW w:w="93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00491D" w:rsidRDefault="00F66D8C" w:rsidP="00842FE8">
            <w:pPr>
              <w:autoSpaceDE w:val="0"/>
              <w:autoSpaceDN w:val="0"/>
              <w:spacing w:before="120" w:after="120" w:line="32" w:lineRule="atLeast"/>
              <w:jc w:val="both"/>
              <w:rPr>
                <w:rFonts w:ascii="Times New Roman" w:hAnsi="Times New Roman"/>
                <w:b/>
                <w:sz w:val="20"/>
                <w:szCs w:val="20"/>
                <w:lang w:eastAsia="es-ES"/>
              </w:rPr>
            </w:pPr>
            <w:r w:rsidRPr="0000491D">
              <w:rPr>
                <w:rFonts w:ascii="Times New Roman" w:eastAsia="TimesNewRoman" w:hAnsi="Times New Roman"/>
                <w:b/>
                <w:sz w:val="20"/>
                <w:szCs w:val="20"/>
                <w:lang w:eastAsia="es-AR"/>
              </w:rPr>
              <w:t xml:space="preserve">Table </w:t>
            </w:r>
            <w:r w:rsidR="00F73D91" w:rsidRPr="0000491D">
              <w:rPr>
                <w:rFonts w:ascii="Times New Roman" w:eastAsia="TimesNewRoman" w:hAnsi="Times New Roman"/>
                <w:b/>
                <w:sz w:val="20"/>
                <w:szCs w:val="20"/>
                <w:lang w:eastAsia="es-AR"/>
              </w:rPr>
              <w:t>A.</w:t>
            </w:r>
            <w:r w:rsidRPr="0000491D">
              <w:rPr>
                <w:rFonts w:ascii="Times New Roman" w:eastAsia="TimesNewRoman" w:hAnsi="Times New Roman"/>
                <w:b/>
                <w:sz w:val="20"/>
                <w:szCs w:val="20"/>
                <w:lang w:eastAsia="es-AR"/>
              </w:rPr>
              <w:t>2.</w:t>
            </w:r>
            <w:r w:rsidRPr="0000491D">
              <w:rPr>
                <w:rFonts w:ascii="Times New Roman" w:hAnsi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00491D">
              <w:rPr>
                <w:rFonts w:ascii="Times New Roman" w:eastAsia="TimesNewRoman" w:hAnsi="Times New Roman"/>
                <w:b/>
                <w:sz w:val="20"/>
                <w:szCs w:val="20"/>
                <w:lang w:eastAsia="es-AR"/>
              </w:rPr>
              <w:t>.</w:t>
            </w:r>
            <w:r w:rsidRPr="0000491D">
              <w:rPr>
                <w:rFonts w:ascii="Times New Roman" w:hAnsi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 xml:space="preserve">Concentration of each </w:t>
            </w:r>
            <w:proofErr w:type="spellStart"/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>oxylipin</w:t>
            </w:r>
            <w:proofErr w:type="spellEnd"/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 xml:space="preserve"> (</w:t>
            </w:r>
            <w:r w:rsidRPr="0000491D">
              <w:rPr>
                <w:rFonts w:ascii="Times New Roman" w:hAnsi="Times New Roman"/>
                <w:b/>
                <w:sz w:val="20"/>
                <w:szCs w:val="20"/>
              </w:rPr>
              <w:t>PhytoFs)</w:t>
            </w:r>
            <w:r w:rsidRPr="0000491D">
              <w:rPr>
                <w:rFonts w:ascii="Times New Roman" w:hAnsi="Times New Roman"/>
                <w:b/>
                <w:sz w:val="20"/>
                <w:szCs w:val="20"/>
                <w:lang w:eastAsia="es-ES"/>
              </w:rPr>
              <w:t xml:space="preserve"> quantified according to salicylic acid dose, harvest time</w:t>
            </w:r>
          </w:p>
        </w:tc>
      </w:tr>
      <w:tr w:rsidR="00F66D8C" w:rsidRPr="009225F1" w:rsidTr="006F56EB">
        <w:trPr>
          <w:jc w:val="center"/>
        </w:trPr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Factor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ent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-16(RS)-9-</w:t>
            </w: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epi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-ST-Δ</w:t>
            </w:r>
            <w:r w:rsidRPr="009225F1">
              <w:rPr>
                <w:rFonts w:ascii="Times New Roman" w:hAnsi="Times New Roman"/>
                <w:sz w:val="18"/>
                <w:szCs w:val="18"/>
                <w:vertAlign w:val="superscript"/>
              </w:rPr>
              <w:t>14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-10-PhytoF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ent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-9(RS)-12-</w:t>
            </w: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epi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-ST-Δ</w:t>
            </w:r>
            <w:r w:rsidRPr="009225F1">
              <w:rPr>
                <w:rFonts w:ascii="Times New Roman" w:hAnsi="Times New Roman"/>
                <w:sz w:val="18"/>
                <w:szCs w:val="18"/>
                <w:vertAlign w:val="superscript"/>
              </w:rPr>
              <w:t>10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-13-PhytoF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ent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-16(RS)-13-</w:t>
            </w:r>
            <w:r w:rsidRPr="009225F1">
              <w:rPr>
                <w:rFonts w:ascii="Times New Roman" w:hAnsi="Times New Roman"/>
                <w:i/>
                <w:sz w:val="18"/>
                <w:szCs w:val="18"/>
              </w:rPr>
              <w:t>epi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-ST-Δ</w:t>
            </w:r>
            <w:r w:rsidRPr="009225F1">
              <w:rPr>
                <w:rFonts w:ascii="Times New Roman" w:hAnsi="Times New Roman"/>
                <w:sz w:val="18"/>
                <w:szCs w:val="18"/>
                <w:vertAlign w:val="superscript"/>
              </w:rPr>
              <w:t>14</w:t>
            </w:r>
            <w:r w:rsidRPr="009225F1">
              <w:rPr>
                <w:rFonts w:ascii="Times New Roman" w:hAnsi="Times New Roman"/>
                <w:sz w:val="18"/>
                <w:szCs w:val="18"/>
              </w:rPr>
              <w:t>-9-PhytoF</w:t>
            </w:r>
          </w:p>
        </w:tc>
      </w:tr>
      <w:tr w:rsidR="00F66D8C" w:rsidRPr="009225F1" w:rsidTr="006F56EB">
        <w:trPr>
          <w:jc w:val="center"/>
        </w:trPr>
        <w:tc>
          <w:tcPr>
            <w:tcW w:w="93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Unripe grains</w:t>
            </w:r>
          </w:p>
        </w:tc>
      </w:tr>
      <w:tr w:rsidR="00F66D8C" w:rsidRPr="009225F1" w:rsidTr="006F56EB">
        <w:trPr>
          <w:jc w:val="center"/>
        </w:trPr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Control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19.3 ± 2.1 a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3.2 ± 0.3 a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13.8 ± 2.3 a</w:t>
            </w:r>
          </w:p>
        </w:tc>
      </w:tr>
      <w:tr w:rsidR="00F66D8C" w:rsidRPr="009225F1" w:rsidTr="006F56EB">
        <w:trPr>
          <w:jc w:val="center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</w:t>
            </w:r>
          </w:p>
        </w:tc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16.8 ± 1.6 a</w:t>
            </w:r>
          </w:p>
        </w:tc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2.9 ± 0.3 a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12.5 ± 1.9 a</w:t>
            </w:r>
          </w:p>
        </w:tc>
      </w:tr>
      <w:tr w:rsidR="00F66D8C" w:rsidRPr="009225F1" w:rsidTr="00842FE8">
        <w:trPr>
          <w:jc w:val="center"/>
        </w:trPr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SA15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15.2 ± 1.7 a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2.9 ± 0.3 a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9.6 ± 1.1 a</w:t>
            </w:r>
          </w:p>
        </w:tc>
      </w:tr>
      <w:tr w:rsidR="00F66D8C" w:rsidRPr="009225F1" w:rsidTr="00842FE8">
        <w:trPr>
          <w:trHeight w:val="284"/>
          <w:jc w:val="center"/>
        </w:trPr>
        <w:tc>
          <w:tcPr>
            <w:tcW w:w="93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Mature grains</w:t>
            </w:r>
          </w:p>
        </w:tc>
      </w:tr>
      <w:tr w:rsidR="00F66D8C" w:rsidRPr="009225F1" w:rsidTr="006F56EB">
        <w:trPr>
          <w:jc w:val="center"/>
        </w:trPr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Control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18.1 ± 3.3 a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4.5 ± 0.7 a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11.0 ± 2.1 a</w:t>
            </w:r>
          </w:p>
        </w:tc>
      </w:tr>
      <w:tr w:rsidR="00F66D8C" w:rsidRPr="009225F1" w:rsidTr="006F56EB">
        <w:trPr>
          <w:jc w:val="center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</w:t>
            </w:r>
          </w:p>
        </w:tc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13.3 ± 1.3 ab</w:t>
            </w:r>
          </w:p>
        </w:tc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3.0 ± 0.4 b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7.5 ± 0.8 b</w:t>
            </w:r>
          </w:p>
        </w:tc>
      </w:tr>
      <w:tr w:rsidR="00F66D8C" w:rsidRPr="009225F1" w:rsidTr="00842FE8">
        <w:trPr>
          <w:jc w:val="center"/>
        </w:trPr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SA15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11.6 ± 1.5 b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3.1 ± 0.5 b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6.0 ± 0.7 b</w:t>
            </w:r>
          </w:p>
        </w:tc>
      </w:tr>
      <w:tr w:rsidR="00F66D8C" w:rsidRPr="009225F1" w:rsidTr="00842FE8">
        <w:trPr>
          <w:jc w:val="center"/>
        </w:trPr>
        <w:tc>
          <w:tcPr>
            <w:tcW w:w="93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Interaction harvest time by SA treatment</w:t>
            </w:r>
          </w:p>
        </w:tc>
      </w:tr>
      <w:tr w:rsidR="00F66D8C" w:rsidRPr="009225F1" w:rsidTr="006F56EB">
        <w:trPr>
          <w:jc w:val="center"/>
        </w:trPr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spacing w:before="120" w:after="120" w:line="360" w:lineRule="auto"/>
              <w:jc w:val="both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NewRoman" w:hAnsi="Times New Roman"/>
                <w:i/>
                <w:sz w:val="18"/>
                <w:szCs w:val="18"/>
                <w:lang w:eastAsia="es-AR"/>
              </w:rPr>
              <w:t>p</w:t>
            </w:r>
            <w:r w:rsidRPr="009225F1"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  <w:t>-value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6D8C" w:rsidRPr="009225F1" w:rsidRDefault="00F66D8C" w:rsidP="00842FE8">
            <w:pPr>
              <w:spacing w:before="120" w:after="120" w:line="360" w:lineRule="auto"/>
              <w:jc w:val="center"/>
              <w:rPr>
                <w:rFonts w:ascii="Times New Roman" w:eastAsia="TimesNewRoman" w:hAnsi="Times New Roman"/>
                <w:sz w:val="18"/>
                <w:szCs w:val="18"/>
                <w:lang w:eastAsia="es-AR"/>
              </w:rPr>
            </w:pPr>
            <w:r w:rsidRPr="009225F1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s-ES"/>
              </w:rPr>
              <w:t>N.s.</w:t>
            </w:r>
          </w:p>
        </w:tc>
      </w:tr>
      <w:tr w:rsidR="00F66D8C" w:rsidRPr="009225F1" w:rsidTr="006F56EB">
        <w:trPr>
          <w:jc w:val="center"/>
        </w:trPr>
        <w:tc>
          <w:tcPr>
            <w:tcW w:w="936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66D8C" w:rsidRPr="009225F1" w:rsidRDefault="00F66D8C" w:rsidP="00842FE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Times New Roman" w:hAnsi="Times New Roman"/>
              </w:rPr>
            </w:pPr>
            <w:r w:rsidRPr="009225F1">
              <w:rPr>
                <w:rFonts w:ascii="Times New Roman" w:hAnsi="Times New Roman"/>
                <w:sz w:val="20"/>
                <w:szCs w:val="20"/>
              </w:rPr>
              <w:t xml:space="preserve">Control, without </w:t>
            </w:r>
            <w:r w:rsidRPr="009225F1">
              <w:rPr>
                <w:rFonts w:ascii="Times New Roman" w:hAnsi="Times New Roman"/>
                <w:color w:val="000000"/>
                <w:sz w:val="20"/>
                <w:szCs w:val="20"/>
                <w:lang w:eastAsia="es-ES"/>
              </w:rPr>
              <w:t>salicylic acid</w:t>
            </w:r>
            <w:r w:rsidRPr="009225F1">
              <w:rPr>
                <w:rFonts w:ascii="Times New Roman" w:hAnsi="Times New Roman"/>
                <w:sz w:val="20"/>
                <w:szCs w:val="20"/>
              </w:rPr>
              <w:t xml:space="preserve">; SA1 and SA15, application with 1 and 15 </w:t>
            </w:r>
            <w:proofErr w:type="spellStart"/>
            <w:r w:rsidRPr="009225F1">
              <w:rPr>
                <w:rFonts w:ascii="Times New Roman" w:hAnsi="Times New Roman"/>
                <w:sz w:val="20"/>
                <w:szCs w:val="20"/>
              </w:rPr>
              <w:t>mM</w:t>
            </w:r>
            <w:proofErr w:type="spellEnd"/>
            <w:r w:rsidRPr="009225F1">
              <w:rPr>
                <w:rFonts w:ascii="Times New Roman" w:hAnsi="Times New Roman"/>
                <w:sz w:val="20"/>
                <w:szCs w:val="20"/>
              </w:rPr>
              <w:t xml:space="preserve"> of salicylic acid. Concentration PhytoFs</w:t>
            </w:r>
            <w:r w:rsidR="000951E7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>ng.g</w:t>
            </w:r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vertAlign w:val="superscript"/>
                <w:lang w:eastAsia="es-AR"/>
              </w:rPr>
              <w:t>-1</w:t>
            </w:r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="000951E7" w:rsidRPr="0017470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>dw</w:t>
            </w:r>
            <w:proofErr w:type="spellEnd"/>
            <w:r w:rsidR="000951E7">
              <w:rPr>
                <w:rFonts w:ascii="Times New Roman" w:eastAsia="TimesNewRoman" w:hAnsi="Times New Roman"/>
                <w:color w:val="000000"/>
                <w:sz w:val="20"/>
                <w:szCs w:val="20"/>
                <w:lang w:eastAsia="es-AR"/>
              </w:rPr>
              <w:t>)</w:t>
            </w:r>
            <w:r w:rsidRPr="009225F1">
              <w:rPr>
                <w:rFonts w:ascii="Times New Roman" w:hAnsi="Times New Roman"/>
                <w:sz w:val="20"/>
                <w:szCs w:val="20"/>
              </w:rPr>
              <w:t xml:space="preserve"> presented as mean ± SEM (n=3). </w:t>
            </w:r>
            <w:r w:rsidRPr="009225F1">
              <w:rPr>
                <w:rFonts w:ascii="Times New Roman" w:hAnsi="Times New Roman"/>
                <w:sz w:val="20"/>
                <w:szCs w:val="20"/>
                <w:vertAlign w:val="superscript"/>
              </w:rPr>
              <w:t>X</w:t>
            </w:r>
            <w:r w:rsidRPr="009225F1">
              <w:rPr>
                <w:rFonts w:ascii="Times New Roman" w:hAnsi="Times New Roman"/>
                <w:sz w:val="20"/>
                <w:szCs w:val="20"/>
              </w:rPr>
              <w:t xml:space="preserve"> Values in the same row followed by different letters are significantly different at p&lt;0.05 according to one-way analysis of variance (ANOVA) and multiple range test of Tukey for salicylic acid treatments in unripe and mature grain of three rice genotypes. </w:t>
            </w:r>
            <w:r w:rsidRPr="009225F1">
              <w:rPr>
                <w:rFonts w:ascii="Times New Roman" w:hAnsi="Times New Roman"/>
                <w:sz w:val="20"/>
                <w:szCs w:val="20"/>
                <w:vertAlign w:val="superscript"/>
              </w:rPr>
              <w:t>Y</w:t>
            </w:r>
            <w:r w:rsidR="0000491D">
              <w:rPr>
                <w:rFonts w:ascii="Times New Roman" w:hAnsi="Times New Roman"/>
                <w:sz w:val="20"/>
                <w:szCs w:val="20"/>
              </w:rPr>
              <w:t xml:space="preserve"> N.s., no significant (p&lt;0.05).</w:t>
            </w:r>
          </w:p>
        </w:tc>
      </w:tr>
    </w:tbl>
    <w:p w:rsidR="00E5586E" w:rsidRPr="00573652" w:rsidRDefault="00E5586E" w:rsidP="0000491D">
      <w:pPr>
        <w:jc w:val="both"/>
        <w:rPr>
          <w:rFonts w:ascii="Arial" w:hAnsi="Arial" w:cs="Arial"/>
        </w:rPr>
      </w:pPr>
    </w:p>
    <w:sectPr w:rsidR="00E5586E" w:rsidRPr="00573652" w:rsidSect="00F66D8C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86E"/>
    <w:rsid w:val="0000491D"/>
    <w:rsid w:val="000951E7"/>
    <w:rsid w:val="00181F77"/>
    <w:rsid w:val="003305AA"/>
    <w:rsid w:val="00573652"/>
    <w:rsid w:val="00591EC8"/>
    <w:rsid w:val="006D5444"/>
    <w:rsid w:val="006F6C91"/>
    <w:rsid w:val="00751BBF"/>
    <w:rsid w:val="00774E06"/>
    <w:rsid w:val="00842FE8"/>
    <w:rsid w:val="008C2F3C"/>
    <w:rsid w:val="00AB6C54"/>
    <w:rsid w:val="00B50376"/>
    <w:rsid w:val="00BD059F"/>
    <w:rsid w:val="00E5586E"/>
    <w:rsid w:val="00EA58F3"/>
    <w:rsid w:val="00F2757A"/>
    <w:rsid w:val="00F66D8C"/>
    <w:rsid w:val="00F7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0C25C9-06A1-42A1-B762-D0A0A6291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DPI11articletype">
    <w:name w:val="MDPI_1.1_article_type"/>
    <w:next w:val="Normal"/>
    <w:qFormat/>
    <w:rsid w:val="00E5586E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val="en-US" w:eastAsia="de-DE" w:bidi="en-US"/>
    </w:rPr>
  </w:style>
  <w:style w:type="paragraph" w:customStyle="1" w:styleId="MDPI13authornames">
    <w:name w:val="MDPI_1.3_authornames"/>
    <w:next w:val="Normal"/>
    <w:qFormat/>
    <w:rsid w:val="00E5586E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3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652"/>
    <w:rPr>
      <w:rFonts w:ascii="Tahoma" w:hAnsi="Tahoma" w:cs="Tahoma"/>
      <w:sz w:val="16"/>
      <w:szCs w:val="16"/>
      <w:lang w:val="en-GB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774E06"/>
    <w:pPr>
      <w:spacing w:after="0" w:line="240" w:lineRule="auto"/>
    </w:pPr>
    <w:rPr>
      <w:rFonts w:ascii="Calibri" w:eastAsia="Calibri" w:hAnsi="Calibri" w:cs="Times New Roman"/>
      <w:szCs w:val="21"/>
      <w:lang w:val="es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774E06"/>
    <w:rPr>
      <w:rFonts w:ascii="Calibri" w:eastAsia="Calibri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443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Medina</dc:creator>
  <cp:keywords/>
  <dc:description/>
  <cp:lastModifiedBy>evaluador AA</cp:lastModifiedBy>
  <cp:revision>4</cp:revision>
  <dcterms:created xsi:type="dcterms:W3CDTF">2022-05-31T13:21:00Z</dcterms:created>
  <dcterms:modified xsi:type="dcterms:W3CDTF">2022-06-09T12:28:00Z</dcterms:modified>
</cp:coreProperties>
</file>