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b/>
          <w:bCs/>
        </w:rPr>
        <w:t xml:space="preserve">Table </w:t>
      </w:r>
      <w:r>
        <w:rPr>
          <w:rFonts w:hint="default" w:ascii="Times New Roman" w:hAnsi="Times New Roman" w:cs="Times New Roman"/>
          <w:b/>
          <w:bCs/>
          <w:lang w:val="en-US"/>
        </w:rPr>
        <w:t>S</w:t>
      </w:r>
      <w:r>
        <w:rPr>
          <w:rFonts w:hint="default" w:ascii="Times New Roman" w:hAnsi="Times New Roman" w:cs="Times New Roman"/>
          <w:b/>
          <w:bCs/>
        </w:rPr>
        <w:fldChar w:fldCharType="begin"/>
      </w:r>
      <w:r>
        <w:rPr>
          <w:rFonts w:hint="default" w:ascii="Times New Roman" w:hAnsi="Times New Roman" w:cs="Times New Roman"/>
          <w:b/>
          <w:bCs/>
        </w:rPr>
        <w:instrText xml:space="preserve"> SEQ Table \* ARABIC </w:instrText>
      </w:r>
      <w:r>
        <w:rPr>
          <w:rFonts w:hint="default" w:ascii="Times New Roman" w:hAnsi="Times New Roman" w:cs="Times New Roman"/>
          <w:b/>
          <w:bCs/>
        </w:rPr>
        <w:fldChar w:fldCharType="separate"/>
      </w:r>
      <w:r>
        <w:rPr>
          <w:rFonts w:hint="default" w:ascii="Times New Roman" w:hAnsi="Times New Roman" w:cs="Times New Roman"/>
          <w:b/>
          <w:bCs/>
        </w:rPr>
        <w:t>3</w:t>
      </w:r>
      <w:r>
        <w:rPr>
          <w:rFonts w:hint="default" w:ascii="Times New Roman" w:hAnsi="Times New Roman" w:cs="Times New Roman"/>
          <w:b/>
          <w:bCs/>
        </w:rPr>
        <w:fldChar w:fldCharType="end"/>
      </w:r>
      <w:r>
        <w:rPr>
          <w:rFonts w:hint="default" w:ascii="Times New Roman" w:hAnsi="Times New Roman" w:cs="Times New Roman"/>
          <w:b/>
          <w:bCs/>
          <w:lang w:val="en-US"/>
        </w:rPr>
        <w:t>.</w:t>
      </w:r>
      <w:r>
        <w:rPr>
          <w:rFonts w:hint="default" w:ascii="Times New Roman" w:hAnsi="Times New Roman" w:cs="Times New Roman"/>
          <w:lang w:val="en-US"/>
        </w:rPr>
        <w:t xml:space="preserve"> Collection locality and voucher information of 10 sequenced plastomes</w:t>
      </w:r>
    </w:p>
    <w:tbl>
      <w:tblPr>
        <w:tblStyle w:val="3"/>
        <w:tblW w:w="113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805"/>
        <w:gridCol w:w="3120"/>
        <w:gridCol w:w="2250"/>
        <w:gridCol w:w="21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No.</w:t>
            </w:r>
          </w:p>
        </w:tc>
        <w:tc>
          <w:tcPr>
            <w:tcW w:w="28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Species</w:t>
            </w:r>
          </w:p>
        </w:tc>
        <w:tc>
          <w:tcPr>
            <w:tcW w:w="312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Locality</w:t>
            </w:r>
          </w:p>
        </w:tc>
        <w:tc>
          <w:tcPr>
            <w:tcW w:w="22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Voucher specimen</w:t>
            </w:r>
          </w:p>
        </w:tc>
        <w:tc>
          <w:tcPr>
            <w:tcW w:w="21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GenBank accession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spirale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Changji, Xinjiang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H11072607 (SZ)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senescens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Hexigten Banner, Inner Mongolia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ZCJ20210821 (SZ)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mongolicum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Zhongwei, Ningxia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FX2020081001 (SZ)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polyrhizum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Zhongwei, Ningxia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FX2020080902 (SZ)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bidentatum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Hami, Xinjiang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H11072807 (SZ)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caespitosum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Altay, Xinjiang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H11070501 (SZ)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tenuissimum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Tumed Left Banner, Inner Mongolia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FX2020081401 (SZ)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anisopodium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Tumed Left Banner, Inner Mongolia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FX2020081501 (SZ)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eduardii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Alxa Left Banner, Inner Mongolia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FX2020081901 (SZ)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Allium condensatum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Hohhot, Inner 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ZCJ2012081910 (SZ)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ON008509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012AA"/>
    <w:rsid w:val="5F01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2022-07-13T15:58:37Z</dcterms:created>
  <dc:creator>Administrator</dc:creator>
  <cp:lastModifiedBy>Administrator</cp:lastModifiedBy>
  <dcterms:modified xsi:type="dcterms:W3CDTF">2022-07-13T15:59:06Z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