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D04" w:rsidRDefault="00A76E55" w:rsidP="007A3853">
      <w:pPr>
        <w:jc w:val="center"/>
        <w:rPr>
          <w:rFonts w:ascii="Times New Roman" w:hAnsi="Times New Roman" w:cs="Times New Roman"/>
          <w:sz w:val="30"/>
          <w:szCs w:val="30"/>
          <w:shd w:val="clear" w:color="auto" w:fill="FFFFFF"/>
        </w:rPr>
      </w:pPr>
      <w:r w:rsidRPr="00172D04">
        <w:rPr>
          <w:rStyle w:val="Emphasis"/>
          <w:rFonts w:ascii="Times New Roman" w:hAnsi="Times New Roman" w:cs="Times New Roman"/>
          <w:b w:val="0"/>
          <w:i w:val="0"/>
          <w:sz w:val="30"/>
          <w:szCs w:val="30"/>
        </w:rPr>
        <w:t>Supporting Information</w:t>
      </w:r>
    </w:p>
    <w:p w:rsidR="007F1742" w:rsidRPr="00172D04" w:rsidRDefault="00B43BAC" w:rsidP="00172D04">
      <w:pPr>
        <w:jc w:val="center"/>
        <w:rPr>
          <w:rFonts w:ascii="Times New Roman" w:hAnsi="Times New Roman" w:cs="Times New Roman"/>
          <w:b/>
          <w:spacing w:val="10"/>
          <w:sz w:val="30"/>
          <w:szCs w:val="30"/>
        </w:rPr>
      </w:pPr>
      <w:r w:rsidRPr="00172D04">
        <w:rPr>
          <w:rFonts w:ascii="Times New Roman" w:hAnsi="Times New Roman" w:cs="Times New Roman"/>
          <w:b/>
          <w:sz w:val="30"/>
          <w:szCs w:val="30"/>
          <w:shd w:val="clear" w:color="auto" w:fill="FFFFFF"/>
        </w:rPr>
        <w:t>Theoretical atomic radii of elements (H-Cm): A non-relativistic study with Gaussian basis set using HF, post-HF and DFT methods</w:t>
      </w:r>
    </w:p>
    <w:p w:rsidR="00A76E55" w:rsidRPr="00172D04" w:rsidRDefault="00A76E55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2D04">
        <w:rPr>
          <w:rFonts w:ascii="Times New Roman" w:hAnsi="Times New Roman" w:cs="Times New Roman"/>
          <w:sz w:val="24"/>
          <w:szCs w:val="24"/>
        </w:rPr>
        <w:t xml:space="preserve">Krishnamohan G. Prasanna </w:t>
      </w:r>
      <w:r w:rsidRPr="00172D04">
        <w:rPr>
          <w:rFonts w:ascii="Times New Roman" w:hAnsi="Times New Roman" w:cs="Times New Roman"/>
          <w:sz w:val="24"/>
          <w:szCs w:val="24"/>
          <w:vertAlign w:val="superscript"/>
        </w:rPr>
        <w:t>ǂ</w:t>
      </w:r>
      <w:r w:rsidR="002C0F54" w:rsidRPr="00172D04">
        <w:rPr>
          <w:rFonts w:ascii="Times New Roman" w:hAnsi="Times New Roman" w:cs="Times New Roman"/>
          <w:sz w:val="24"/>
          <w:szCs w:val="24"/>
        </w:rPr>
        <w:t xml:space="preserve">*, Sooraj </w:t>
      </w:r>
      <w:r w:rsidRPr="00172D04">
        <w:rPr>
          <w:rFonts w:ascii="Times New Roman" w:hAnsi="Times New Roman" w:cs="Times New Roman"/>
          <w:sz w:val="24"/>
          <w:szCs w:val="24"/>
        </w:rPr>
        <w:t xml:space="preserve">Sunil </w:t>
      </w:r>
      <w:r w:rsidR="00236E49" w:rsidRPr="00172D04">
        <w:rPr>
          <w:rFonts w:ascii="Times New Roman" w:hAnsi="Times New Roman" w:cs="Times New Roman"/>
          <w:sz w:val="24"/>
          <w:szCs w:val="24"/>
          <w:vertAlign w:val="superscript"/>
        </w:rPr>
        <w:t>§</w:t>
      </w:r>
      <w:r w:rsidRPr="00172D04">
        <w:rPr>
          <w:rFonts w:ascii="Times New Roman" w:hAnsi="Times New Roman" w:cs="Times New Roman"/>
          <w:sz w:val="24"/>
          <w:szCs w:val="24"/>
        </w:rPr>
        <w:t xml:space="preserve">, </w:t>
      </w:r>
      <w:r w:rsidR="00A274C0" w:rsidRPr="00172D04">
        <w:rPr>
          <w:rFonts w:ascii="Times New Roman" w:hAnsi="Times New Roman" w:cs="Times New Roman"/>
          <w:sz w:val="24"/>
          <w:szCs w:val="24"/>
        </w:rPr>
        <w:t>Ajith</w:t>
      </w:r>
      <w:r w:rsidRPr="00172D04">
        <w:rPr>
          <w:rFonts w:ascii="Times New Roman" w:hAnsi="Times New Roman" w:cs="Times New Roman"/>
          <w:sz w:val="24"/>
          <w:szCs w:val="24"/>
        </w:rPr>
        <w:t xml:space="preserve"> </w:t>
      </w:r>
      <w:r w:rsidR="00A274C0" w:rsidRPr="00172D04">
        <w:rPr>
          <w:rFonts w:ascii="Times New Roman" w:hAnsi="Times New Roman" w:cs="Times New Roman"/>
          <w:sz w:val="24"/>
          <w:szCs w:val="24"/>
        </w:rPr>
        <w:t>Kumar</w:t>
      </w:r>
      <w:r w:rsidRPr="00172D04">
        <w:rPr>
          <w:rFonts w:ascii="Times New Roman" w:hAnsi="Times New Roman" w:cs="Times New Roman"/>
          <w:sz w:val="24"/>
          <w:szCs w:val="24"/>
        </w:rPr>
        <w:t xml:space="preserve"> </w:t>
      </w:r>
      <w:r w:rsidR="00A274C0" w:rsidRPr="00172D04">
        <w:rPr>
          <w:rFonts w:ascii="Times New Roman" w:hAnsi="Times New Roman" w:cs="Times New Roman"/>
          <w:sz w:val="24"/>
          <w:szCs w:val="24"/>
          <w:vertAlign w:val="superscript"/>
        </w:rPr>
        <w:t>§</w:t>
      </w:r>
      <w:r w:rsidR="002C0F54" w:rsidRPr="00172D04">
        <w:rPr>
          <w:rFonts w:ascii="Times New Roman" w:hAnsi="Times New Roman" w:cs="Times New Roman"/>
          <w:sz w:val="24"/>
          <w:szCs w:val="24"/>
        </w:rPr>
        <w:t>, James</w:t>
      </w:r>
      <w:r w:rsidR="007F1742" w:rsidRPr="00172D04">
        <w:rPr>
          <w:rFonts w:ascii="Times New Roman" w:hAnsi="Times New Roman" w:cs="Times New Roman"/>
          <w:sz w:val="24"/>
          <w:szCs w:val="24"/>
        </w:rPr>
        <w:t>. T</w:t>
      </w:r>
      <w:r w:rsidRPr="00172D04">
        <w:rPr>
          <w:rFonts w:ascii="Times New Roman" w:hAnsi="Times New Roman" w:cs="Times New Roman"/>
          <w:sz w:val="24"/>
          <w:szCs w:val="24"/>
        </w:rPr>
        <w:t xml:space="preserve">. </w:t>
      </w:r>
      <w:r w:rsidR="002C0F54" w:rsidRPr="00172D04">
        <w:rPr>
          <w:rFonts w:ascii="Times New Roman" w:hAnsi="Times New Roman" w:cs="Times New Roman"/>
          <w:sz w:val="24"/>
          <w:szCs w:val="24"/>
        </w:rPr>
        <w:t>Joseph</w:t>
      </w:r>
      <w:r w:rsidRPr="00172D04">
        <w:rPr>
          <w:rFonts w:ascii="Times New Roman" w:hAnsi="Times New Roman" w:cs="Times New Roman"/>
          <w:sz w:val="24"/>
          <w:szCs w:val="24"/>
        </w:rPr>
        <w:t xml:space="preserve"> </w:t>
      </w:r>
      <w:r w:rsidRPr="00172D04">
        <w:rPr>
          <w:rFonts w:ascii="Times New Roman" w:hAnsi="Times New Roman" w:cs="Times New Roman"/>
          <w:sz w:val="24"/>
          <w:szCs w:val="24"/>
          <w:vertAlign w:val="superscript"/>
        </w:rPr>
        <w:t>§</w:t>
      </w:r>
    </w:p>
    <w:p w:rsidR="00A76E55" w:rsidRPr="00172D04" w:rsidRDefault="00A76E55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6E55" w:rsidRPr="00172D04" w:rsidRDefault="00A76E55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72D04">
        <w:rPr>
          <w:rFonts w:ascii="Times New Roman" w:hAnsi="Times New Roman" w:cs="Times New Roman"/>
          <w:i/>
          <w:sz w:val="24"/>
          <w:szCs w:val="24"/>
        </w:rPr>
        <w:t>ǂ</w:t>
      </w:r>
      <w:r w:rsidRPr="00172D04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 </w:t>
      </w:r>
      <w:r w:rsidRPr="00172D04">
        <w:rPr>
          <w:rFonts w:ascii="Times New Roman" w:hAnsi="Times New Roman" w:cs="Times New Roman"/>
          <w:i/>
          <w:sz w:val="24"/>
          <w:szCs w:val="24"/>
        </w:rPr>
        <w:t>Department of Science and Humanities, Mar Baselios College of Engineering and Technology</w:t>
      </w:r>
      <w:r w:rsidR="00C355A8">
        <w:rPr>
          <w:rFonts w:ascii="Times New Roman" w:hAnsi="Times New Roman" w:cs="Times New Roman"/>
          <w:i/>
          <w:sz w:val="24"/>
          <w:szCs w:val="24"/>
        </w:rPr>
        <w:t xml:space="preserve"> (Autonomous)</w:t>
      </w:r>
      <w:r w:rsidRPr="00172D04">
        <w:rPr>
          <w:rFonts w:ascii="Times New Roman" w:hAnsi="Times New Roman" w:cs="Times New Roman"/>
          <w:i/>
          <w:sz w:val="24"/>
          <w:szCs w:val="24"/>
        </w:rPr>
        <w:t>, Trivandrum, Kerala 695015, India.</w:t>
      </w:r>
    </w:p>
    <w:p w:rsidR="00A76E55" w:rsidRPr="000F7BD6" w:rsidRDefault="00A76E55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72D04">
        <w:rPr>
          <w:rFonts w:ascii="Times New Roman" w:hAnsi="Times New Roman" w:cs="Times New Roman"/>
          <w:sz w:val="24"/>
          <w:szCs w:val="24"/>
        </w:rPr>
        <w:t>§</w:t>
      </w:r>
      <w:r w:rsidR="002C0F54" w:rsidRPr="00172D04">
        <w:rPr>
          <w:rFonts w:ascii="Times New Roman" w:hAnsi="Times New Roman" w:cs="Times New Roman"/>
          <w:i/>
          <w:sz w:val="24"/>
          <w:szCs w:val="24"/>
        </w:rPr>
        <w:t xml:space="preserve"> Department of Chemistry, Mar Ivanios College</w:t>
      </w:r>
      <w:r w:rsidR="00A274C0" w:rsidRPr="00172D04">
        <w:rPr>
          <w:rFonts w:ascii="Times New Roman" w:hAnsi="Times New Roman" w:cs="Times New Roman"/>
          <w:i/>
          <w:sz w:val="24"/>
          <w:szCs w:val="24"/>
        </w:rPr>
        <w:t xml:space="preserve"> (Autonomous)</w:t>
      </w:r>
      <w:r w:rsidR="002C0F54" w:rsidRPr="00172D04">
        <w:rPr>
          <w:rFonts w:ascii="Times New Roman" w:hAnsi="Times New Roman" w:cs="Times New Roman"/>
          <w:i/>
          <w:sz w:val="24"/>
          <w:szCs w:val="24"/>
        </w:rPr>
        <w:t>, Trivandrum, Kerala 695015</w:t>
      </w:r>
      <w:r w:rsidR="00172D04">
        <w:rPr>
          <w:rFonts w:ascii="Times New Roman" w:hAnsi="Times New Roman" w:cs="Times New Roman"/>
          <w:i/>
          <w:sz w:val="24"/>
          <w:szCs w:val="24"/>
        </w:rPr>
        <w:t>, India</w:t>
      </w:r>
    </w:p>
    <w:p w:rsidR="00A76E55" w:rsidRDefault="00A76E55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60E7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6" w:history="1">
        <w:r w:rsidR="00A87F8A" w:rsidRPr="00DD5F1D">
          <w:rPr>
            <w:rStyle w:val="Hyperlink"/>
            <w:rFonts w:ascii="Times New Roman" w:hAnsi="Times New Roman" w:cs="Times New Roman"/>
            <w:sz w:val="24"/>
            <w:szCs w:val="24"/>
          </w:rPr>
          <w:t>krishna.mohan@mbcet.ac.in</w:t>
        </w:r>
      </w:hyperlink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6276D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3B00" w:rsidRDefault="00AB3B00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610008" cy="2557462"/>
            <wp:effectExtent l="19050" t="0" r="9492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0088" cy="25575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AF1" w:rsidRDefault="00CC3AD7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301012" w:rsidRPr="00301012">
        <w:rPr>
          <w:rFonts w:ascii="Times New Roman" w:hAnsi="Times New Roman" w:cs="Times New Roman"/>
          <w:b/>
          <w:sz w:val="24"/>
          <w:szCs w:val="24"/>
        </w:rPr>
        <w:t xml:space="preserve">S1 </w:t>
      </w:r>
      <w:r w:rsidR="001C67A0">
        <w:rPr>
          <w:rFonts w:ascii="Times New Roman" w:hAnsi="Times New Roman" w:cs="Times New Roman"/>
          <w:sz w:val="24"/>
          <w:szCs w:val="24"/>
        </w:rPr>
        <w:t>HF</w:t>
      </w:r>
      <w:r w:rsidR="00C12AF1">
        <w:rPr>
          <w:rFonts w:ascii="Times New Roman" w:hAnsi="Times New Roman" w:cs="Times New Roman"/>
          <w:sz w:val="24"/>
          <w:szCs w:val="24"/>
        </w:rPr>
        <w:t xml:space="preserve"> R</w:t>
      </w:r>
      <w:r w:rsidR="00C12AF1" w:rsidRPr="00A45FC7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="00FD78EF">
        <w:rPr>
          <w:rFonts w:ascii="Times New Roman" w:hAnsi="Times New Roman" w:cs="Times New Roman"/>
          <w:sz w:val="24"/>
          <w:szCs w:val="24"/>
        </w:rPr>
        <w:t>(Å) and first i</w:t>
      </w:r>
      <w:r w:rsidR="00C12AF1">
        <w:rPr>
          <w:rFonts w:ascii="Times New Roman" w:hAnsi="Times New Roman" w:cs="Times New Roman"/>
          <w:sz w:val="24"/>
          <w:szCs w:val="24"/>
        </w:rPr>
        <w:t>onization (experimental</w:t>
      </w:r>
      <w:r w:rsidR="00FD78EF">
        <w:rPr>
          <w:rFonts w:ascii="Times New Roman" w:hAnsi="Times New Roman" w:cs="Times New Roman"/>
          <w:sz w:val="24"/>
          <w:szCs w:val="24"/>
        </w:rPr>
        <w:t>, in eV) energy e</w:t>
      </w:r>
      <w:r w:rsidR="00C12AF1">
        <w:rPr>
          <w:rFonts w:ascii="Times New Roman" w:hAnsi="Times New Roman" w:cs="Times New Roman"/>
          <w:sz w:val="24"/>
          <w:szCs w:val="24"/>
        </w:rPr>
        <w:t>orrelation</w:t>
      </w:r>
    </w:p>
    <w:p w:rsidR="006276D9" w:rsidRDefault="006276D9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A1FB5" w:rsidRDefault="003A1FB5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060" w:rsidRDefault="00AB3B00" w:rsidP="00AB3B0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57510" cy="2686050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979" cy="2694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4060" w:rsidRDefault="00CC3AD7" w:rsidP="00DE406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301012" w:rsidRPr="00301012">
        <w:rPr>
          <w:rFonts w:ascii="Times New Roman" w:hAnsi="Times New Roman" w:cs="Times New Roman"/>
          <w:b/>
          <w:sz w:val="24"/>
          <w:szCs w:val="24"/>
        </w:rPr>
        <w:t>S</w:t>
      </w:r>
      <w:r w:rsidR="00301012">
        <w:rPr>
          <w:rFonts w:ascii="Times New Roman" w:hAnsi="Times New Roman" w:cs="Times New Roman"/>
          <w:b/>
          <w:sz w:val="24"/>
          <w:szCs w:val="24"/>
        </w:rPr>
        <w:t>2</w:t>
      </w:r>
      <w:r w:rsidR="00301012" w:rsidRPr="003010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4060">
        <w:rPr>
          <w:rFonts w:ascii="Times New Roman" w:hAnsi="Times New Roman" w:cs="Times New Roman"/>
          <w:sz w:val="24"/>
          <w:szCs w:val="24"/>
        </w:rPr>
        <w:t>MP2 R</w:t>
      </w:r>
      <w:r w:rsidR="00A45FC7" w:rsidRPr="00A45FC7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="0003265C">
        <w:rPr>
          <w:rFonts w:ascii="Times New Roman" w:hAnsi="Times New Roman" w:cs="Times New Roman"/>
          <w:sz w:val="24"/>
          <w:szCs w:val="24"/>
        </w:rPr>
        <w:t xml:space="preserve"> </w:t>
      </w:r>
      <w:r w:rsidR="00FD78EF">
        <w:rPr>
          <w:rFonts w:ascii="Times New Roman" w:hAnsi="Times New Roman" w:cs="Times New Roman"/>
          <w:sz w:val="24"/>
          <w:szCs w:val="24"/>
        </w:rPr>
        <w:t>and first i</w:t>
      </w:r>
      <w:r w:rsidR="00DE4060">
        <w:rPr>
          <w:rFonts w:ascii="Times New Roman" w:hAnsi="Times New Roman" w:cs="Times New Roman"/>
          <w:sz w:val="24"/>
          <w:szCs w:val="24"/>
        </w:rPr>
        <w:t>onizatio</w:t>
      </w:r>
      <w:r w:rsidR="002D259D">
        <w:rPr>
          <w:rFonts w:ascii="Times New Roman" w:hAnsi="Times New Roman" w:cs="Times New Roman"/>
          <w:sz w:val="24"/>
          <w:szCs w:val="24"/>
        </w:rPr>
        <w:t>n</w:t>
      </w:r>
      <w:r w:rsidR="00FD78EF">
        <w:rPr>
          <w:rFonts w:ascii="Times New Roman" w:hAnsi="Times New Roman" w:cs="Times New Roman"/>
          <w:sz w:val="24"/>
          <w:szCs w:val="24"/>
        </w:rPr>
        <w:t xml:space="preserve"> e</w:t>
      </w:r>
      <w:r w:rsidR="00DE4060">
        <w:rPr>
          <w:rFonts w:ascii="Times New Roman" w:hAnsi="Times New Roman" w:cs="Times New Roman"/>
          <w:sz w:val="24"/>
          <w:szCs w:val="24"/>
        </w:rPr>
        <w:t xml:space="preserve">nergy </w:t>
      </w:r>
      <w:r w:rsidR="00FD78EF">
        <w:rPr>
          <w:rFonts w:ascii="Times New Roman" w:hAnsi="Times New Roman" w:cs="Times New Roman"/>
          <w:sz w:val="24"/>
          <w:szCs w:val="24"/>
        </w:rPr>
        <w:t>c</w:t>
      </w:r>
      <w:r w:rsidR="00DE4060">
        <w:rPr>
          <w:rFonts w:ascii="Times New Roman" w:hAnsi="Times New Roman" w:cs="Times New Roman"/>
          <w:sz w:val="24"/>
          <w:szCs w:val="24"/>
        </w:rPr>
        <w:t>orrelation</w:t>
      </w:r>
    </w:p>
    <w:p w:rsidR="006276D9" w:rsidRDefault="006276D9" w:rsidP="00DE406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67A0" w:rsidRDefault="001C67A0" w:rsidP="00DE406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67A0" w:rsidRDefault="006276D9" w:rsidP="00DE406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738834" cy="2667000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837" cy="2668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67A0" w:rsidRDefault="00CC3AD7" w:rsidP="001C67A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301012" w:rsidRPr="00301012">
        <w:rPr>
          <w:rFonts w:ascii="Times New Roman" w:hAnsi="Times New Roman" w:cs="Times New Roman"/>
          <w:b/>
          <w:sz w:val="24"/>
          <w:szCs w:val="24"/>
        </w:rPr>
        <w:t>S</w:t>
      </w:r>
      <w:r w:rsidR="00301012">
        <w:rPr>
          <w:rFonts w:ascii="Times New Roman" w:hAnsi="Times New Roman" w:cs="Times New Roman"/>
          <w:b/>
          <w:sz w:val="24"/>
          <w:szCs w:val="24"/>
        </w:rPr>
        <w:t>3</w:t>
      </w:r>
      <w:r w:rsidR="00301012" w:rsidRPr="003010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C67A0">
        <w:rPr>
          <w:rFonts w:ascii="Times New Roman" w:hAnsi="Times New Roman" w:cs="Times New Roman"/>
          <w:sz w:val="24"/>
          <w:szCs w:val="24"/>
        </w:rPr>
        <w:t>PBE R</w:t>
      </w:r>
      <w:r w:rsidR="001C67A0" w:rsidRPr="002B1606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="00FD78EF">
        <w:rPr>
          <w:rFonts w:ascii="Times New Roman" w:hAnsi="Times New Roman" w:cs="Times New Roman"/>
          <w:sz w:val="24"/>
          <w:szCs w:val="24"/>
        </w:rPr>
        <w:t xml:space="preserve"> and first ionization energy c</w:t>
      </w:r>
      <w:r w:rsidR="001C67A0">
        <w:rPr>
          <w:rFonts w:ascii="Times New Roman" w:hAnsi="Times New Roman" w:cs="Times New Roman"/>
          <w:sz w:val="24"/>
          <w:szCs w:val="24"/>
        </w:rPr>
        <w:t>orrelation</w:t>
      </w:r>
    </w:p>
    <w:p w:rsidR="008A3E9E" w:rsidRDefault="008A3E9E" w:rsidP="001C67A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2D96" w:rsidRDefault="00DB2D96" w:rsidP="00AD2E6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D2E69" w:rsidRDefault="008A3E9E" w:rsidP="00AD2E6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0265" cy="2339975"/>
            <wp:effectExtent l="19050" t="0" r="0" b="0"/>
            <wp:docPr id="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265" cy="233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E9E" w:rsidRDefault="008A3E9E" w:rsidP="008A3E9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301012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0101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Non relativistic atomic raddi (HF/MP2/PBE) data with UGBS basis set</w:t>
      </w:r>
    </w:p>
    <w:p w:rsidR="00DB2D96" w:rsidRDefault="00DB2D96" w:rsidP="001C67A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0CAB" w:rsidRDefault="00340CAB" w:rsidP="001C67A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013220" cy="2727702"/>
            <wp:effectExtent l="19050" t="0" r="6330" b="0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2579" cy="2734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E69" w:rsidRDefault="00CC3AD7" w:rsidP="001C67A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301012" w:rsidRPr="00301012">
        <w:rPr>
          <w:rFonts w:ascii="Times New Roman" w:hAnsi="Times New Roman" w:cs="Times New Roman"/>
          <w:b/>
          <w:sz w:val="24"/>
          <w:szCs w:val="24"/>
        </w:rPr>
        <w:t>S</w:t>
      </w:r>
      <w:r w:rsidR="008A3E9E">
        <w:rPr>
          <w:rFonts w:ascii="Times New Roman" w:hAnsi="Times New Roman" w:cs="Times New Roman"/>
          <w:b/>
          <w:sz w:val="24"/>
          <w:szCs w:val="24"/>
        </w:rPr>
        <w:t>5</w:t>
      </w:r>
      <w:r w:rsidR="00301012" w:rsidRPr="003010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08C">
        <w:rPr>
          <w:rFonts w:ascii="Times New Roman" w:hAnsi="Times New Roman" w:cs="Times New Roman"/>
          <w:sz w:val="24"/>
          <w:szCs w:val="24"/>
        </w:rPr>
        <w:t>Correlation of R</w:t>
      </w:r>
      <w:r w:rsidR="0000408C" w:rsidRPr="002B1606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="0000408C">
        <w:rPr>
          <w:rFonts w:ascii="Times New Roman" w:hAnsi="Times New Roman" w:cs="Times New Roman"/>
          <w:sz w:val="24"/>
          <w:szCs w:val="24"/>
        </w:rPr>
        <w:t xml:space="preserve"> (</w:t>
      </w:r>
      <w:r w:rsidR="00340CAB">
        <w:rPr>
          <w:rFonts w:ascii="Times New Roman" w:hAnsi="Times New Roman" w:cs="Times New Roman"/>
          <w:sz w:val="24"/>
          <w:szCs w:val="24"/>
        </w:rPr>
        <w:t>HF</w:t>
      </w:r>
      <w:r w:rsidR="0000408C">
        <w:rPr>
          <w:rFonts w:ascii="Times New Roman" w:hAnsi="Times New Roman" w:cs="Times New Roman"/>
          <w:sz w:val="24"/>
          <w:szCs w:val="24"/>
        </w:rPr>
        <w:t>)</w:t>
      </w:r>
      <w:r w:rsidR="00340CAB">
        <w:rPr>
          <w:rFonts w:ascii="Times New Roman" w:hAnsi="Times New Roman" w:cs="Times New Roman"/>
          <w:sz w:val="24"/>
          <w:szCs w:val="24"/>
        </w:rPr>
        <w:t xml:space="preserve"> data with Desclaux’s </w:t>
      </w:r>
      <w:r w:rsidR="0000408C">
        <w:rPr>
          <w:rFonts w:ascii="Times New Roman" w:hAnsi="Times New Roman" w:cs="Times New Roman"/>
          <w:sz w:val="24"/>
          <w:szCs w:val="24"/>
        </w:rPr>
        <w:t xml:space="preserve">non-relativistic </w:t>
      </w:r>
      <w:r w:rsidR="00340CAB">
        <w:rPr>
          <w:rFonts w:ascii="Times New Roman" w:hAnsi="Times New Roman" w:cs="Times New Roman"/>
          <w:sz w:val="24"/>
          <w:szCs w:val="24"/>
        </w:rPr>
        <w:t xml:space="preserve">HF data </w:t>
      </w:r>
      <w:r w:rsidR="003D0C5A">
        <w:rPr>
          <w:rFonts w:ascii="Times New Roman" w:hAnsi="Times New Roman" w:cs="Times New Roman"/>
          <w:sz w:val="24"/>
          <w:szCs w:val="24"/>
        </w:rPr>
        <w:t>(R</w:t>
      </w:r>
      <w:r w:rsidR="003D0C5A" w:rsidRPr="002B1606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="003D0C5A">
        <w:rPr>
          <w:rFonts w:ascii="Times New Roman" w:hAnsi="Times New Roman" w:cs="Times New Roman"/>
          <w:sz w:val="24"/>
          <w:szCs w:val="24"/>
        </w:rPr>
        <w:t>-D)</w:t>
      </w:r>
      <w:r w:rsidR="0003265C">
        <w:rPr>
          <w:rFonts w:ascii="Times New Roman" w:hAnsi="Times New Roman" w:cs="Times New Roman"/>
          <w:sz w:val="24"/>
          <w:szCs w:val="24"/>
        </w:rPr>
        <w:t>.</w:t>
      </w:r>
    </w:p>
    <w:p w:rsidR="00AD2E69" w:rsidRDefault="00AD2E69" w:rsidP="001C67A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67A0" w:rsidRDefault="00F44B15" w:rsidP="00DE406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9578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2819408"/>
            <wp:effectExtent l="0" t="0" r="0" b="0"/>
            <wp:docPr id="3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F44B15" w:rsidRDefault="00F44B15" w:rsidP="00F44B1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301012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30101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Comparison of experimental first ionization (NIST IE) energy and R</w:t>
      </w:r>
      <w:r w:rsidRPr="002B1606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>
        <w:rPr>
          <w:rFonts w:ascii="Times New Roman" w:hAnsi="Times New Roman" w:cs="Times New Roman"/>
          <w:sz w:val="24"/>
          <w:szCs w:val="24"/>
        </w:rPr>
        <w:t xml:space="preserve"> MP2.</w:t>
      </w:r>
    </w:p>
    <w:p w:rsidR="00AB3B00" w:rsidRDefault="00AB3B00" w:rsidP="00DE406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3B00" w:rsidRDefault="00AB3B00" w:rsidP="00DE406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060" w:rsidRDefault="00DE4060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A05F5" w:rsidRDefault="000A05F5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A05F5" w:rsidRDefault="000A05F5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2375C" w:rsidRDefault="00D2375C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920938" cy="2996817"/>
            <wp:effectExtent l="19050" t="0" r="3362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453" cy="3001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75C" w:rsidRDefault="00D2375C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2375C" w:rsidRDefault="00CC3AD7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301012" w:rsidRPr="00301012">
        <w:rPr>
          <w:rFonts w:ascii="Times New Roman" w:hAnsi="Times New Roman" w:cs="Times New Roman"/>
          <w:b/>
          <w:sz w:val="24"/>
          <w:szCs w:val="24"/>
        </w:rPr>
        <w:t>S</w:t>
      </w:r>
      <w:r w:rsidR="00BE4FAD">
        <w:rPr>
          <w:rFonts w:ascii="Times New Roman" w:hAnsi="Times New Roman" w:cs="Times New Roman"/>
          <w:b/>
          <w:sz w:val="24"/>
          <w:szCs w:val="24"/>
        </w:rPr>
        <w:t>7</w:t>
      </w:r>
      <w:r w:rsidR="00301012" w:rsidRPr="003010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375C">
        <w:rPr>
          <w:rFonts w:ascii="Times New Roman" w:hAnsi="Times New Roman" w:cs="Times New Roman"/>
          <w:sz w:val="24"/>
          <w:szCs w:val="24"/>
        </w:rPr>
        <w:t>Correlation of R</w:t>
      </w:r>
      <w:r w:rsidR="00D2375C" w:rsidRPr="00B36C75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="00B36C75">
        <w:rPr>
          <w:rFonts w:ascii="Times New Roman" w:hAnsi="Times New Roman" w:cs="Times New Roman"/>
          <w:sz w:val="24"/>
          <w:szCs w:val="24"/>
        </w:rPr>
        <w:t xml:space="preserve"> </w:t>
      </w:r>
      <w:r w:rsidR="00D2375C">
        <w:rPr>
          <w:rFonts w:ascii="Times New Roman" w:hAnsi="Times New Roman" w:cs="Times New Roman"/>
          <w:sz w:val="24"/>
          <w:szCs w:val="24"/>
        </w:rPr>
        <w:t>(PBE) and experimental Ln</w:t>
      </w:r>
      <w:r w:rsidR="00D2375C" w:rsidRPr="00D2375C">
        <w:rPr>
          <w:rFonts w:ascii="Times New Roman" w:hAnsi="Times New Roman" w:cs="Times New Roman"/>
          <w:sz w:val="24"/>
          <w:szCs w:val="24"/>
          <w:vertAlign w:val="superscript"/>
        </w:rPr>
        <w:t>+3</w:t>
      </w:r>
      <w:r w:rsidR="00D2375C">
        <w:rPr>
          <w:rFonts w:ascii="Times New Roman" w:hAnsi="Times New Roman" w:cs="Times New Roman"/>
          <w:sz w:val="24"/>
          <w:szCs w:val="24"/>
        </w:rPr>
        <w:t xml:space="preserve"> ionic radii.</w:t>
      </w:r>
    </w:p>
    <w:p w:rsidR="00093F90" w:rsidRDefault="00093F90" w:rsidP="008A3E9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93F90" w:rsidRDefault="00093F90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93F90" w:rsidRDefault="00BE2549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70270" cy="4547530"/>
            <wp:effectExtent l="19050" t="0" r="0" b="0"/>
            <wp:docPr id="1" name="Picture 1" descr="C:\Users\kiran\Desktop\TheorChemAccnt\Submitted To Journal\Fig.3ol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ran\Desktop\TheorChemAccnt\Submitted To Journal\Fig.3old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3908" r="85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0270" cy="4547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2549" w:rsidRDefault="00BE2549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E2549" w:rsidRDefault="00BE2549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2549">
        <w:rPr>
          <w:rFonts w:ascii="Times New Roman" w:hAnsi="Times New Roman" w:cs="Times New Roman"/>
          <w:b/>
          <w:sz w:val="24"/>
          <w:szCs w:val="24"/>
        </w:rPr>
        <w:t>Figure S8</w:t>
      </w:r>
      <w:r>
        <w:rPr>
          <w:rFonts w:ascii="Times New Roman" w:hAnsi="Times New Roman" w:cs="Times New Roman"/>
          <w:sz w:val="24"/>
          <w:szCs w:val="24"/>
        </w:rPr>
        <w:t xml:space="preserve"> R</w:t>
      </w:r>
      <w:r w:rsidRPr="00BE254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values of noble gases with MP2 data</w:t>
      </w:r>
    </w:p>
    <w:p w:rsidR="00093F90" w:rsidRDefault="00093F90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301012" w:rsidP="0030101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01012">
        <w:rPr>
          <w:rFonts w:ascii="Times New Roman" w:hAnsi="Times New Roman" w:cs="Times New Roman"/>
          <w:b/>
          <w:sz w:val="24"/>
          <w:szCs w:val="24"/>
        </w:rPr>
        <w:t>Table S1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theoretical atomic radii </w:t>
      </w:r>
      <w:r w:rsidR="00380675">
        <w:rPr>
          <w:rFonts w:ascii="Times New Roman" w:hAnsi="Times New Roman" w:cs="Times New Roman"/>
          <w:sz w:val="24"/>
          <w:szCs w:val="24"/>
        </w:rPr>
        <w:t xml:space="preserve">(in Angstrom) </w:t>
      </w:r>
      <w:r>
        <w:rPr>
          <w:rFonts w:ascii="Times New Roman" w:hAnsi="Times New Roman" w:cs="Times New Roman"/>
          <w:sz w:val="24"/>
          <w:szCs w:val="24"/>
        </w:rPr>
        <w:t>of elements, H-Cm</w:t>
      </w:r>
      <w:r w:rsidR="00135EC4">
        <w:rPr>
          <w:rFonts w:ascii="Times New Roman" w:hAnsi="Times New Roman" w:cs="Times New Roman"/>
          <w:sz w:val="24"/>
          <w:szCs w:val="24"/>
        </w:rPr>
        <w:t xml:space="preserve"> (HF, MP2, PBE values were obtained from UGBS basis set. D_R and D_nr</w:t>
      </w:r>
      <w:r w:rsidR="00FF7A0D">
        <w:rPr>
          <w:rFonts w:ascii="Times New Roman" w:hAnsi="Times New Roman" w:cs="Times New Roman"/>
          <w:sz w:val="24"/>
          <w:szCs w:val="24"/>
        </w:rPr>
        <w:t>,</w:t>
      </w:r>
      <w:r w:rsidR="00135EC4">
        <w:rPr>
          <w:rFonts w:ascii="Times New Roman" w:hAnsi="Times New Roman" w:cs="Times New Roman"/>
          <w:sz w:val="24"/>
          <w:szCs w:val="24"/>
        </w:rPr>
        <w:t xml:space="preserve"> represents relativistic and non-relativistic radii, respectively)</w:t>
      </w:r>
      <w:r w:rsidR="00FF7A0D">
        <w:rPr>
          <w:rFonts w:ascii="Times New Roman" w:hAnsi="Times New Roman" w:cs="Times New Roman"/>
          <w:sz w:val="24"/>
          <w:szCs w:val="24"/>
        </w:rPr>
        <w:t>.</w:t>
      </w:r>
    </w:p>
    <w:p w:rsidR="00135EC4" w:rsidRPr="00301012" w:rsidRDefault="00135EC4" w:rsidP="0030101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060" w:type="dxa"/>
        <w:tblInd w:w="97" w:type="dxa"/>
        <w:tblLook w:val="04A0"/>
      </w:tblPr>
      <w:tblGrid>
        <w:gridCol w:w="960"/>
        <w:gridCol w:w="995"/>
        <w:gridCol w:w="420"/>
        <w:gridCol w:w="960"/>
        <w:gridCol w:w="960"/>
        <w:gridCol w:w="960"/>
        <w:gridCol w:w="1061"/>
        <w:gridCol w:w="960"/>
        <w:gridCol w:w="960"/>
        <w:gridCol w:w="960"/>
      </w:tblGrid>
      <w:tr w:rsidR="00135EC4" w:rsidRPr="00135EC4" w:rsidTr="00135EC4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Element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HF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MP2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PBE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Clementi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D_R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135EC4">
              <w:rPr>
                <w:rFonts w:ascii="Arial" w:eastAsia="Times New Roman" w:hAnsi="Arial" w:cs="Arial"/>
                <w:b/>
                <w:bCs/>
              </w:rPr>
              <w:t>D_nr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Rahm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1.540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He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0.297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0.310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1.340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Li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2.200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Be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2.190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2.050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0.642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0.654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0.670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0.646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0.646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1.900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1.790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0.453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0.467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0.465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0.480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0.463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0.464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1.710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0.404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0.406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0.360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0.380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1.560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Na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2.250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Mg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2.400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Al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2.390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Si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2.320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P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0.987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0.971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0.980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0.980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0.978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2.140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Cl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0.760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0.760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0.759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0.790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2.060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Ar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0.689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0.686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0.684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0.710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0.689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0.689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1.970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K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2.340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Ca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2.700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Sc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2.630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Ti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2.570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V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2.520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Cr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Mn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2.420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Fe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2.260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Co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2.220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Ni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2.190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Cu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2.170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Zn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2.220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Ga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Ge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2.340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As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2.310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Se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0.980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0.973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0.967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0.971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0.969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2.240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Br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0.940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2.190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Kr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0.830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2.120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Rb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2.650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2.400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Sr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2.790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2.740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Zr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2.680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Nb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2.510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Mo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2.440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Tc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2.410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Ru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2.370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Rh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Pd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0.580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2.150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Ag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2.250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Cd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2.380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In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2.460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Sn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2.480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Sb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2.460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Te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2.420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I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2.380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Xe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2.320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Cs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2.660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2.980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2.827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2.490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Ba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2.530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2.930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La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2.840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Ce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2.820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Pr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2.860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Nd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2.840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Pm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2.830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Sm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2.800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Eu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2.800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Gd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2.770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Tb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2.760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Dy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2.750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Ho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2.720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Tm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2.710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Yb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2.770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Lu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2.700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Hf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2.640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Ta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2.580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2.530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Re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2.490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Os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2.440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Ir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Pt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2.300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Au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2.260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Hg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1.710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2.290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Tl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1.661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2.420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Pb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1.540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2.490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Bi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1.430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2.500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Po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1.350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2.500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At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2.470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Rn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1.133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Fr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2.958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2.958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2.801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2.644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2.989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2.580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Ra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2.507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2.508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2.426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2.920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Ac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2.930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Th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2.890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Pa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2.850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U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2.830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Np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2.800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Pu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2.780</w:t>
            </w:r>
          </w:p>
        </w:tc>
      </w:tr>
      <w:tr w:rsidR="00135EC4" w:rsidRPr="00135EC4" w:rsidTr="00135EC4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Am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1.936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2.286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2.760</w:t>
            </w:r>
          </w:p>
        </w:tc>
      </w:tr>
      <w:tr w:rsidR="00135EC4" w:rsidRPr="00135EC4" w:rsidTr="00135EC4">
        <w:trPr>
          <w:trHeight w:val="260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Cm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2.042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1.805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2.163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135EC4" w:rsidRPr="00135EC4" w:rsidRDefault="00135EC4" w:rsidP="00135EC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135EC4">
              <w:rPr>
                <w:rFonts w:ascii="Arial" w:eastAsia="Times New Roman" w:hAnsi="Arial" w:cs="Arial"/>
                <w:sz w:val="20"/>
                <w:szCs w:val="20"/>
              </w:rPr>
              <w:t>2.640</w:t>
            </w:r>
          </w:p>
        </w:tc>
      </w:tr>
    </w:tbl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7F8A" w:rsidRPr="00B160E7" w:rsidRDefault="00A87F8A" w:rsidP="00C12AF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6E55" w:rsidRPr="007C5A01" w:rsidRDefault="00A76E55" w:rsidP="00C12AF1">
      <w:pPr>
        <w:pStyle w:val="Quote"/>
        <w:jc w:val="center"/>
        <w:rPr>
          <w:rStyle w:val="Emphasis"/>
          <w:i/>
          <w:sz w:val="44"/>
          <w:szCs w:val="44"/>
        </w:rPr>
      </w:pPr>
    </w:p>
    <w:p w:rsidR="00431CE0" w:rsidRDefault="00431CE0" w:rsidP="00C12AF1">
      <w:pPr>
        <w:jc w:val="center"/>
      </w:pPr>
    </w:p>
    <w:sectPr w:rsidR="00431CE0" w:rsidSect="00492766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7CA2" w:rsidRDefault="00257CA2" w:rsidP="009A40AE">
      <w:pPr>
        <w:spacing w:after="0" w:line="240" w:lineRule="auto"/>
      </w:pPr>
      <w:r>
        <w:separator/>
      </w:r>
    </w:p>
  </w:endnote>
  <w:endnote w:type="continuationSeparator" w:id="1">
    <w:p w:rsidR="00257CA2" w:rsidRDefault="00257CA2" w:rsidP="009A4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C75" w:rsidRDefault="00B36C7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913969"/>
      <w:docPartObj>
        <w:docPartGallery w:val="Page Numbers (Bottom of Page)"/>
        <w:docPartUnique/>
      </w:docPartObj>
    </w:sdtPr>
    <w:sdtContent>
      <w:p w:rsidR="00B36C75" w:rsidRDefault="00B36C75">
        <w:pPr>
          <w:pStyle w:val="Footer"/>
          <w:jc w:val="center"/>
        </w:pPr>
        <w:r>
          <w:t>S</w:t>
        </w:r>
        <w:fldSimple w:instr=" PAGE   \* MERGEFORMAT ">
          <w:r w:rsidR="00BE2549">
            <w:rPr>
              <w:noProof/>
            </w:rPr>
            <w:t>8</w:t>
          </w:r>
        </w:fldSimple>
      </w:p>
    </w:sdtContent>
  </w:sdt>
  <w:p w:rsidR="00B36C75" w:rsidRDefault="00B36C7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C75" w:rsidRDefault="00B36C7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7CA2" w:rsidRDefault="00257CA2" w:rsidP="009A40AE">
      <w:pPr>
        <w:spacing w:after="0" w:line="240" w:lineRule="auto"/>
      </w:pPr>
      <w:r>
        <w:separator/>
      </w:r>
    </w:p>
  </w:footnote>
  <w:footnote w:type="continuationSeparator" w:id="1">
    <w:p w:rsidR="00257CA2" w:rsidRDefault="00257CA2" w:rsidP="009A40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C75" w:rsidRDefault="00B36C7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C75" w:rsidRDefault="00B36C75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C75" w:rsidRDefault="00B36C7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76E55"/>
    <w:rsid w:val="0000408C"/>
    <w:rsid w:val="0003265C"/>
    <w:rsid w:val="00093F90"/>
    <w:rsid w:val="000A05F5"/>
    <w:rsid w:val="000F402C"/>
    <w:rsid w:val="00135EC4"/>
    <w:rsid w:val="00172D04"/>
    <w:rsid w:val="001B467B"/>
    <w:rsid w:val="001C67A0"/>
    <w:rsid w:val="00236E49"/>
    <w:rsid w:val="00257CA2"/>
    <w:rsid w:val="002B1606"/>
    <w:rsid w:val="002C0F54"/>
    <w:rsid w:val="002D259D"/>
    <w:rsid w:val="002E48B2"/>
    <w:rsid w:val="00301012"/>
    <w:rsid w:val="00340CAB"/>
    <w:rsid w:val="0035529F"/>
    <w:rsid w:val="00380675"/>
    <w:rsid w:val="00395784"/>
    <w:rsid w:val="003A1FB5"/>
    <w:rsid w:val="003A34D5"/>
    <w:rsid w:val="003D0C5A"/>
    <w:rsid w:val="00427332"/>
    <w:rsid w:val="00431CE0"/>
    <w:rsid w:val="0045172E"/>
    <w:rsid w:val="004702D9"/>
    <w:rsid w:val="0048282B"/>
    <w:rsid w:val="00492766"/>
    <w:rsid w:val="00543E6C"/>
    <w:rsid w:val="005C4A60"/>
    <w:rsid w:val="006276D9"/>
    <w:rsid w:val="00666916"/>
    <w:rsid w:val="0066691C"/>
    <w:rsid w:val="006C6098"/>
    <w:rsid w:val="006E6A1B"/>
    <w:rsid w:val="00706740"/>
    <w:rsid w:val="00710174"/>
    <w:rsid w:val="00740201"/>
    <w:rsid w:val="007A3853"/>
    <w:rsid w:val="007B34D0"/>
    <w:rsid w:val="007C711B"/>
    <w:rsid w:val="007F0D75"/>
    <w:rsid w:val="007F1742"/>
    <w:rsid w:val="007F1A49"/>
    <w:rsid w:val="008A3E9E"/>
    <w:rsid w:val="008E4988"/>
    <w:rsid w:val="00936884"/>
    <w:rsid w:val="00954076"/>
    <w:rsid w:val="009550CF"/>
    <w:rsid w:val="00956B4F"/>
    <w:rsid w:val="009A40AE"/>
    <w:rsid w:val="00A1372F"/>
    <w:rsid w:val="00A274C0"/>
    <w:rsid w:val="00A45FC7"/>
    <w:rsid w:val="00A76E55"/>
    <w:rsid w:val="00A87F8A"/>
    <w:rsid w:val="00AB3B00"/>
    <w:rsid w:val="00AD2E69"/>
    <w:rsid w:val="00AE33E8"/>
    <w:rsid w:val="00B36C75"/>
    <w:rsid w:val="00B43BAC"/>
    <w:rsid w:val="00B7579D"/>
    <w:rsid w:val="00BE2549"/>
    <w:rsid w:val="00BE4A1B"/>
    <w:rsid w:val="00BE4FAD"/>
    <w:rsid w:val="00C12AF1"/>
    <w:rsid w:val="00C273D1"/>
    <w:rsid w:val="00C355A8"/>
    <w:rsid w:val="00CC3AD7"/>
    <w:rsid w:val="00CE3AF7"/>
    <w:rsid w:val="00D2375C"/>
    <w:rsid w:val="00DA2917"/>
    <w:rsid w:val="00DB2D96"/>
    <w:rsid w:val="00DD0DE4"/>
    <w:rsid w:val="00DE4060"/>
    <w:rsid w:val="00EC3B7A"/>
    <w:rsid w:val="00ED3E3C"/>
    <w:rsid w:val="00EE7531"/>
    <w:rsid w:val="00F0325F"/>
    <w:rsid w:val="00F3141C"/>
    <w:rsid w:val="00F442B0"/>
    <w:rsid w:val="00F44B15"/>
    <w:rsid w:val="00FD78EF"/>
    <w:rsid w:val="00FF487E"/>
    <w:rsid w:val="00FF7A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766"/>
  </w:style>
  <w:style w:type="paragraph" w:styleId="Heading1">
    <w:name w:val="heading 1"/>
    <w:basedOn w:val="Normal"/>
    <w:next w:val="Normal"/>
    <w:link w:val="Heading1Char"/>
    <w:uiPriority w:val="9"/>
    <w:qFormat/>
    <w:rsid w:val="00B43BA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3BA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Emphasis">
    <w:name w:val="Emphasis"/>
    <w:uiPriority w:val="20"/>
    <w:qFormat/>
    <w:rsid w:val="00A76E55"/>
    <w:rPr>
      <w:b/>
      <w:i/>
      <w:spacing w:val="10"/>
    </w:rPr>
  </w:style>
  <w:style w:type="paragraph" w:styleId="Quote">
    <w:name w:val="Quote"/>
    <w:basedOn w:val="Normal"/>
    <w:next w:val="Normal"/>
    <w:link w:val="QuoteChar"/>
    <w:uiPriority w:val="29"/>
    <w:qFormat/>
    <w:rsid w:val="00A76E55"/>
    <w:pPr>
      <w:jc w:val="both"/>
    </w:pPr>
    <w:rPr>
      <w:i/>
      <w:sz w:val="20"/>
      <w:szCs w:val="20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A76E55"/>
    <w:rPr>
      <w:i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unhideWhenUsed/>
    <w:rsid w:val="00A87F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A40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A40AE"/>
  </w:style>
  <w:style w:type="paragraph" w:styleId="Footer">
    <w:name w:val="footer"/>
    <w:basedOn w:val="Normal"/>
    <w:link w:val="FooterChar"/>
    <w:uiPriority w:val="99"/>
    <w:unhideWhenUsed/>
    <w:rsid w:val="009A40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40AE"/>
  </w:style>
  <w:style w:type="paragraph" w:styleId="BalloonText">
    <w:name w:val="Balloon Text"/>
    <w:basedOn w:val="Normal"/>
    <w:link w:val="BalloonTextChar"/>
    <w:uiPriority w:val="99"/>
    <w:semiHidden/>
    <w:unhideWhenUsed/>
    <w:rsid w:val="00C12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2A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3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chart" Target="charts/chart1.xm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mailto:krishna.mohan@mbcet.ac.in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7.tiff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kiran\Desktop\ACS%20Omega\IE%20Alvarez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plotArea>
      <c:layout>
        <c:manualLayout>
          <c:layoutTarget val="inner"/>
          <c:xMode val="edge"/>
          <c:yMode val="edge"/>
          <c:x val="8.3668527304539664E-2"/>
          <c:y val="2.2408754356335138E-2"/>
          <c:w val="0.83124093062316795"/>
          <c:h val="0.91203353700642043"/>
        </c:manualLayout>
      </c:layout>
      <c:lineChart>
        <c:grouping val="standard"/>
        <c:ser>
          <c:idx val="1"/>
          <c:order val="0"/>
          <c:tx>
            <c:strRef>
              <c:f>Sheet1!$B$2</c:f>
              <c:strCache>
                <c:ptCount val="1"/>
                <c:pt idx="0">
                  <c:v>NIST I IE</c:v>
                </c:pt>
              </c:strCache>
            </c:strRef>
          </c:tx>
          <c:marker>
            <c:symbol val="none"/>
          </c:marker>
          <c:val>
            <c:numRef>
              <c:f>Sheet1!$B$3:$B$98</c:f>
              <c:numCache>
                <c:formatCode>General</c:formatCode>
                <c:ptCount val="96"/>
                <c:pt idx="0">
                  <c:v>13.598434599702038</c:v>
                </c:pt>
                <c:pt idx="1">
                  <c:v>24.587389010999953</c:v>
                </c:pt>
                <c:pt idx="2">
                  <c:v>5.3917149959999975</c:v>
                </c:pt>
                <c:pt idx="3">
                  <c:v>9.3226990000000232</c:v>
                </c:pt>
                <c:pt idx="4">
                  <c:v>8.2980189999999983</c:v>
                </c:pt>
                <c:pt idx="5">
                  <c:v>11.260288000000001</c:v>
                </c:pt>
                <c:pt idx="6">
                  <c:v>14.534129999999999</c:v>
                </c:pt>
                <c:pt idx="7">
                  <c:v>13.618054999999998</c:v>
                </c:pt>
                <c:pt idx="8">
                  <c:v>17.422820000000002</c:v>
                </c:pt>
                <c:pt idx="9">
                  <c:v>21.564540999999945</c:v>
                </c:pt>
                <c:pt idx="10">
                  <c:v>5.1390769599999881</c:v>
                </c:pt>
                <c:pt idx="11">
                  <c:v>7.646236</c:v>
                </c:pt>
                <c:pt idx="12">
                  <c:v>5.9857690000000137</c:v>
                </c:pt>
                <c:pt idx="13">
                  <c:v>8.1516800000000007</c:v>
                </c:pt>
                <c:pt idx="14">
                  <c:v>10.486686000000034</c:v>
                </c:pt>
                <c:pt idx="15">
                  <c:v>10.360010000000004</c:v>
                </c:pt>
                <c:pt idx="16">
                  <c:v>12.967633000000006</c:v>
                </c:pt>
                <c:pt idx="17">
                  <c:v>15.759611900000001</c:v>
                </c:pt>
                <c:pt idx="18">
                  <c:v>4.3406637300000126</c:v>
                </c:pt>
                <c:pt idx="19">
                  <c:v>6.1131554699999784</c:v>
                </c:pt>
                <c:pt idx="20">
                  <c:v>6.56149</c:v>
                </c:pt>
                <c:pt idx="21">
                  <c:v>6.828119999999986</c:v>
                </c:pt>
                <c:pt idx="22">
                  <c:v>6.7461869999999955</c:v>
                </c:pt>
                <c:pt idx="23">
                  <c:v>6.7665099999999985</c:v>
                </c:pt>
                <c:pt idx="24">
                  <c:v>7.4340380000000001</c:v>
                </c:pt>
                <c:pt idx="25">
                  <c:v>7.9024681000000125</c:v>
                </c:pt>
                <c:pt idx="26">
                  <c:v>7.8810099999999998</c:v>
                </c:pt>
                <c:pt idx="27">
                  <c:v>7.6398780000000004</c:v>
                </c:pt>
                <c:pt idx="28">
                  <c:v>7.7263799999999998</c:v>
                </c:pt>
                <c:pt idx="29">
                  <c:v>9.3941970000000001</c:v>
                </c:pt>
                <c:pt idx="30">
                  <c:v>5.9993020000000126</c:v>
                </c:pt>
                <c:pt idx="31">
                  <c:v>7.899434999999988</c:v>
                </c:pt>
                <c:pt idx="32">
                  <c:v>9.788549999999999</c:v>
                </c:pt>
                <c:pt idx="33">
                  <c:v>9.7523920000000004</c:v>
                </c:pt>
                <c:pt idx="34">
                  <c:v>11.81381</c:v>
                </c:pt>
                <c:pt idx="35">
                  <c:v>13.999605500000023</c:v>
                </c:pt>
                <c:pt idx="36">
                  <c:v>4.1771281</c:v>
                </c:pt>
                <c:pt idx="37">
                  <c:v>5.6948674499999861</c:v>
                </c:pt>
                <c:pt idx="38">
                  <c:v>6.2172599999999996</c:v>
                </c:pt>
                <c:pt idx="39">
                  <c:v>6.634125999999986</c:v>
                </c:pt>
                <c:pt idx="40">
                  <c:v>6.7588499999999998</c:v>
                </c:pt>
                <c:pt idx="41">
                  <c:v>7.0924299999999985</c:v>
                </c:pt>
                <c:pt idx="42">
                  <c:v>7.1193799999999996</c:v>
                </c:pt>
                <c:pt idx="43">
                  <c:v>7.3604999999999965</c:v>
                </c:pt>
                <c:pt idx="44">
                  <c:v>7.4588999999999999</c:v>
                </c:pt>
                <c:pt idx="45">
                  <c:v>8.3368390000000048</c:v>
                </c:pt>
                <c:pt idx="46">
                  <c:v>7.5762340000000004</c:v>
                </c:pt>
                <c:pt idx="47">
                  <c:v>8.9938200000000013</c:v>
                </c:pt>
                <c:pt idx="48">
                  <c:v>5.7863556999999997</c:v>
                </c:pt>
                <c:pt idx="49">
                  <c:v>7.343917999999988</c:v>
                </c:pt>
                <c:pt idx="50">
                  <c:v>8.608388999999999</c:v>
                </c:pt>
                <c:pt idx="51">
                  <c:v>9.0098080000000014</c:v>
                </c:pt>
                <c:pt idx="52">
                  <c:v>10.45126</c:v>
                </c:pt>
                <c:pt idx="53">
                  <c:v>12.129843699999999</c:v>
                </c:pt>
                <c:pt idx="54">
                  <c:v>3.89390572743</c:v>
                </c:pt>
                <c:pt idx="55">
                  <c:v>5.2116645999999998</c:v>
                </c:pt>
                <c:pt idx="56">
                  <c:v>5.5769000000000002</c:v>
                </c:pt>
                <c:pt idx="57">
                  <c:v>5.5385999999999997</c:v>
                </c:pt>
                <c:pt idx="58">
                  <c:v>5.4702000000000126</c:v>
                </c:pt>
                <c:pt idx="59">
                  <c:v>5.5249999999999879</c:v>
                </c:pt>
                <c:pt idx="60">
                  <c:v>5.5818700000000003</c:v>
                </c:pt>
                <c:pt idx="61">
                  <c:v>5.6437099999999996</c:v>
                </c:pt>
                <c:pt idx="62">
                  <c:v>5.6703849999999871</c:v>
                </c:pt>
                <c:pt idx="63">
                  <c:v>6.1497999999999999</c:v>
                </c:pt>
                <c:pt idx="64">
                  <c:v>5.8637999999999995</c:v>
                </c:pt>
                <c:pt idx="65">
                  <c:v>5.9390500000000115</c:v>
                </c:pt>
                <c:pt idx="66">
                  <c:v>6.0214999999999996</c:v>
                </c:pt>
                <c:pt idx="67">
                  <c:v>6.1076999999999995</c:v>
                </c:pt>
                <c:pt idx="68">
                  <c:v>6.1843099999999955</c:v>
                </c:pt>
                <c:pt idx="69">
                  <c:v>6.2541599999999882</c:v>
                </c:pt>
                <c:pt idx="70">
                  <c:v>5.4258709999999946</c:v>
                </c:pt>
                <c:pt idx="71">
                  <c:v>6.8250699999999975</c:v>
                </c:pt>
                <c:pt idx="72">
                  <c:v>7.5495710000000003</c:v>
                </c:pt>
                <c:pt idx="73">
                  <c:v>7.8640299999999872</c:v>
                </c:pt>
                <c:pt idx="74">
                  <c:v>7.83352</c:v>
                </c:pt>
                <c:pt idx="75">
                  <c:v>8.438229999999999</c:v>
                </c:pt>
                <c:pt idx="76">
                  <c:v>8.9670200000000015</c:v>
                </c:pt>
                <c:pt idx="77">
                  <c:v>8.9588300000000007</c:v>
                </c:pt>
                <c:pt idx="78">
                  <c:v>9.2255540000000007</c:v>
                </c:pt>
                <c:pt idx="79">
                  <c:v>10.437504000000002</c:v>
                </c:pt>
                <c:pt idx="80">
                  <c:v>6.1082872999999882</c:v>
                </c:pt>
                <c:pt idx="81">
                  <c:v>7.4166799000000125</c:v>
                </c:pt>
                <c:pt idx="82">
                  <c:v>7.2855159999999861</c:v>
                </c:pt>
                <c:pt idx="83">
                  <c:v>8.4180699999999984</c:v>
                </c:pt>
                <c:pt idx="84">
                  <c:v>9.3175100000000004</c:v>
                </c:pt>
                <c:pt idx="85">
                  <c:v>10.748499999999998</c:v>
                </c:pt>
                <c:pt idx="86">
                  <c:v>4.0727411000000115</c:v>
                </c:pt>
                <c:pt idx="87">
                  <c:v>5.2784238999999999</c:v>
                </c:pt>
                <c:pt idx="88">
                  <c:v>5.3802260000000004</c:v>
                </c:pt>
                <c:pt idx="89">
                  <c:v>6.3067000000000002</c:v>
                </c:pt>
                <c:pt idx="90">
                  <c:v>5.89</c:v>
                </c:pt>
                <c:pt idx="91">
                  <c:v>6.1940499999999945</c:v>
                </c:pt>
                <c:pt idx="92">
                  <c:v>6.2655399999999872</c:v>
                </c:pt>
                <c:pt idx="93">
                  <c:v>6.02576</c:v>
                </c:pt>
                <c:pt idx="94">
                  <c:v>5.9738100000000003</c:v>
                </c:pt>
                <c:pt idx="95">
                  <c:v>5.9914100000000001</c:v>
                </c:pt>
              </c:numCache>
            </c:numRef>
          </c:val>
        </c:ser>
        <c:marker val="1"/>
        <c:axId val="87318528"/>
        <c:axId val="87320064"/>
      </c:lineChart>
      <c:lineChart>
        <c:grouping val="standard"/>
        <c:ser>
          <c:idx val="2"/>
          <c:order val="1"/>
          <c:tx>
            <c:strRef>
              <c:f>Sheet1!$C$2</c:f>
              <c:strCache>
                <c:ptCount val="1"/>
                <c:pt idx="0">
                  <c:v>uMP2</c:v>
                </c:pt>
              </c:strCache>
            </c:strRef>
          </c:tx>
          <c:spPr>
            <a:ln w="12700"/>
          </c:spPr>
          <c:marker>
            <c:symbol val="none"/>
          </c:marker>
          <c:val>
            <c:numRef>
              <c:f>Sheet1!$C$3:$C$98</c:f>
              <c:numCache>
                <c:formatCode>0.000</c:formatCode>
                <c:ptCount val="96"/>
                <c:pt idx="0">
                  <c:v>0.53</c:v>
                </c:pt>
                <c:pt idx="1">
                  <c:v>0.30000000000000032</c:v>
                </c:pt>
                <c:pt idx="2">
                  <c:v>1.639</c:v>
                </c:pt>
                <c:pt idx="3">
                  <c:v>1.0840000000000001</c:v>
                </c:pt>
                <c:pt idx="4">
                  <c:v>0.83400000000000063</c:v>
                </c:pt>
                <c:pt idx="5">
                  <c:v>0.65400000000000191</c:v>
                </c:pt>
                <c:pt idx="6">
                  <c:v>0.55000000000000004</c:v>
                </c:pt>
                <c:pt idx="7">
                  <c:v>0.46700000000000008</c:v>
                </c:pt>
                <c:pt idx="8">
                  <c:v>0.40400000000000008</c:v>
                </c:pt>
                <c:pt idx="9">
                  <c:v>0.36100000000000032</c:v>
                </c:pt>
                <c:pt idx="10">
                  <c:v>1.7929999999999979</c:v>
                </c:pt>
                <c:pt idx="11">
                  <c:v>1.3680000000000001</c:v>
                </c:pt>
                <c:pt idx="12">
                  <c:v>1.422999999999996</c:v>
                </c:pt>
                <c:pt idx="13">
                  <c:v>1.147</c:v>
                </c:pt>
                <c:pt idx="14">
                  <c:v>0.97300000000000064</c:v>
                </c:pt>
                <c:pt idx="15">
                  <c:v>0.86100000000000065</c:v>
                </c:pt>
                <c:pt idx="16">
                  <c:v>0.76000000000000156</c:v>
                </c:pt>
                <c:pt idx="17">
                  <c:v>0.68600000000000083</c:v>
                </c:pt>
                <c:pt idx="18">
                  <c:v>2.2949999999999999</c:v>
                </c:pt>
                <c:pt idx="19">
                  <c:v>1.8380000000000001</c:v>
                </c:pt>
                <c:pt idx="20">
                  <c:v>1.6830000000000001</c:v>
                </c:pt>
                <c:pt idx="21">
                  <c:v>1.649</c:v>
                </c:pt>
                <c:pt idx="22">
                  <c:v>1.607</c:v>
                </c:pt>
                <c:pt idx="23">
                  <c:v>1.5580000000000001</c:v>
                </c:pt>
                <c:pt idx="24">
                  <c:v>1.51</c:v>
                </c:pt>
                <c:pt idx="25">
                  <c:v>1.420999999999996</c:v>
                </c:pt>
                <c:pt idx="26">
                  <c:v>1.3540000000000001</c:v>
                </c:pt>
                <c:pt idx="27">
                  <c:v>1.2289999999999968</c:v>
                </c:pt>
                <c:pt idx="28">
                  <c:v>1.3720000000000001</c:v>
                </c:pt>
                <c:pt idx="29">
                  <c:v>1.1990000000000001</c:v>
                </c:pt>
                <c:pt idx="30">
                  <c:v>1.395</c:v>
                </c:pt>
                <c:pt idx="31">
                  <c:v>1.1919999999999971</c:v>
                </c:pt>
                <c:pt idx="32">
                  <c:v>1.0609999999999971</c:v>
                </c:pt>
                <c:pt idx="33">
                  <c:v>0.97300000000000064</c:v>
                </c:pt>
                <c:pt idx="34">
                  <c:v>0.89100000000000057</c:v>
                </c:pt>
                <c:pt idx="35">
                  <c:v>0.82500000000000062</c:v>
                </c:pt>
                <c:pt idx="36">
                  <c:v>2.4779999999999998</c:v>
                </c:pt>
                <c:pt idx="37">
                  <c:v>2.0430000000000001</c:v>
                </c:pt>
                <c:pt idx="38">
                  <c:v>1.8049999999999971</c:v>
                </c:pt>
                <c:pt idx="39">
                  <c:v>1.7569999999999977</c:v>
                </c:pt>
                <c:pt idx="40">
                  <c:v>1.7480000000000009</c:v>
                </c:pt>
                <c:pt idx="41">
                  <c:v>1.6619999999999968</c:v>
                </c:pt>
                <c:pt idx="42">
                  <c:v>1.6960000000000028</c:v>
                </c:pt>
                <c:pt idx="43">
                  <c:v>1.548</c:v>
                </c:pt>
                <c:pt idx="44">
                  <c:v>1.5669999999999971</c:v>
                </c:pt>
                <c:pt idx="45">
                  <c:v>0.57800000000000062</c:v>
                </c:pt>
                <c:pt idx="46">
                  <c:v>1.5269999999999968</c:v>
                </c:pt>
                <c:pt idx="47">
                  <c:v>1.3680000000000001</c:v>
                </c:pt>
                <c:pt idx="48">
                  <c:v>1.5820000000000001</c:v>
                </c:pt>
                <c:pt idx="49">
                  <c:v>1.3900000000000001</c:v>
                </c:pt>
                <c:pt idx="50">
                  <c:v>1.2609999999999968</c:v>
                </c:pt>
                <c:pt idx="51">
                  <c:v>1.173</c:v>
                </c:pt>
                <c:pt idx="52">
                  <c:v>1.0920000000000001</c:v>
                </c:pt>
                <c:pt idx="53">
                  <c:v>1.0249999999999968</c:v>
                </c:pt>
                <c:pt idx="54">
                  <c:v>2.7959999999999998</c:v>
                </c:pt>
                <c:pt idx="55">
                  <c:v>2.3529999999999944</c:v>
                </c:pt>
                <c:pt idx="56">
                  <c:v>2.0959999999999988</c:v>
                </c:pt>
                <c:pt idx="57">
                  <c:v>2.169</c:v>
                </c:pt>
                <c:pt idx="58">
                  <c:v>2.2650000000000001</c:v>
                </c:pt>
                <c:pt idx="59">
                  <c:v>2.2400000000000002</c:v>
                </c:pt>
                <c:pt idx="60">
                  <c:v>2.21</c:v>
                </c:pt>
                <c:pt idx="61">
                  <c:v>2.1840000000000002</c:v>
                </c:pt>
                <c:pt idx="62">
                  <c:v>2.1749999999999998</c:v>
                </c:pt>
                <c:pt idx="63">
                  <c:v>1.9769999999999992</c:v>
                </c:pt>
                <c:pt idx="64">
                  <c:v>2.113</c:v>
                </c:pt>
                <c:pt idx="65">
                  <c:v>2.0880000000000001</c:v>
                </c:pt>
                <c:pt idx="66">
                  <c:v>2.0609999999999999</c:v>
                </c:pt>
                <c:pt idx="67">
                  <c:v>2.0339999999999998</c:v>
                </c:pt>
                <c:pt idx="68">
                  <c:v>2.0089999999999999</c:v>
                </c:pt>
                <c:pt idx="69">
                  <c:v>1.9920000000000022</c:v>
                </c:pt>
                <c:pt idx="70">
                  <c:v>1.7809999999999977</c:v>
                </c:pt>
                <c:pt idx="71">
                  <c:v>1.7300000000000009</c:v>
                </c:pt>
                <c:pt idx="72">
                  <c:v>1.7869999999999977</c:v>
                </c:pt>
                <c:pt idx="73">
                  <c:v>1.6600000000000001</c:v>
                </c:pt>
                <c:pt idx="74">
                  <c:v>1.7229999999999976</c:v>
                </c:pt>
                <c:pt idx="75">
                  <c:v>1.6400000000000001</c:v>
                </c:pt>
                <c:pt idx="76">
                  <c:v>1.573</c:v>
                </c:pt>
                <c:pt idx="77">
                  <c:v>1.6060000000000001</c:v>
                </c:pt>
                <c:pt idx="78">
                  <c:v>1.5580000000000001</c:v>
                </c:pt>
                <c:pt idx="79">
                  <c:v>1.4179999999999942</c:v>
                </c:pt>
                <c:pt idx="80">
                  <c:v>1.6479999999999968</c:v>
                </c:pt>
                <c:pt idx="81">
                  <c:v>1.4729999999999968</c:v>
                </c:pt>
                <c:pt idx="82">
                  <c:v>1.3560000000000001</c:v>
                </c:pt>
                <c:pt idx="83">
                  <c:v>1.294999999999997</c:v>
                </c:pt>
                <c:pt idx="84">
                  <c:v>1.202</c:v>
                </c:pt>
                <c:pt idx="85">
                  <c:v>1.1299999999999968</c:v>
                </c:pt>
                <c:pt idx="86">
                  <c:v>2.9579999999999997</c:v>
                </c:pt>
                <c:pt idx="87">
                  <c:v>2.508</c:v>
                </c:pt>
                <c:pt idx="88">
                  <c:v>2.1640000000000001</c:v>
                </c:pt>
                <c:pt idx="89">
                  <c:v>2.3139999999999987</c:v>
                </c:pt>
                <c:pt idx="90">
                  <c:v>2.2840000000000011</c:v>
                </c:pt>
                <c:pt idx="91">
                  <c:v>2.2440000000000002</c:v>
                </c:pt>
                <c:pt idx="92">
                  <c:v>2.2040000000000002</c:v>
                </c:pt>
                <c:pt idx="93">
                  <c:v>2.3389999999999977</c:v>
                </c:pt>
                <c:pt idx="94">
                  <c:v>2.3279999999999998</c:v>
                </c:pt>
                <c:pt idx="95">
                  <c:v>2.105</c:v>
                </c:pt>
              </c:numCache>
            </c:numRef>
          </c:val>
        </c:ser>
        <c:marker val="1"/>
        <c:axId val="87561728"/>
        <c:axId val="87560192"/>
      </c:lineChart>
      <c:catAx>
        <c:axId val="87318528"/>
        <c:scaling>
          <c:orientation val="minMax"/>
        </c:scaling>
        <c:axPos val="b"/>
        <c:tickLblPos val="nextTo"/>
        <c:txPr>
          <a:bodyPr/>
          <a:lstStyle/>
          <a:p>
            <a:pPr>
              <a:defRPr sz="500"/>
            </a:pPr>
            <a:endParaRPr lang="en-US"/>
          </a:p>
        </c:txPr>
        <c:crossAx val="87320064"/>
        <c:crosses val="autoZero"/>
        <c:auto val="1"/>
        <c:lblAlgn val="ctr"/>
        <c:lblOffset val="100"/>
      </c:catAx>
      <c:valAx>
        <c:axId val="87320064"/>
        <c:scaling>
          <c:orientation val="minMax"/>
        </c:scaling>
        <c:axPos val="l"/>
        <c:numFmt formatCode="General" sourceLinked="1"/>
        <c:tickLblPos val="nextTo"/>
        <c:txPr>
          <a:bodyPr/>
          <a:lstStyle/>
          <a:p>
            <a:pPr>
              <a:defRPr sz="500"/>
            </a:pPr>
            <a:endParaRPr lang="en-US"/>
          </a:p>
        </c:txPr>
        <c:crossAx val="87318528"/>
        <c:crosses val="autoZero"/>
        <c:crossBetween val="between"/>
      </c:valAx>
      <c:valAx>
        <c:axId val="87560192"/>
        <c:scaling>
          <c:orientation val="minMax"/>
        </c:scaling>
        <c:axPos val="r"/>
        <c:numFmt formatCode="0.000" sourceLinked="1"/>
        <c:tickLblPos val="nextTo"/>
        <c:txPr>
          <a:bodyPr/>
          <a:lstStyle/>
          <a:p>
            <a:pPr>
              <a:defRPr sz="500"/>
            </a:pPr>
            <a:endParaRPr lang="en-US"/>
          </a:p>
        </c:txPr>
        <c:crossAx val="87561728"/>
        <c:crosses val="max"/>
        <c:crossBetween val="between"/>
      </c:valAx>
      <c:catAx>
        <c:axId val="87561728"/>
        <c:scaling>
          <c:orientation val="minMax"/>
        </c:scaling>
        <c:delete val="1"/>
        <c:axPos val="b"/>
        <c:tickLblPos val="nextTo"/>
        <c:crossAx val="87560192"/>
        <c:crosses val="autoZero"/>
        <c:auto val="1"/>
        <c:lblAlgn val="ctr"/>
        <c:lblOffset val="100"/>
      </c:catAx>
      <c:spPr>
        <a:ln>
          <a:gradFill>
            <a:gsLst>
              <a:gs pos="0">
                <a:schemeClr val="accent1">
                  <a:tint val="66000"/>
                  <a:satMod val="160000"/>
                </a:schemeClr>
              </a:gs>
              <a:gs pos="50000">
                <a:schemeClr val="accent1">
                  <a:tint val="44500"/>
                  <a:satMod val="160000"/>
                </a:schemeClr>
              </a:gs>
              <a:gs pos="100000">
                <a:schemeClr val="accent1">
                  <a:tint val="23500"/>
                  <a:satMod val="160000"/>
                </a:schemeClr>
              </a:gs>
            </a:gsLst>
            <a:lin ang="5400000" scaled="0"/>
          </a:gradFill>
        </a:ln>
      </c:spPr>
    </c:plotArea>
    <c:legend>
      <c:legendPos val="r"/>
      <c:layout>
        <c:manualLayout>
          <c:xMode val="edge"/>
          <c:yMode val="edge"/>
          <c:x val="0.60220678906323799"/>
          <c:y val="3.3594060524710256E-2"/>
          <c:w val="0.29593553176448811"/>
          <c:h val="7.299524353123292E-2"/>
        </c:manualLayout>
      </c:layout>
    </c:legend>
    <c:plotVisOnly val="1"/>
  </c:chart>
  <c:spPr>
    <a:ln>
      <a:noFill/>
    </a:ln>
  </c:spPr>
  <c:externalData r:id="rId1"/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0.38941</cdr:y>
    </cdr:from>
    <cdr:to>
      <cdr:x>0.03776</cdr:x>
      <cdr:y>0.5911</cdr:y>
    </cdr:to>
    <cdr:sp macro="" textlink="">
      <cdr:nvSpPr>
        <cdr:cNvPr id="2" name="TextBox 1"/>
        <cdr:cNvSpPr txBox="1"/>
      </cdr:nvSpPr>
      <cdr:spPr>
        <a:xfrm xmlns:a="http://schemas.openxmlformats.org/drawingml/2006/main" rot="16200000">
          <a:off x="-241737" y="1278293"/>
          <a:ext cx="572352" cy="22589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en-US" sz="1000"/>
            <a:t>IE (eV)</a:t>
          </a:r>
        </a:p>
      </cdr:txBody>
    </cdr:sp>
  </cdr:relSizeAnchor>
  <cdr:relSizeAnchor xmlns:cdr="http://schemas.openxmlformats.org/drawingml/2006/chartDrawing">
    <cdr:from>
      <cdr:x>0.95338</cdr:x>
      <cdr:y>0.40754</cdr:y>
    </cdr:from>
    <cdr:to>
      <cdr:x>1</cdr:x>
      <cdr:y>0.65276</cdr:y>
    </cdr:to>
    <cdr:sp macro="" textlink="">
      <cdr:nvSpPr>
        <cdr:cNvPr id="3" name="TextBox 2"/>
        <cdr:cNvSpPr txBox="1"/>
      </cdr:nvSpPr>
      <cdr:spPr>
        <a:xfrm xmlns:a="http://schemas.openxmlformats.org/drawingml/2006/main" rot="5400000">
          <a:off x="5576939" y="1364997"/>
          <a:ext cx="695884" cy="27889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r>
            <a:rPr lang="en-US" sz="1100"/>
            <a:t>Rmax(A)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925</TotalTime>
  <Pages>8</Pages>
  <Words>917</Words>
  <Characters>5227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kiran</dc:creator>
  <cp:keywords/>
  <dc:description/>
  <cp:lastModifiedBy>kiran</cp:lastModifiedBy>
  <cp:revision>55</cp:revision>
  <dcterms:created xsi:type="dcterms:W3CDTF">2021-01-16T13:06:00Z</dcterms:created>
  <dcterms:modified xsi:type="dcterms:W3CDTF">2021-01-27T16:55:00Z</dcterms:modified>
</cp:coreProperties>
</file>