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09AF3" w14:textId="77777777" w:rsidR="00BB4BF8" w:rsidRPr="00C0399C" w:rsidRDefault="00BB4BF8" w:rsidP="00BB4BF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Supplemental Information</w:t>
      </w:r>
    </w:p>
    <w:p w14:paraId="67E558BB" w14:textId="77777777" w:rsidR="00BB4BF8" w:rsidRDefault="00BB4BF8" w:rsidP="00BB4BF8">
      <w:pPr>
        <w:jc w:val="both"/>
        <w:rPr>
          <w:rFonts w:ascii="Arial" w:hAnsi="Arial" w:cs="Arial"/>
        </w:rPr>
      </w:pPr>
    </w:p>
    <w:p w14:paraId="6489F2E5" w14:textId="77777777" w:rsidR="00BB4BF8" w:rsidRPr="001E532C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US"/>
        </w:rPr>
      </w:pPr>
      <w:r w:rsidRPr="001E532C">
        <w:rPr>
          <w:rFonts w:ascii="Arial" w:hAnsi="Arial" w:cs="Arial"/>
          <w:lang w:val="en-AU"/>
        </w:rPr>
        <w:t>Table S</w:t>
      </w:r>
      <w:r>
        <w:rPr>
          <w:rFonts w:ascii="Arial" w:hAnsi="Arial" w:cs="Arial"/>
          <w:lang w:val="en-AU"/>
        </w:rPr>
        <w:t>1:</w:t>
      </w:r>
      <w:r w:rsidRPr="001E532C">
        <w:rPr>
          <w:rFonts w:ascii="Arial" w:hAnsi="Arial" w:cs="Arial"/>
          <w:lang w:val="en-AU"/>
        </w:rPr>
        <w:t xml:space="preserve"> </w:t>
      </w:r>
      <w:r w:rsidRPr="00D82D0A">
        <w:rPr>
          <w:rFonts w:ascii="Arial" w:hAnsi="Arial" w:cs="Arial"/>
          <w:color w:val="000000" w:themeColor="text1"/>
          <w:shd w:val="clear" w:color="auto" w:fill="FFFFFF"/>
        </w:rPr>
        <w:t>List of CC mice strains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. </w:t>
      </w:r>
      <w:r>
        <w:rPr>
          <w:rFonts w:ascii="Arial" w:hAnsi="Arial" w:cs="Arial"/>
        </w:rPr>
        <w:t>Related to Figure 1.</w:t>
      </w:r>
    </w:p>
    <w:p w14:paraId="1B3829CA" w14:textId="77777777" w:rsidR="00BB4BF8" w:rsidRPr="00C0399C" w:rsidRDefault="00BB4BF8" w:rsidP="00BB4BF8">
      <w:pPr>
        <w:jc w:val="both"/>
        <w:rPr>
          <w:rFonts w:ascii="Arial" w:hAnsi="Arial" w:cs="Arial"/>
          <w:b/>
          <w:bCs/>
          <w:lang w:val="en-US"/>
        </w:rPr>
      </w:pPr>
    </w:p>
    <w:p w14:paraId="54A7E1C1" w14:textId="77777777" w:rsidR="00BB4BF8" w:rsidRPr="005B2372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AU"/>
        </w:rPr>
      </w:pPr>
      <w:r w:rsidRPr="001E532C">
        <w:rPr>
          <w:rFonts w:ascii="Arial" w:hAnsi="Arial" w:cs="Arial"/>
          <w:lang w:val="en-AU"/>
        </w:rPr>
        <w:t>Table S</w:t>
      </w:r>
      <w:r>
        <w:rPr>
          <w:rFonts w:ascii="Arial" w:hAnsi="Arial" w:cs="Arial"/>
          <w:lang w:val="en-AU"/>
        </w:rPr>
        <w:t>2:</w:t>
      </w:r>
      <w:r w:rsidRPr="001E532C">
        <w:rPr>
          <w:rFonts w:ascii="Arial" w:hAnsi="Arial" w:cs="Arial"/>
          <w:lang w:val="en-AU"/>
        </w:rPr>
        <w:t xml:space="preserve"> </w:t>
      </w:r>
      <w:r w:rsidRPr="00D82D0A">
        <w:rPr>
          <w:rFonts w:ascii="Arial" w:hAnsi="Arial" w:cs="Arial"/>
        </w:rPr>
        <w:t xml:space="preserve">List of oligonucleotides used in </w:t>
      </w:r>
      <w:r>
        <w:rPr>
          <w:rFonts w:ascii="Arial" w:hAnsi="Arial" w:cs="Arial"/>
        </w:rPr>
        <w:t xml:space="preserve">Candidate gene short-listing, </w:t>
      </w:r>
      <w:proofErr w:type="spellStart"/>
      <w:r>
        <w:rPr>
          <w:rFonts w:ascii="Arial" w:hAnsi="Arial" w:cs="Arial"/>
        </w:rPr>
        <w:t>ChIP</w:t>
      </w:r>
      <w:proofErr w:type="spellEnd"/>
      <w:r>
        <w:rPr>
          <w:rFonts w:ascii="Arial" w:hAnsi="Arial" w:cs="Arial"/>
        </w:rPr>
        <w:t xml:space="preserve">-qPCR, </w:t>
      </w:r>
      <w:proofErr w:type="gramStart"/>
      <w:r>
        <w:rPr>
          <w:rFonts w:ascii="Arial" w:hAnsi="Arial" w:cs="Arial"/>
        </w:rPr>
        <w:t>mutagenesis</w:t>
      </w:r>
      <w:proofErr w:type="gramEnd"/>
      <w:r>
        <w:rPr>
          <w:rFonts w:ascii="Arial" w:hAnsi="Arial" w:cs="Arial"/>
        </w:rPr>
        <w:t xml:space="preserve"> and 3C/</w:t>
      </w:r>
      <w:proofErr w:type="spellStart"/>
      <w:r>
        <w:rPr>
          <w:rFonts w:ascii="Arial" w:hAnsi="Arial" w:cs="Arial"/>
        </w:rPr>
        <w:t>ChIP</w:t>
      </w:r>
      <w:proofErr w:type="spellEnd"/>
      <w:r>
        <w:rPr>
          <w:rFonts w:ascii="Arial" w:hAnsi="Arial" w:cs="Arial"/>
        </w:rPr>
        <w:t>-loop assay. Related to Figures 1, 3, 4 and 5.</w:t>
      </w:r>
    </w:p>
    <w:p w14:paraId="478C8BDE" w14:textId="77777777" w:rsidR="00BB4BF8" w:rsidRPr="005B2372" w:rsidRDefault="00BB4BF8" w:rsidP="00BB4BF8">
      <w:pPr>
        <w:pStyle w:val="ListParagraph"/>
        <w:jc w:val="both"/>
        <w:rPr>
          <w:rFonts w:ascii="Arial" w:hAnsi="Arial" w:cs="Arial"/>
          <w:lang w:val="en-AU"/>
        </w:rPr>
      </w:pPr>
    </w:p>
    <w:p w14:paraId="75DEACEB" w14:textId="77777777" w:rsidR="00BB4BF8" w:rsidRPr="005B2372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bCs/>
          <w:color w:val="000000" w:themeColor="text1"/>
          <w:shd w:val="clear" w:color="auto" w:fill="FFFFFF"/>
        </w:rPr>
      </w:pPr>
      <w:r w:rsidRPr="005B2372">
        <w:rPr>
          <w:rFonts w:ascii="Arial" w:hAnsi="Arial" w:cs="Arial"/>
          <w:color w:val="000000" w:themeColor="text1"/>
          <w:shd w:val="clear" w:color="auto" w:fill="FFFFFF"/>
        </w:rPr>
        <w:t xml:space="preserve">Table S3. List of reagents. </w:t>
      </w:r>
    </w:p>
    <w:p w14:paraId="7A9CBB70" w14:textId="77777777" w:rsidR="00BB4BF8" w:rsidRPr="005B2372" w:rsidRDefault="00BB4BF8" w:rsidP="00BB4BF8">
      <w:pPr>
        <w:pStyle w:val="ListParagraph"/>
        <w:jc w:val="both"/>
        <w:rPr>
          <w:rFonts w:ascii="Arial" w:hAnsi="Arial" w:cs="Arial"/>
          <w:b/>
          <w:bCs/>
          <w:color w:val="000000" w:themeColor="text1"/>
          <w:shd w:val="clear" w:color="auto" w:fill="FFFFFF"/>
        </w:rPr>
      </w:pPr>
    </w:p>
    <w:p w14:paraId="69CFB27E" w14:textId="77777777" w:rsidR="00BB4BF8" w:rsidRPr="005B2372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bCs/>
          <w:color w:val="000000" w:themeColor="text1"/>
          <w:shd w:val="clear" w:color="auto" w:fill="FFFFFF"/>
        </w:rPr>
      </w:pPr>
      <w:r w:rsidRPr="005B2372">
        <w:rPr>
          <w:rFonts w:ascii="Arial" w:hAnsi="Arial" w:cs="Arial"/>
          <w:color w:val="000000" w:themeColor="text1"/>
          <w:shd w:val="clear" w:color="auto" w:fill="FFFFFF"/>
        </w:rPr>
        <w:t>Table S4. List of plasmids.</w:t>
      </w:r>
    </w:p>
    <w:p w14:paraId="5FFF80E2" w14:textId="77777777" w:rsidR="00BB4BF8" w:rsidRPr="005B2372" w:rsidRDefault="00BB4BF8" w:rsidP="00BB4BF8">
      <w:pPr>
        <w:pStyle w:val="ListParagraph"/>
        <w:jc w:val="both"/>
        <w:rPr>
          <w:rFonts w:ascii="Arial" w:hAnsi="Arial" w:cs="Arial"/>
          <w:b/>
          <w:bCs/>
          <w:color w:val="000000" w:themeColor="text1"/>
          <w:shd w:val="clear" w:color="auto" w:fill="FFFFFF"/>
        </w:rPr>
      </w:pPr>
    </w:p>
    <w:p w14:paraId="68005AA1" w14:textId="77777777" w:rsidR="00BB4BF8" w:rsidRPr="005B2372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AU"/>
        </w:rPr>
      </w:pPr>
      <w:r w:rsidRPr="005B2372">
        <w:rPr>
          <w:rFonts w:ascii="Arial" w:hAnsi="Arial" w:cs="Arial"/>
          <w:color w:val="000000" w:themeColor="text1"/>
          <w:shd w:val="clear" w:color="auto" w:fill="FFFFFF"/>
        </w:rPr>
        <w:t>Table S5.</w:t>
      </w:r>
      <w:r w:rsidRPr="005B2372">
        <w:rPr>
          <w:rFonts w:ascii="Arial" w:hAnsi="Arial" w:cs="Arial"/>
          <w:b/>
          <w:bCs/>
          <w:color w:val="000000" w:themeColor="text1"/>
          <w:shd w:val="clear" w:color="auto" w:fill="FFFFFF"/>
        </w:rPr>
        <w:t xml:space="preserve"> </w:t>
      </w:r>
      <w:r w:rsidRPr="005B2372">
        <w:rPr>
          <w:rFonts w:ascii="Arial" w:hAnsi="Arial" w:cs="Arial"/>
          <w:color w:val="000000" w:themeColor="text1"/>
          <w:shd w:val="clear" w:color="auto" w:fill="FFFFFF"/>
        </w:rPr>
        <w:t xml:space="preserve">List of </w:t>
      </w:r>
      <w:proofErr w:type="spellStart"/>
      <w:r w:rsidRPr="005B2372">
        <w:rPr>
          <w:rFonts w:ascii="Arial" w:hAnsi="Arial" w:cs="Arial"/>
          <w:color w:val="000000" w:themeColor="text1"/>
          <w:shd w:val="clear" w:color="auto" w:fill="FFFFFF"/>
        </w:rPr>
        <w:t>softwares</w:t>
      </w:r>
      <w:proofErr w:type="spellEnd"/>
      <w:r w:rsidRPr="005B2372">
        <w:rPr>
          <w:rFonts w:ascii="Arial" w:hAnsi="Arial" w:cs="Arial"/>
          <w:color w:val="000000" w:themeColor="text1"/>
          <w:shd w:val="clear" w:color="auto" w:fill="FFFFFF"/>
        </w:rPr>
        <w:t xml:space="preserve"> and online tools.</w:t>
      </w:r>
    </w:p>
    <w:p w14:paraId="70A1CE58" w14:textId="77777777" w:rsidR="00BB4BF8" w:rsidRPr="001E532C" w:rsidRDefault="00BB4BF8" w:rsidP="00BB4BF8">
      <w:pPr>
        <w:pStyle w:val="ListParagraph"/>
        <w:jc w:val="both"/>
        <w:rPr>
          <w:rFonts w:ascii="Arial" w:hAnsi="Arial" w:cs="Arial"/>
          <w:lang w:val="en-AU"/>
        </w:rPr>
      </w:pPr>
    </w:p>
    <w:p w14:paraId="0A75E97A" w14:textId="77777777" w:rsidR="00BB4BF8" w:rsidRPr="000263F5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Figure S1: </w:t>
      </w:r>
      <w:proofErr w:type="spellStart"/>
      <w:r w:rsidRPr="000263F5">
        <w:rPr>
          <w:rFonts w:ascii="Arial" w:hAnsi="Arial" w:cs="Arial"/>
        </w:rPr>
        <w:t>miR</w:t>
      </w:r>
      <w:proofErr w:type="spellEnd"/>
      <w:r w:rsidRPr="000263F5">
        <w:rPr>
          <w:rFonts w:ascii="Arial" w:hAnsi="Arial" w:cs="Arial"/>
        </w:rPr>
        <w:t xml:space="preserve"> expression profiling and QTL analysis reveals upstream candidates of miR-9/29a/107. Related to Figure 1.</w:t>
      </w:r>
    </w:p>
    <w:p w14:paraId="688AA930" w14:textId="77777777" w:rsidR="00BB4BF8" w:rsidRPr="009F1AA1" w:rsidRDefault="00BB4BF8" w:rsidP="00BB4BF8">
      <w:pPr>
        <w:pStyle w:val="ListParagraph"/>
        <w:jc w:val="both"/>
        <w:rPr>
          <w:rFonts w:ascii="Arial" w:hAnsi="Arial" w:cs="Arial"/>
          <w:lang w:val="en-AU"/>
        </w:rPr>
      </w:pPr>
    </w:p>
    <w:p w14:paraId="2A89754C" w14:textId="77777777" w:rsidR="00BB4BF8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Figure S2: </w:t>
      </w:r>
      <w:r w:rsidRPr="00516F2E">
        <w:rPr>
          <w:rFonts w:ascii="Arial" w:hAnsi="Arial" w:cs="Arial"/>
          <w:i/>
          <w:iCs/>
          <w:lang w:val="en-AU"/>
        </w:rPr>
        <w:t>Panx2</w:t>
      </w:r>
      <w:r w:rsidRPr="000263F5">
        <w:rPr>
          <w:rFonts w:ascii="Arial" w:hAnsi="Arial" w:cs="Arial"/>
          <w:lang w:val="en-AU"/>
        </w:rPr>
        <w:t xml:space="preserve">, </w:t>
      </w:r>
      <w:r w:rsidRPr="00516F2E">
        <w:rPr>
          <w:rFonts w:ascii="Arial" w:hAnsi="Arial" w:cs="Arial"/>
          <w:i/>
          <w:iCs/>
          <w:lang w:val="en-AU"/>
        </w:rPr>
        <w:t>Polr1c</w:t>
      </w:r>
      <w:r w:rsidRPr="000263F5">
        <w:rPr>
          <w:rFonts w:ascii="Arial" w:hAnsi="Arial" w:cs="Arial"/>
          <w:lang w:val="en-AU"/>
        </w:rPr>
        <w:t xml:space="preserve"> and </w:t>
      </w:r>
      <w:r w:rsidRPr="00516F2E">
        <w:rPr>
          <w:rFonts w:ascii="Arial" w:hAnsi="Arial" w:cs="Arial"/>
          <w:i/>
          <w:iCs/>
          <w:lang w:val="en-AU"/>
        </w:rPr>
        <w:t>Mgea5</w:t>
      </w:r>
      <w:r w:rsidRPr="000263F5">
        <w:rPr>
          <w:rFonts w:ascii="Arial" w:hAnsi="Arial" w:cs="Arial"/>
          <w:lang w:val="en-AU"/>
        </w:rPr>
        <w:t xml:space="preserve"> regulates neuronal differentiation through miR-9. Related to Figure 2.</w:t>
      </w:r>
    </w:p>
    <w:p w14:paraId="7665BCCC" w14:textId="77777777" w:rsidR="00BB4BF8" w:rsidRPr="009F1AA1" w:rsidRDefault="00BB4BF8" w:rsidP="00BB4BF8">
      <w:pPr>
        <w:pStyle w:val="ListParagraph"/>
        <w:jc w:val="both"/>
        <w:rPr>
          <w:rFonts w:ascii="Arial" w:hAnsi="Arial" w:cs="Arial"/>
          <w:lang w:val="en-AU"/>
        </w:rPr>
      </w:pPr>
    </w:p>
    <w:p w14:paraId="3808D64C" w14:textId="77777777" w:rsidR="00BB4BF8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Figure S3: </w:t>
      </w:r>
      <w:r w:rsidRPr="000263F5">
        <w:rPr>
          <w:rFonts w:ascii="Arial" w:hAnsi="Arial" w:cs="Arial"/>
          <w:lang w:val="en-AU"/>
        </w:rPr>
        <w:t>Panx2, Polr1c and Mgea5 binds to the miR-9 regulatory region. Related to Figure 3.</w:t>
      </w:r>
    </w:p>
    <w:p w14:paraId="4611E292" w14:textId="77777777" w:rsidR="00BB4BF8" w:rsidRPr="009F1AA1" w:rsidRDefault="00BB4BF8" w:rsidP="00BB4BF8">
      <w:pPr>
        <w:pStyle w:val="ListParagraph"/>
        <w:jc w:val="both"/>
        <w:rPr>
          <w:rFonts w:ascii="Arial" w:hAnsi="Arial" w:cs="Arial"/>
          <w:lang w:val="en-AU"/>
        </w:rPr>
      </w:pPr>
    </w:p>
    <w:p w14:paraId="372DE763" w14:textId="77777777" w:rsidR="00BB4BF8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Figure S4: </w:t>
      </w:r>
      <w:r w:rsidRPr="000263F5">
        <w:rPr>
          <w:rFonts w:ascii="Arial" w:hAnsi="Arial" w:cs="Arial"/>
          <w:lang w:val="en-AU"/>
        </w:rPr>
        <w:t xml:space="preserve">Shedding of Panx2 C-terminal fragment, nuclear </w:t>
      </w:r>
      <w:proofErr w:type="gramStart"/>
      <w:r w:rsidRPr="000263F5">
        <w:rPr>
          <w:rFonts w:ascii="Arial" w:hAnsi="Arial" w:cs="Arial"/>
          <w:lang w:val="en-AU"/>
        </w:rPr>
        <w:t>translocation</w:t>
      </w:r>
      <w:proofErr w:type="gramEnd"/>
      <w:r w:rsidRPr="000263F5">
        <w:rPr>
          <w:rFonts w:ascii="Arial" w:hAnsi="Arial" w:cs="Arial"/>
          <w:lang w:val="en-AU"/>
        </w:rPr>
        <w:t xml:space="preserve"> and interaction with Polr1c/Mgea5. Related to Figure 4.</w:t>
      </w:r>
    </w:p>
    <w:p w14:paraId="77128D77" w14:textId="77777777" w:rsidR="00BB4BF8" w:rsidRPr="006F52E3" w:rsidRDefault="00BB4BF8" w:rsidP="00BB4BF8">
      <w:pPr>
        <w:pStyle w:val="ListParagraph"/>
        <w:jc w:val="both"/>
        <w:rPr>
          <w:rFonts w:ascii="Arial" w:hAnsi="Arial" w:cs="Arial"/>
          <w:lang w:val="en-AU"/>
        </w:rPr>
      </w:pPr>
    </w:p>
    <w:p w14:paraId="1DC9F988" w14:textId="77777777" w:rsidR="00BB4BF8" w:rsidRPr="006F52E3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6F52E3">
        <w:rPr>
          <w:rFonts w:ascii="Arial" w:hAnsi="Arial" w:cs="Arial"/>
        </w:rPr>
        <w:t xml:space="preserve">Figure S5. </w:t>
      </w:r>
      <w:r w:rsidRPr="006F52E3">
        <w:rPr>
          <w:rFonts w:ascii="Arial" w:hAnsi="Arial" w:cs="Arial"/>
          <w:lang w:val="en-US"/>
        </w:rPr>
        <w:t>miR</w:t>
      </w:r>
      <w:r>
        <w:rPr>
          <w:rFonts w:ascii="Arial" w:hAnsi="Arial" w:cs="Arial"/>
          <w:lang w:val="en-US"/>
        </w:rPr>
        <w:t>9</w:t>
      </w:r>
      <w:r w:rsidRPr="006F52E3">
        <w:rPr>
          <w:rFonts w:ascii="Arial" w:hAnsi="Arial" w:cs="Arial"/>
          <w:lang w:val="en-US"/>
        </w:rPr>
        <w:t>Some regulates neuronal differentiation</w:t>
      </w:r>
      <w:r w:rsidRPr="006F52E3">
        <w:rPr>
          <w:rFonts w:ascii="Arial" w:hAnsi="Arial" w:cs="Arial"/>
        </w:rPr>
        <w:t xml:space="preserve">. Related to Figure 6. </w:t>
      </w:r>
    </w:p>
    <w:p w14:paraId="68768E13" w14:textId="77777777" w:rsidR="00BB4BF8" w:rsidRPr="00324882" w:rsidRDefault="00BB4BF8" w:rsidP="00BB4BF8">
      <w:pPr>
        <w:pStyle w:val="ListParagraph"/>
        <w:jc w:val="both"/>
        <w:rPr>
          <w:rFonts w:ascii="Arial" w:hAnsi="Arial" w:cs="Arial"/>
          <w:lang w:val="en-AU"/>
        </w:rPr>
      </w:pPr>
    </w:p>
    <w:p w14:paraId="27356D88" w14:textId="77777777" w:rsidR="00BB4BF8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Movie, Figure S4 G: PMA treatment. </w:t>
      </w:r>
      <w:r w:rsidRPr="000263F5">
        <w:rPr>
          <w:rFonts w:ascii="Arial" w:hAnsi="Arial" w:cs="Arial"/>
          <w:lang w:val="en-AU"/>
        </w:rPr>
        <w:t>Related to Figure 4</w:t>
      </w:r>
      <w:r>
        <w:rPr>
          <w:rFonts w:ascii="Arial" w:hAnsi="Arial" w:cs="Arial"/>
          <w:lang w:val="en-AU"/>
        </w:rPr>
        <w:t>.</w:t>
      </w:r>
    </w:p>
    <w:p w14:paraId="47B7D332" w14:textId="77777777" w:rsidR="00BB4BF8" w:rsidRPr="00324882" w:rsidRDefault="00BB4BF8" w:rsidP="00BB4BF8">
      <w:pPr>
        <w:pStyle w:val="ListParagraph"/>
        <w:jc w:val="both"/>
        <w:rPr>
          <w:rFonts w:ascii="Arial" w:hAnsi="Arial" w:cs="Arial"/>
          <w:lang w:val="en-AU"/>
        </w:rPr>
      </w:pPr>
    </w:p>
    <w:p w14:paraId="722E085E" w14:textId="77777777" w:rsidR="00BB4BF8" w:rsidRPr="00AD625F" w:rsidRDefault="00BB4BF8" w:rsidP="00BB4BF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Movie, Figure S4 H: Control. </w:t>
      </w:r>
      <w:r w:rsidRPr="000263F5">
        <w:rPr>
          <w:rFonts w:ascii="Arial" w:hAnsi="Arial" w:cs="Arial"/>
          <w:lang w:val="en-AU"/>
        </w:rPr>
        <w:t>Related to Figure 4</w:t>
      </w:r>
      <w:r>
        <w:rPr>
          <w:rFonts w:ascii="Arial" w:hAnsi="Arial" w:cs="Arial"/>
          <w:lang w:val="en-AU"/>
        </w:rPr>
        <w:t>.</w:t>
      </w:r>
    </w:p>
    <w:p w14:paraId="128E44B2" w14:textId="77777777" w:rsidR="002830BA" w:rsidRDefault="002830BA"/>
    <w:sectPr w:rsidR="00283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867A0F"/>
    <w:multiLevelType w:val="hybridMultilevel"/>
    <w:tmpl w:val="FA30A814"/>
    <w:lvl w:ilvl="0" w:tplc="99C6EE1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362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BF8"/>
    <w:rsid w:val="002830BA"/>
    <w:rsid w:val="00BB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DDC3B"/>
  <w15:chartTrackingRefBased/>
  <w15:docId w15:val="{812CBB65-2018-4EF2-BE1B-E1ADBEBAD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4B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4B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2022-07-06T15:46:00Z</dcterms:created>
  <dcterms:modified xsi:type="dcterms:W3CDTF">2022-07-06T15:46:00Z</dcterms:modified>
</cp:coreProperties>
</file>