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Table 1</w:t>
      </w:r>
      <w:r>
        <w:rPr>
          <w:rFonts w:hint="eastAsia" w:ascii="Times New Roman" w:hAnsi="Times New Roman" w:cs="Times New Roman"/>
          <w:lang w:val="en-US" w:eastAsia="zh-CN"/>
        </w:rPr>
        <w:t xml:space="preserve"> Comparison of general and clinical characters </w:t>
      </w:r>
      <w:bookmarkStart w:id="0" w:name="OLE_LINK42"/>
      <w:r>
        <w:rPr>
          <w:rFonts w:hint="eastAsia" w:ascii="Times New Roman" w:hAnsi="Times New Roman" w:cs="Times New Roman"/>
          <w:lang w:val="en-US" w:eastAsia="zh-CN"/>
        </w:rPr>
        <w:t>in LBW and OBW groups</w:t>
      </w:r>
      <w:bookmarkEnd w:id="0"/>
    </w:p>
    <w:tbl>
      <w:tblPr>
        <w:tblStyle w:val="3"/>
        <w:tblW w:w="825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2843"/>
        <w:gridCol w:w="1380"/>
        <w:gridCol w:w="1210"/>
        <w:gridCol w:w="1247"/>
        <w:gridCol w:w="840"/>
        <w:gridCol w:w="73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0" w:hRule="atLeast"/>
          <w:jc w:val="center"/>
        </w:trPr>
        <w:tc>
          <w:tcPr>
            <w:tcW w:w="2843" w:type="dxa"/>
            <w:tcBorders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Character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s of </w:t>
            </w:r>
            <w:bookmarkStart w:id="1" w:name="OLE_LINK104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articipants</w:t>
            </w:r>
            <w:bookmarkEnd w:id="1"/>
          </w:p>
        </w:tc>
        <w:tc>
          <w:tcPr>
            <w:tcW w:w="1380" w:type="dxa"/>
            <w:tcBorders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Total(%)</w:t>
            </w: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=</w:t>
            </w:r>
            <w:bookmarkStart w:id="2" w:name="OLE_LINK5"/>
            <w:r>
              <w:rPr>
                <w:rFonts w:hint="default" w:ascii="Times New Roman" w:hAnsi="Times New Roman" w:cs="Times New Roman"/>
                <w:sz w:val="18"/>
                <w:szCs w:val="18"/>
              </w:rPr>
              <w:t>94473</w:t>
            </w:r>
            <w:bookmarkEnd w:id="2"/>
          </w:p>
        </w:tc>
        <w:tc>
          <w:tcPr>
            <w:tcW w:w="1210" w:type="dxa"/>
            <w:tcBorders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LBW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(%)</w:t>
            </w:r>
          </w:p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=</w:t>
            </w:r>
            <w:bookmarkStart w:id="3" w:name="OLE_LINK134"/>
            <w:r>
              <w:rPr>
                <w:rFonts w:hint="default" w:ascii="Times New Roman" w:hAnsi="Times New Roman" w:cs="Times New Roman"/>
                <w:sz w:val="18"/>
                <w:szCs w:val="18"/>
              </w:rPr>
              <w:t>1678</w:t>
            </w:r>
            <w:bookmarkEnd w:id="3"/>
          </w:p>
        </w:tc>
        <w:tc>
          <w:tcPr>
            <w:tcW w:w="1247" w:type="dxa"/>
            <w:tcBorders>
              <w:bottom w:val="single" w:color="auto" w:sz="4" w:space="0"/>
            </w:tcBorders>
            <w:vAlign w:val="top"/>
          </w:tcPr>
          <w:p>
            <w:pPr>
              <w:jc w:val="left"/>
              <w:outlineLvl w:val="9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4" w:name="OLE_LINK135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BW</w:t>
            </w:r>
            <w:bookmarkEnd w:id="4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(%) </w:t>
            </w:r>
            <w:bookmarkStart w:id="5" w:name="OLE_LINK24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N</w:t>
            </w:r>
            <w:bookmarkEnd w:id="5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=</w:t>
            </w:r>
            <w:bookmarkStart w:id="6" w:name="OLE_LINK136"/>
            <w:r>
              <w:rPr>
                <w:rFonts w:hint="default" w:ascii="Times New Roman" w:hAnsi="Times New Roman" w:cs="Times New Roman"/>
                <w:sz w:val="18"/>
                <w:szCs w:val="18"/>
              </w:rPr>
              <w:t>2780</w:t>
            </w:r>
            <w:bookmarkEnd w:id="6"/>
          </w:p>
        </w:tc>
        <w:tc>
          <w:tcPr>
            <w:tcW w:w="840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position w:val="-10"/>
                <w:sz w:val="18"/>
                <w:szCs w:val="18"/>
                <w:lang w:eastAsia="zh-CN"/>
              </w:rPr>
              <w:object>
                <v:shape id="_x0000_i1025" o:spt="75" type="#_x0000_t75" style="height:14.4pt;width:12.75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4">
                  <o:LockedField>false</o:LockedField>
                </o:OLEObject>
              </w:object>
            </w:r>
          </w:p>
        </w:tc>
        <w:tc>
          <w:tcPr>
            <w:tcW w:w="730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0" w:hRule="atLeast"/>
          <w:jc w:val="center"/>
        </w:trPr>
        <w:tc>
          <w:tcPr>
            <w:tcW w:w="2843" w:type="dxa"/>
            <w:tcBorders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regnant women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characters</w:t>
            </w:r>
          </w:p>
        </w:tc>
        <w:tc>
          <w:tcPr>
            <w:tcW w:w="1380" w:type="dxa"/>
            <w:tcBorders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210" w:type="dxa"/>
            <w:tcBorders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tcBorders>
              <w:bottom w:val="nil"/>
            </w:tcBorders>
            <w:vAlign w:val="top"/>
          </w:tcPr>
          <w:p>
            <w:pPr>
              <w:jc w:val="left"/>
              <w:outlineLvl w:val="9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0" w:type="dxa"/>
            <w:tcBorders>
              <w:bottom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position w:val="-10"/>
                <w:sz w:val="18"/>
                <w:szCs w:val="18"/>
                <w:lang w:eastAsia="zh-CN"/>
              </w:rPr>
            </w:pPr>
          </w:p>
        </w:tc>
        <w:tc>
          <w:tcPr>
            <w:tcW w:w="730" w:type="dxa"/>
            <w:tcBorders>
              <w:bottom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bookmarkStart w:id="7" w:name="OLE_LINK10" w:colFirst="0" w:colLast="0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ge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group (years)</w:t>
            </w:r>
          </w:p>
        </w:tc>
        <w:tc>
          <w:tcPr>
            <w:tcW w:w="1380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0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171.17</w:t>
            </w:r>
          </w:p>
        </w:tc>
        <w:tc>
          <w:tcPr>
            <w:tcW w:w="730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&lt;20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1872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(1.98)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2.68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-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16293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(17.25)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320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19.07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313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11.26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29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36640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(38.78)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630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37.54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993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35.72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34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27620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(29.24)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458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27.29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961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34.57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≥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12048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(12.75)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225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13.41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487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17.52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Nation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Han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90559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(95.86)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1611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96.01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2676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96.26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Others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3914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(4.14)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67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3.99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104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3.74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4.98</w:t>
            </w: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0.28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College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11550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(12.23)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187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11.14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325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11.69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High school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74421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(78.77)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1323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78.84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2215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79.68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Junior high school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and below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8502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(9.00)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168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10.01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240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8.63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bookmarkStart w:id="8" w:name="OLE_LINK52"/>
            <w:bookmarkStart w:id="9" w:name="OLE_LINK23" w:colFirst="0" w:colLast="0"/>
            <w:r>
              <w:rPr>
                <w:rFonts w:hint="default" w:ascii="Times New Roman" w:hAnsi="Times New Roman" w:cs="Times New Roman"/>
                <w:sz w:val="18"/>
                <w:szCs w:val="18"/>
              </w:rPr>
              <w:t>BMI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groups</w:t>
            </w:r>
            <w:bookmarkEnd w:id="8"/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1071.5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Underweight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17259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(18.27)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490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29.20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160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5.76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Normal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67359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(71.30)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1078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64.24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1900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68.35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Overweight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8514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(9.01)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100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5.96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591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21.26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Obesity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1341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(1.42)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129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4.64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bookmarkEnd w:id="9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Abnormal reproductive history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Yes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2481 (2.63)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2.56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3.60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10.5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No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91992 (97.37)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1635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97.44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2680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96.40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bookmarkStart w:id="10" w:name="OLE_LINK61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Assisted reproductive</w:t>
            </w:r>
            <w:bookmarkEnd w:id="10"/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&lt;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Yes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1523 (1.61)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1.01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2.48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No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92950 (98.39)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1661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98.99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2711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97.52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bookmarkStart w:id="11" w:name="OLE_LINK120"/>
            <w:bookmarkStart w:id="12" w:name="OLE_LINK62" w:colFirst="0" w:colLast="0"/>
            <w:r>
              <w:rPr>
                <w:rFonts w:hint="default" w:ascii="Times New Roman" w:hAnsi="Times New Roman" w:cs="Times New Roman"/>
                <w:sz w:val="18"/>
                <w:szCs w:val="18"/>
              </w:rPr>
              <w:t>Scarred uterus</w:t>
            </w:r>
            <w:bookmarkEnd w:id="11"/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21.8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Yes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19284 (20.41)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335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19.96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665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23.92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No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75189 (79.59)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1343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80.04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2115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76.08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bookmarkStart w:id="13" w:name="OLE_LINK118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estational diabetes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mellitus</w:t>
            </w:r>
            <w:bookmarkEnd w:id="13"/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28.7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Yes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6373 (6.75)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118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7.03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257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9.24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No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88100 (93.25)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1560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92.97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2523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90.76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Anemia during pregnancy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27.7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Yes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12549 (13.28)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226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13.47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462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16.62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No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81924 (86.72)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1452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86.53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2318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83.38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bookmarkStart w:id="14" w:name="OLE_LINK121"/>
            <w:r>
              <w:rPr>
                <w:rFonts w:hint="default" w:ascii="Times New Roman" w:hAnsi="Times New Roman" w:cs="Times New Roman"/>
                <w:sz w:val="18"/>
                <w:szCs w:val="18"/>
              </w:rPr>
              <w:t>Parity</w:t>
            </w:r>
            <w:bookmarkEnd w:id="14"/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204.4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Primipara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36783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(38.93)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888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52.92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873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31.40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Multipara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57690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(61.07)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790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47.08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1907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68.60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Newborns characters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bookmarkStart w:id="15" w:name="OLE_LINK122"/>
            <w:r>
              <w:rPr>
                <w:rFonts w:hint="default" w:ascii="Times New Roman" w:hAnsi="Times New Roman" w:cs="Times New Roman"/>
                <w:sz w:val="18"/>
                <w:szCs w:val="18"/>
              </w:rPr>
              <w:t>Del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ivery m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ode</w:t>
            </w:r>
            <w:bookmarkEnd w:id="15"/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619.16</w:t>
            </w: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Cesarean section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30403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(32.18)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562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33.49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1497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53.85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Vaginal delivery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64070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(67.82)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1116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66.51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1283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46.15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bookmarkStart w:id="16" w:name="OLE_LINK123"/>
            <w:bookmarkStart w:id="17" w:name="OLE_LINK8" w:colFirst="0" w:colLast="0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ex</w:t>
            </w:r>
            <w:bookmarkEnd w:id="16"/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411.65</w:t>
            </w: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Male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49473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(52.37)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644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38.38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1895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68.17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Female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45000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(47.63)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1034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61.62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885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31.83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bookmarkEnd w:id="7"/>
      <w:bookmarkEnd w:id="17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bookmarkStart w:id="18" w:name="OLE_LINK47" w:colFirst="0" w:colLast="0"/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Frequency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of </w:t>
            </w: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under P10 (</w:t>
            </w:r>
            <w:bookmarkStart w:id="19" w:name="OLE_LINK106"/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time</w:t>
            </w:r>
            <w:bookmarkEnd w:id="19"/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)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942.34</w:t>
            </w: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bookmarkStart w:id="20" w:name="OLE_LINK76" w:colFirst="1" w:colLast="3"/>
            <w:bookmarkStart w:id="21" w:name="OLE_LINK77" w:colFirst="1" w:colLast="1"/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0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78630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(83.23)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1059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63.11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2706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97.34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1-3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6185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(6.55)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181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10.79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1.76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&gt;3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9658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(10.22)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438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26.10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bookmarkEnd w:id="20"/>
      <w:bookmarkEnd w:id="21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Frequency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 xml:space="preserve"> of </w:t>
            </w: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over P90 (time)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1790.4</w:t>
            </w:r>
          </w:p>
        </w:tc>
        <w:tc>
          <w:tcPr>
            <w:tcW w:w="730" w:type="dxa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0.001</w:t>
            </w:r>
          </w:p>
        </w:tc>
      </w:tr>
      <w:bookmarkEnd w:id="12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bookmarkStart w:id="22" w:name="OLE_LINK81" w:colFirst="1" w:colLast="3"/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0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79861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(84.53)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1550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92.37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1622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58.35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1-3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5034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(5.33)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2.98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254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9.14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52" w:hRule="atLeast"/>
          <w:jc w:val="center"/>
        </w:trPr>
        <w:tc>
          <w:tcPr>
            <w:tcW w:w="2843" w:type="dxa"/>
            <w:vAlign w:val="top"/>
          </w:tcPr>
          <w:p>
            <w:pPr>
              <w:ind w:left="0" w:leftChars="0" w:firstLine="187" w:firstLineChars="104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&gt;3</w:t>
            </w:r>
          </w:p>
        </w:tc>
        <w:tc>
          <w:tcPr>
            <w:tcW w:w="138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9578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(10.14)</w:t>
            </w:r>
          </w:p>
        </w:tc>
        <w:tc>
          <w:tcPr>
            <w:tcW w:w="1210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4.65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7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904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32.52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40" w:type="dxa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0" w:type="dxa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bookmarkEnd w:id="18"/>
      <w:bookmarkEnd w:id="22"/>
    </w:tbl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number; </w:t>
      </w:r>
      <w:r>
        <w:rPr>
          <w:rFonts w:hint="default" w:ascii="Times New Roman" w:hAnsi="Times New Roman" w:cs="Times New Roman"/>
          <w:i/>
          <w:iCs/>
          <w:sz w:val="18"/>
          <w:szCs w:val="18"/>
        </w:rPr>
        <w:t>BMI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body mass index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;</w:t>
      </w:r>
      <w:bookmarkStart w:id="23" w:name="OLE_LINK20"/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18"/>
          <w:szCs w:val="18"/>
        </w:rPr>
        <w:t>LBW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bookmarkStart w:id="24" w:name="OLE_LINK40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the birth weight of newborns less than </w:t>
      </w:r>
      <w:r>
        <w:rPr>
          <w:rFonts w:hint="default" w:ascii="Times New Roman" w:hAnsi="Times New Roman" w:cs="Times New Roman"/>
          <w:sz w:val="18"/>
          <w:szCs w:val="18"/>
        </w:rPr>
        <w:t>2500g</w:t>
      </w:r>
      <w:bookmarkEnd w:id="24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, low birth weight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O</w:t>
      </w:r>
      <w:r>
        <w:rPr>
          <w:rFonts w:hint="default" w:ascii="Times New Roman" w:hAnsi="Times New Roman" w:cs="Times New Roman"/>
          <w:i/>
          <w:iCs/>
          <w:sz w:val="18"/>
          <w:szCs w:val="18"/>
        </w:rPr>
        <w:t>BW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the birth weight of newborns over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40</w:t>
      </w:r>
      <w:r>
        <w:rPr>
          <w:rFonts w:hint="default" w:ascii="Times New Roman" w:hAnsi="Times New Roman" w:cs="Times New Roman"/>
          <w:sz w:val="18"/>
          <w:szCs w:val="18"/>
        </w:rPr>
        <w:t>00g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, is </w:t>
      </w:r>
      <w:bookmarkStart w:id="25" w:name="OLE_LINK2"/>
      <w:r>
        <w:rPr>
          <w:rFonts w:hint="default" w:ascii="Times New Roman" w:hAnsi="Times New Roman" w:cs="Times New Roman"/>
          <w:sz w:val="18"/>
          <w:szCs w:val="18"/>
        </w:rPr>
        <w:t>macrosomia</w:t>
      </w:r>
      <w:bookmarkEnd w:id="25"/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;</w:t>
      </w:r>
      <w:bookmarkEnd w:id="23"/>
      <w:bookmarkStart w:id="26" w:name="OLE_LINK51"/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/>
          <w:iCs/>
          <w:kern w:val="2"/>
          <w:sz w:val="21"/>
          <w:szCs w:val="24"/>
          <w:lang w:val="en-US" w:eastAsia="zh-CN" w:bidi="ar-SA"/>
        </w:rPr>
        <w:t>under P10</w:t>
      </w:r>
      <w:r>
        <w:rPr>
          <w:rFonts w:hint="default" w:ascii="Times New Roman" w:hAnsi="Times New Roman" w:cs="Times New Roman"/>
          <w:kern w:val="2"/>
          <w:sz w:val="18"/>
          <w:szCs w:val="18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women’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s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weight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under 10th percentile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by gestational week; </w:t>
      </w:r>
      <w:r>
        <w:rPr>
          <w:rFonts w:hint="eastAsia" w:ascii="Times New Roman" w:hAnsi="Times New Roman" w:cs="Times New Roman"/>
          <w:i/>
          <w:iCs/>
          <w:kern w:val="2"/>
          <w:sz w:val="21"/>
          <w:szCs w:val="24"/>
          <w:lang w:val="en-US" w:eastAsia="zh-CN" w:bidi="ar-SA"/>
        </w:rPr>
        <w:t>over P90</w:t>
      </w:r>
      <w:r>
        <w:rPr>
          <w:rFonts w:hint="default" w:ascii="Times New Roman" w:hAnsi="Times New Roman" w:cs="Times New Roman"/>
          <w:kern w:val="2"/>
          <w:sz w:val="18"/>
          <w:szCs w:val="18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women’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s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weight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over 90th percentile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by gestational week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.</w:t>
      </w:r>
      <w:bookmarkEnd w:id="26"/>
    </w:p>
    <w:p>
      <w:bookmarkStart w:id="27" w:name="_GoBack"/>
      <w:bookmarkEnd w:id="2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5A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2022-07-05T03:54:22Z</dcterms:created>
  <dc:creator>sfy</dc:creator>
  <cp:lastModifiedBy>李兵</cp:lastModifiedBy>
  <dcterms:modified xsi:type="dcterms:W3CDTF">2022-07-05T03:55:06Z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