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34174" w14:textId="77777777" w:rsidR="00E9463A" w:rsidRPr="0024193E" w:rsidRDefault="00E9463A" w:rsidP="00E9463A">
      <w:pPr>
        <w:spacing w:line="480" w:lineRule="auto"/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r w:rsidRPr="0024193E">
        <w:rPr>
          <w:rFonts w:asciiTheme="minorHAnsi" w:hAnsiTheme="minorHAnsi" w:cstheme="minorHAnsi"/>
          <w:b/>
          <w:sz w:val="22"/>
          <w:szCs w:val="22"/>
        </w:rPr>
        <w:t>Appendices</w:t>
      </w:r>
    </w:p>
    <w:bookmarkEnd w:id="0"/>
    <w:p w14:paraId="613AE6E6" w14:textId="52E52D59" w:rsidR="00352B46" w:rsidRPr="00E9463A" w:rsidRDefault="00E9463A" w:rsidP="00E9463A">
      <w:pPr>
        <w:spacing w:line="480" w:lineRule="auto"/>
        <w:rPr>
          <w:rFonts w:asciiTheme="minorHAnsi" w:hAnsiTheme="minorHAnsi" w:cstheme="minorHAnsi"/>
          <w:b/>
          <w:sz w:val="22"/>
          <w:szCs w:val="22"/>
        </w:rPr>
      </w:pPr>
      <w:r w:rsidRPr="0024193E">
        <w:rPr>
          <w:rFonts w:asciiTheme="minorHAnsi" w:hAnsiTheme="minorHAnsi" w:cstheme="minorHAnsi"/>
          <w:b/>
          <w:sz w:val="22"/>
          <w:szCs w:val="22"/>
        </w:rPr>
        <w:t>Appendix 1: Categorisation of PPH ENT conditions</w:t>
      </w:r>
    </w:p>
    <w:p w14:paraId="1EB91BFB" w14:textId="77777777" w:rsidR="00E9463A" w:rsidRDefault="00E9463A"/>
    <w:tbl>
      <w:tblPr>
        <w:tblStyle w:val="PlainTable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1"/>
        <w:gridCol w:w="1827"/>
        <w:gridCol w:w="1256"/>
        <w:gridCol w:w="1666"/>
      </w:tblGrid>
      <w:tr w:rsidR="00E9463A" w:rsidRPr="0024193E" w14:paraId="278AAB10" w14:textId="77777777" w:rsidTr="00D022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5E3A7854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>PPH of ENT conditions</w:t>
            </w:r>
          </w:p>
        </w:tc>
        <w:tc>
          <w:tcPr>
            <w:tcW w:w="1997" w:type="dxa"/>
          </w:tcPr>
          <w:p w14:paraId="04271BB1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>ICD-10 codes</w:t>
            </w:r>
          </w:p>
          <w:p w14:paraId="6B5DFB5D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>(Principal diagnosis only)</w:t>
            </w:r>
          </w:p>
        </w:tc>
        <w:tc>
          <w:tcPr>
            <w:tcW w:w="1276" w:type="dxa"/>
          </w:tcPr>
          <w:p w14:paraId="0F81031E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>No. of presenting patients 2015-2020</w:t>
            </w:r>
          </w:p>
        </w:tc>
        <w:tc>
          <w:tcPr>
            <w:tcW w:w="1768" w:type="dxa"/>
          </w:tcPr>
          <w:p w14:paraId="636151C4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>Grouped category</w:t>
            </w:r>
          </w:p>
        </w:tc>
      </w:tr>
      <w:tr w:rsidR="00E9463A" w:rsidRPr="0024193E" w14:paraId="30920B15" w14:textId="77777777" w:rsidTr="00D022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tbl>
            <w:tblPr>
              <w:tblW w:w="3940" w:type="dxa"/>
              <w:tblLook w:val="04A0" w:firstRow="1" w:lastRow="0" w:firstColumn="1" w:lastColumn="0" w:noHBand="0" w:noVBand="1"/>
            </w:tblPr>
            <w:tblGrid>
              <w:gridCol w:w="3940"/>
            </w:tblGrid>
            <w:tr w:rsidR="00E9463A" w:rsidRPr="0024193E" w14:paraId="33E9C130" w14:textId="77777777" w:rsidTr="00D02263">
              <w:trPr>
                <w:trHeight w:val="320"/>
              </w:trPr>
              <w:tc>
                <w:tcPr>
                  <w:tcW w:w="3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D15D02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Acute suppurative otitis media</w:t>
                  </w:r>
                </w:p>
              </w:tc>
            </w:tr>
            <w:tr w:rsidR="00E9463A" w:rsidRPr="0024193E" w14:paraId="3C4CA867" w14:textId="77777777" w:rsidTr="00D02263">
              <w:trPr>
                <w:trHeight w:val="320"/>
              </w:trPr>
              <w:tc>
                <w:tcPr>
                  <w:tcW w:w="3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A50F67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Other chronic suppurative otitis media</w:t>
                  </w:r>
                </w:p>
              </w:tc>
            </w:tr>
            <w:tr w:rsidR="00E9463A" w:rsidRPr="0024193E" w14:paraId="6D6B79AA" w14:textId="77777777" w:rsidTr="00D02263">
              <w:trPr>
                <w:trHeight w:val="320"/>
              </w:trPr>
              <w:tc>
                <w:tcPr>
                  <w:tcW w:w="3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E543EB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Suppurative otitis media unspecified</w:t>
                  </w:r>
                </w:p>
              </w:tc>
            </w:tr>
            <w:tr w:rsidR="00E9463A" w:rsidRPr="0024193E" w14:paraId="4FAA53C5" w14:textId="77777777" w:rsidTr="00D02263">
              <w:trPr>
                <w:trHeight w:val="320"/>
              </w:trPr>
              <w:tc>
                <w:tcPr>
                  <w:tcW w:w="3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277328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Otitis media unspecified</w:t>
                  </w:r>
                </w:p>
                <w:p w14:paraId="37799DDF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545C8BA6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97" w:type="dxa"/>
          </w:tcPr>
          <w:p w14:paraId="7D664C66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H66.0</w:t>
            </w:r>
          </w:p>
          <w:p w14:paraId="588DD0E0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H66.3</w:t>
            </w:r>
          </w:p>
          <w:p w14:paraId="539309E6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H66.4</w:t>
            </w:r>
          </w:p>
          <w:p w14:paraId="4AEFA54E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 xml:space="preserve">H66.9 </w:t>
            </w:r>
          </w:p>
        </w:tc>
        <w:tc>
          <w:tcPr>
            <w:tcW w:w="1276" w:type="dxa"/>
          </w:tcPr>
          <w:p w14:paraId="66A578A0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27</w:t>
            </w:r>
          </w:p>
          <w:p w14:paraId="7511836A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86</w:t>
            </w:r>
          </w:p>
          <w:p w14:paraId="3BEB6BED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27</w:t>
            </w:r>
          </w:p>
          <w:p w14:paraId="519824A9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516</w:t>
            </w:r>
          </w:p>
        </w:tc>
        <w:tc>
          <w:tcPr>
            <w:tcW w:w="1768" w:type="dxa"/>
          </w:tcPr>
          <w:p w14:paraId="54C33EC3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Otitis media</w:t>
            </w:r>
          </w:p>
          <w:p w14:paraId="614B90BC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i/>
                <w:sz w:val="22"/>
                <w:szCs w:val="22"/>
              </w:rPr>
              <w:t>(total: 656)</w:t>
            </w:r>
          </w:p>
          <w:p w14:paraId="2AFC6A98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i/>
                <w:sz w:val="22"/>
                <w:szCs w:val="22"/>
              </w:rPr>
              <w:t>13.6%</w:t>
            </w:r>
          </w:p>
        </w:tc>
      </w:tr>
      <w:tr w:rsidR="00E9463A" w:rsidRPr="0024193E" w14:paraId="50577534" w14:textId="77777777" w:rsidTr="00D022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tbl>
            <w:tblPr>
              <w:tblW w:w="4045" w:type="dxa"/>
              <w:tblLook w:val="04A0" w:firstRow="1" w:lastRow="0" w:firstColumn="1" w:lastColumn="0" w:noHBand="0" w:noVBand="1"/>
            </w:tblPr>
            <w:tblGrid>
              <w:gridCol w:w="3940"/>
              <w:gridCol w:w="105"/>
            </w:tblGrid>
            <w:tr w:rsidR="00E9463A" w:rsidRPr="0024193E" w14:paraId="77A0C9A3" w14:textId="77777777" w:rsidTr="00D02263">
              <w:trPr>
                <w:trHeight w:val="320"/>
              </w:trPr>
              <w:tc>
                <w:tcPr>
                  <w:tcW w:w="404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BFF181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Streptococcal pharyngitis</w:t>
                  </w:r>
                </w:p>
              </w:tc>
            </w:tr>
            <w:tr w:rsidR="00E9463A" w:rsidRPr="0024193E" w14:paraId="1C13A0D0" w14:textId="77777777" w:rsidTr="00D02263">
              <w:trPr>
                <w:trHeight w:val="320"/>
              </w:trPr>
              <w:tc>
                <w:tcPr>
                  <w:tcW w:w="404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646215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 xml:space="preserve">Acute pharyngitis </w:t>
                  </w:r>
                  <w:proofErr w:type="spellStart"/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dt</w:t>
                  </w:r>
                  <w:proofErr w:type="spellEnd"/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oth</w:t>
                  </w:r>
                  <w:proofErr w:type="spellEnd"/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 xml:space="preserve"> spec organisms</w:t>
                  </w:r>
                </w:p>
              </w:tc>
            </w:tr>
            <w:tr w:rsidR="00E9463A" w:rsidRPr="0024193E" w14:paraId="69050D3F" w14:textId="77777777" w:rsidTr="00D02263">
              <w:trPr>
                <w:trHeight w:val="320"/>
              </w:trPr>
              <w:tc>
                <w:tcPr>
                  <w:tcW w:w="404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0D15AB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Acute pharyngitis unspecified</w:t>
                  </w:r>
                </w:p>
              </w:tc>
            </w:tr>
            <w:tr w:rsidR="00E9463A" w:rsidRPr="0024193E" w14:paraId="26F2A408" w14:textId="77777777" w:rsidTr="00D02263">
              <w:trPr>
                <w:gridAfter w:val="1"/>
                <w:wAfter w:w="105" w:type="dxa"/>
                <w:trHeight w:val="320"/>
              </w:trPr>
              <w:tc>
                <w:tcPr>
                  <w:tcW w:w="3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DA18B6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 xml:space="preserve">Acute </w:t>
                  </w:r>
                  <w:proofErr w:type="spellStart"/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laryngopharyngitis</w:t>
                  </w:r>
                  <w:proofErr w:type="spellEnd"/>
                </w:p>
              </w:tc>
            </w:tr>
            <w:tr w:rsidR="00E9463A" w:rsidRPr="0024193E" w14:paraId="181E6E03" w14:textId="77777777" w:rsidTr="00D02263">
              <w:trPr>
                <w:gridAfter w:val="1"/>
                <w:wAfter w:w="105" w:type="dxa"/>
                <w:trHeight w:val="320"/>
              </w:trPr>
              <w:tc>
                <w:tcPr>
                  <w:tcW w:w="3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8B9D4D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Other acute URTI of multiple sites</w:t>
                  </w:r>
                </w:p>
              </w:tc>
            </w:tr>
            <w:tr w:rsidR="00E9463A" w:rsidRPr="0024193E" w14:paraId="5FA42A6F" w14:textId="77777777" w:rsidTr="00D02263">
              <w:trPr>
                <w:gridAfter w:val="1"/>
                <w:wAfter w:w="105" w:type="dxa"/>
                <w:trHeight w:val="320"/>
              </w:trPr>
              <w:tc>
                <w:tcPr>
                  <w:tcW w:w="3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6F372A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Acute URTI unspecified</w:t>
                  </w:r>
                </w:p>
              </w:tc>
            </w:tr>
            <w:tr w:rsidR="00E9463A" w:rsidRPr="0024193E" w14:paraId="5533A012" w14:textId="77777777" w:rsidTr="00D02263">
              <w:trPr>
                <w:gridAfter w:val="1"/>
                <w:wAfter w:w="105" w:type="dxa"/>
                <w:trHeight w:val="320"/>
              </w:trPr>
              <w:tc>
                <w:tcPr>
                  <w:tcW w:w="3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FCDEE8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Chronic pharyngitis</w:t>
                  </w:r>
                </w:p>
                <w:p w14:paraId="7B004A69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3890AB2E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97" w:type="dxa"/>
          </w:tcPr>
          <w:p w14:paraId="2103D8FB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J02.0</w:t>
            </w:r>
          </w:p>
          <w:p w14:paraId="2BA7E3C9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J02.8</w:t>
            </w:r>
          </w:p>
          <w:p w14:paraId="62DA5E40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J02.9</w:t>
            </w:r>
          </w:p>
          <w:p w14:paraId="6E5E9AFC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J06.0</w:t>
            </w:r>
          </w:p>
          <w:p w14:paraId="3E6C984E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 xml:space="preserve">J06.8 </w:t>
            </w:r>
          </w:p>
          <w:p w14:paraId="671BAB65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J06.9</w:t>
            </w:r>
          </w:p>
          <w:p w14:paraId="2B8B3156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J312</w:t>
            </w:r>
          </w:p>
        </w:tc>
        <w:tc>
          <w:tcPr>
            <w:tcW w:w="1276" w:type="dxa"/>
          </w:tcPr>
          <w:p w14:paraId="15F07C72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44</w:t>
            </w:r>
          </w:p>
          <w:p w14:paraId="45E2F0D7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45</w:t>
            </w:r>
          </w:p>
          <w:p w14:paraId="2E3E3043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252</w:t>
            </w:r>
          </w:p>
          <w:p w14:paraId="22CE511C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  <w:p w14:paraId="600A5FAF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23</w:t>
            </w:r>
          </w:p>
          <w:p w14:paraId="0905A57A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1949</w:t>
            </w:r>
          </w:p>
          <w:p w14:paraId="38A9F830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1768" w:type="dxa"/>
          </w:tcPr>
          <w:p w14:paraId="6BA30C1F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Upper respiratory tract infections (URTIs)</w:t>
            </w:r>
          </w:p>
          <w:p w14:paraId="6914F46D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i/>
                <w:sz w:val="22"/>
                <w:szCs w:val="22"/>
              </w:rPr>
              <w:t>(total: 2,328)</w:t>
            </w:r>
          </w:p>
          <w:p w14:paraId="63F1DA7A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i/>
                <w:sz w:val="22"/>
                <w:szCs w:val="22"/>
              </w:rPr>
              <w:t>48.3%</w:t>
            </w:r>
          </w:p>
        </w:tc>
      </w:tr>
      <w:tr w:rsidR="00E9463A" w:rsidRPr="0024193E" w14:paraId="29A416FC" w14:textId="77777777" w:rsidTr="00D022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tbl>
            <w:tblPr>
              <w:tblW w:w="3940" w:type="dxa"/>
              <w:tblLook w:val="04A0" w:firstRow="1" w:lastRow="0" w:firstColumn="1" w:lastColumn="0" w:noHBand="0" w:noVBand="1"/>
            </w:tblPr>
            <w:tblGrid>
              <w:gridCol w:w="3940"/>
            </w:tblGrid>
            <w:tr w:rsidR="00E9463A" w:rsidRPr="0024193E" w14:paraId="726B4FD8" w14:textId="77777777" w:rsidTr="00D02263">
              <w:trPr>
                <w:trHeight w:val="320"/>
              </w:trPr>
              <w:tc>
                <w:tcPr>
                  <w:tcW w:w="3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382189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Streptococcal tonsillitis</w:t>
                  </w:r>
                </w:p>
              </w:tc>
            </w:tr>
            <w:tr w:rsidR="00E9463A" w:rsidRPr="0024193E" w14:paraId="372F84F9" w14:textId="77777777" w:rsidTr="00D02263">
              <w:trPr>
                <w:trHeight w:val="320"/>
              </w:trPr>
              <w:tc>
                <w:tcPr>
                  <w:tcW w:w="3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E311D3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 xml:space="preserve">Acute tonsillitis </w:t>
                  </w:r>
                  <w:proofErr w:type="spellStart"/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dt</w:t>
                  </w:r>
                  <w:proofErr w:type="spellEnd"/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oth</w:t>
                  </w:r>
                  <w:proofErr w:type="spellEnd"/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 xml:space="preserve"> spec organisms</w:t>
                  </w:r>
                </w:p>
              </w:tc>
            </w:tr>
            <w:tr w:rsidR="00E9463A" w:rsidRPr="0024193E" w14:paraId="5ADFEF0F" w14:textId="77777777" w:rsidTr="00D02263">
              <w:trPr>
                <w:trHeight w:val="320"/>
              </w:trPr>
              <w:tc>
                <w:tcPr>
                  <w:tcW w:w="3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0D1C93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  <w:r w:rsidRPr="0024193E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Acute tonsillitis unspecified</w:t>
                  </w:r>
                </w:p>
                <w:p w14:paraId="530DFE41" w14:textId="77777777" w:rsidR="00E9463A" w:rsidRPr="0024193E" w:rsidRDefault="00E9463A" w:rsidP="00D02263">
                  <w:pPr>
                    <w:spacing w:line="360" w:lineRule="auto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5BE2FE6B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97" w:type="dxa"/>
          </w:tcPr>
          <w:p w14:paraId="2E474542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J03.0</w:t>
            </w:r>
          </w:p>
          <w:p w14:paraId="7F38CE83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J03.8</w:t>
            </w:r>
          </w:p>
          <w:p w14:paraId="41577A1D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 xml:space="preserve">J03.9 </w:t>
            </w:r>
          </w:p>
        </w:tc>
        <w:tc>
          <w:tcPr>
            <w:tcW w:w="1276" w:type="dxa"/>
          </w:tcPr>
          <w:p w14:paraId="53F4948F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61</w:t>
            </w:r>
          </w:p>
          <w:p w14:paraId="68F40C9C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99</w:t>
            </w:r>
          </w:p>
          <w:p w14:paraId="7594B4A1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1672</w:t>
            </w:r>
          </w:p>
        </w:tc>
        <w:tc>
          <w:tcPr>
            <w:tcW w:w="1768" w:type="dxa"/>
          </w:tcPr>
          <w:p w14:paraId="64E27D45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sz w:val="22"/>
                <w:szCs w:val="22"/>
              </w:rPr>
              <w:t>Acute tonsillitis</w:t>
            </w:r>
          </w:p>
          <w:p w14:paraId="5FECB8C6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i/>
                <w:sz w:val="22"/>
                <w:szCs w:val="22"/>
              </w:rPr>
              <w:t>(total: 1,832)</w:t>
            </w:r>
          </w:p>
          <w:p w14:paraId="177975AC" w14:textId="77777777" w:rsidR="00E9463A" w:rsidRPr="0024193E" w:rsidRDefault="00E9463A" w:rsidP="00D02263">
            <w:pPr>
              <w:pStyle w:val="NormalWeb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24193E">
              <w:rPr>
                <w:rFonts w:asciiTheme="minorHAnsi" w:hAnsiTheme="minorHAnsi" w:cstheme="minorHAnsi"/>
                <w:i/>
                <w:sz w:val="22"/>
                <w:szCs w:val="22"/>
              </w:rPr>
              <w:t>38%</w:t>
            </w:r>
          </w:p>
        </w:tc>
      </w:tr>
    </w:tbl>
    <w:p w14:paraId="6877FD3A" w14:textId="77777777" w:rsidR="00E9463A" w:rsidRDefault="00E9463A"/>
    <w:sectPr w:rsidR="00E9463A" w:rsidSect="00CC78D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63A"/>
    <w:rsid w:val="00165EC3"/>
    <w:rsid w:val="001F1945"/>
    <w:rsid w:val="00284A19"/>
    <w:rsid w:val="00352B46"/>
    <w:rsid w:val="0035596A"/>
    <w:rsid w:val="00370B36"/>
    <w:rsid w:val="003A5F43"/>
    <w:rsid w:val="0064236E"/>
    <w:rsid w:val="006A2C96"/>
    <w:rsid w:val="006C1641"/>
    <w:rsid w:val="006E0FAC"/>
    <w:rsid w:val="00843579"/>
    <w:rsid w:val="009D6461"/>
    <w:rsid w:val="00A42A8D"/>
    <w:rsid w:val="00C33CA6"/>
    <w:rsid w:val="00CC78DA"/>
    <w:rsid w:val="00E20900"/>
    <w:rsid w:val="00E9463A"/>
    <w:rsid w:val="00F03FA0"/>
    <w:rsid w:val="00F40EE6"/>
    <w:rsid w:val="00FE2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3C298"/>
  <w14:defaultImageDpi w14:val="32767"/>
  <w15:chartTrackingRefBased/>
  <w15:docId w15:val="{B8C02AD4-317B-A44C-AB4B-71374442B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9463A"/>
    <w:rPr>
      <w:rFonts w:ascii="Times New Roman" w:eastAsia="Times New Roman" w:hAnsi="Times New Roman" w:cs="Times New Roma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9463A"/>
    <w:pPr>
      <w:spacing w:before="100" w:beforeAutospacing="1" w:after="100" w:afterAutospacing="1"/>
    </w:pPr>
  </w:style>
  <w:style w:type="table" w:styleId="PlainTable4">
    <w:name w:val="Plain Table 4"/>
    <w:basedOn w:val="TableNormal"/>
    <w:uiPriority w:val="44"/>
    <w:rsid w:val="00E9463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O'Neill</dc:creator>
  <cp:keywords/>
  <dc:description/>
  <cp:lastModifiedBy>Susan O'Neill</cp:lastModifiedBy>
  <cp:revision>1</cp:revision>
  <dcterms:created xsi:type="dcterms:W3CDTF">2022-10-06T00:47:00Z</dcterms:created>
  <dcterms:modified xsi:type="dcterms:W3CDTF">2022-10-06T00:48:00Z</dcterms:modified>
</cp:coreProperties>
</file>