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Supporting information</w:t>
      </w:r>
    </w:p>
    <w:p>
      <w:pPr>
        <w:spacing w:line="360" w:lineRule="auto"/>
        <w:rPr>
          <w:sz w:val="24"/>
        </w:rPr>
      </w:pPr>
      <w:r>
        <w:rPr>
          <w:rFonts w:hint="eastAsia"/>
          <w:b/>
          <w:bCs/>
          <w:sz w:val="24"/>
        </w:rPr>
        <w:t xml:space="preserve">S1 Table. </w:t>
      </w:r>
      <w:r>
        <w:rPr>
          <w:rFonts w:hint="eastAsia"/>
          <w:sz w:val="24"/>
        </w:rPr>
        <w:t>Reference interval of clinical biochemical test items.</w:t>
      </w:r>
    </w:p>
    <w:p>
      <w:pPr>
        <w:spacing w:line="360" w:lineRule="auto"/>
        <w:rPr>
          <w:sz w:val="24"/>
        </w:rPr>
      </w:pPr>
      <w:r>
        <w:rPr>
          <w:rFonts w:hint="eastAsia"/>
          <w:b/>
          <w:bCs/>
          <w:sz w:val="24"/>
        </w:rPr>
        <w:t xml:space="preserve">S2 Table. </w:t>
      </w:r>
      <w:r>
        <w:rPr>
          <w:rFonts w:hint="eastAsia"/>
          <w:sz w:val="24"/>
        </w:rPr>
        <w:t>The number of individuals and frequencies with coexistence of multiple abnormal rise biomolecules related to liver functions and medium-defined High-risk and Low-risk individuals.</w:t>
      </w:r>
    </w:p>
    <w:p>
      <w:pPr>
        <w:spacing w:line="360" w:lineRule="auto"/>
        <w:rPr>
          <w:sz w:val="24"/>
        </w:rPr>
      </w:pPr>
      <w:r>
        <w:rPr>
          <w:rFonts w:hint="eastAsia"/>
          <w:b/>
          <w:bCs/>
          <w:sz w:val="24"/>
        </w:rPr>
        <w:t xml:space="preserve">S3 Table. </w:t>
      </w:r>
      <w:r>
        <w:rPr>
          <w:rFonts w:hint="eastAsia"/>
          <w:sz w:val="24"/>
        </w:rPr>
        <w:t>The prevalence of liver function-related metabolites among individuals participating physical examination.</w:t>
      </w:r>
    </w:p>
    <w:p>
      <w:pPr>
        <w:spacing w:line="360" w:lineRule="auto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>S4 Table.</w:t>
      </w:r>
      <w:r>
        <w:rPr>
          <w:rFonts w:hint="eastAsia"/>
          <w:sz w:val="24"/>
        </w:rPr>
        <w:t xml:space="preserve"> The significance of abnormal for shared liver function indicators.</w:t>
      </w:r>
    </w:p>
    <w:p>
      <w:pPr>
        <w:spacing w:line="360" w:lineRule="auto"/>
        <w:rPr>
          <w:rFonts w:hint="eastAsia"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YWYzZjhhZmJlYTY1MzZhOTkxM2ZkZTQyM2MzYzkifQ=="/>
  </w:docVars>
  <w:rsids>
    <w:rsidRoot w:val="44BB26D9"/>
    <w:rsid w:val="44BB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微软雅黑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横琴新区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2022-07-16T07:32:00Z</dcterms:created>
  <dc:creator>Evelinaリ</dc:creator>
  <cp:lastModifiedBy>Evelinaリ</cp:lastModifiedBy>
  <dcterms:modified xsi:type="dcterms:W3CDTF">2022-07-16T07:32:46Z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62EAE84399AD49BAAD28FD7B350C821A</vt:lpwstr>
  </property>
</Properties>
</file>