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8F692" w14:textId="77777777" w:rsidR="00304411" w:rsidRPr="005C4EBB" w:rsidRDefault="00304411" w:rsidP="00304411">
      <w:pPr>
        <w:wordWrap/>
        <w:spacing w:after="0" w:line="480" w:lineRule="auto"/>
        <w:contextualSpacing/>
        <w:jc w:val="center"/>
        <w:rPr>
          <w:rFonts w:ascii="Times New Roman" w:hAnsi="Times New Roman"/>
          <w:b/>
          <w:bCs/>
          <w:sz w:val="24"/>
          <w:szCs w:val="28"/>
        </w:rPr>
      </w:pPr>
      <w:r w:rsidRPr="005C4EBB">
        <w:rPr>
          <w:rFonts w:ascii="Times New Roman" w:hAnsi="Times New Roman"/>
          <w:b/>
          <w:bCs/>
          <w:sz w:val="24"/>
          <w:szCs w:val="28"/>
        </w:rPr>
        <w:t>Supplementary Information</w:t>
      </w:r>
    </w:p>
    <w:p w14:paraId="1E0830A2" w14:textId="77777777" w:rsidR="00304411" w:rsidRPr="005C4EBB" w:rsidRDefault="00304411" w:rsidP="00304411">
      <w:pPr>
        <w:pStyle w:val="Title1"/>
        <w:jc w:val="center"/>
        <w:rPr>
          <w:rFonts w:ascii="Times New Roman" w:hAnsi="Times New Roman"/>
          <w:sz w:val="24"/>
          <w:szCs w:val="24"/>
        </w:rPr>
      </w:pPr>
      <w:bookmarkStart w:id="0" w:name="_Hlk55205227"/>
      <w:r w:rsidRPr="005C4EBB">
        <w:rPr>
          <w:rFonts w:ascii="Times New Roman" w:hAnsi="Times New Roman"/>
          <w:sz w:val="24"/>
          <w:szCs w:val="24"/>
        </w:rPr>
        <w:t xml:space="preserve">Elastic interfacial layer enabled the high-temperature performance of lithium-ion batteries </w:t>
      </w:r>
      <w:r w:rsidRPr="005C4EBB">
        <w:rPr>
          <w:rFonts w:ascii="Times New Roman" w:hAnsi="Times New Roman"/>
          <w:sz w:val="24"/>
          <w:szCs w:val="24"/>
        </w:rPr>
        <w:br/>
        <w:t xml:space="preserve">via utilization of synthetic </w:t>
      </w:r>
      <w:proofErr w:type="spellStart"/>
      <w:r w:rsidRPr="005C4EBB">
        <w:rPr>
          <w:rFonts w:ascii="Times New Roman" w:hAnsi="Times New Roman"/>
          <w:sz w:val="24"/>
          <w:szCs w:val="24"/>
        </w:rPr>
        <w:t>fluorosulfate</w:t>
      </w:r>
      <w:proofErr w:type="spellEnd"/>
      <w:r w:rsidRPr="005C4EBB">
        <w:rPr>
          <w:rFonts w:ascii="Times New Roman" w:hAnsi="Times New Roman"/>
          <w:sz w:val="24"/>
          <w:szCs w:val="24"/>
        </w:rPr>
        <w:t xml:space="preserve"> additive</w:t>
      </w:r>
    </w:p>
    <w:p w14:paraId="3B3E786A" w14:textId="77777777" w:rsidR="00304411" w:rsidRPr="005C4EBB" w:rsidRDefault="00304411" w:rsidP="00304411">
      <w:pPr>
        <w:wordWrap/>
        <w:spacing w:after="0" w:line="480" w:lineRule="auto"/>
        <w:contextualSpacing/>
        <w:jc w:val="center"/>
        <w:rPr>
          <w:rFonts w:ascii="Times New Roman" w:hAnsi="Times New Roman"/>
          <w:sz w:val="24"/>
          <w:szCs w:val="24"/>
        </w:rPr>
      </w:pPr>
    </w:p>
    <w:p w14:paraId="669E51DF" w14:textId="77777777" w:rsidR="00304411" w:rsidRPr="005C4EBB" w:rsidRDefault="00304411" w:rsidP="00304411">
      <w:pPr>
        <w:wordWrap/>
        <w:spacing w:after="0" w:line="480" w:lineRule="auto"/>
        <w:contextualSpacing/>
        <w:jc w:val="center"/>
        <w:rPr>
          <w:rFonts w:ascii="Times New Roman" w:hAnsi="Times New Roman"/>
          <w:sz w:val="24"/>
          <w:szCs w:val="24"/>
        </w:rPr>
      </w:pPr>
      <w:proofErr w:type="spellStart"/>
      <w:r w:rsidRPr="005C4EBB">
        <w:rPr>
          <w:rFonts w:ascii="Times New Roman" w:hAnsi="Times New Roman"/>
          <w:sz w:val="24"/>
          <w:szCs w:val="24"/>
        </w:rPr>
        <w:t>Hyeongyu</w:t>
      </w:r>
      <w:proofErr w:type="spellEnd"/>
      <w:r w:rsidRPr="005C4EBB">
        <w:rPr>
          <w:rFonts w:ascii="Times New Roman" w:hAnsi="Times New Roman"/>
          <w:sz w:val="24"/>
          <w:szCs w:val="24"/>
        </w:rPr>
        <w:t xml:space="preserve"> Moon</w:t>
      </w:r>
      <w:r w:rsidRPr="005C4EBB">
        <w:rPr>
          <w:rFonts w:ascii="Times New Roman" w:hAnsi="Times New Roman"/>
          <w:sz w:val="24"/>
          <w:szCs w:val="24"/>
          <w:vertAlign w:val="superscript"/>
        </w:rPr>
        <w:t>1</w:t>
      </w:r>
      <w:r w:rsidRPr="005C4EBB">
        <w:rPr>
          <w:rFonts w:ascii="Times New Roman" w:hAnsi="Times New Roman"/>
          <w:sz w:val="24"/>
          <w:szCs w:val="24"/>
        </w:rPr>
        <w:t xml:space="preserve">, </w:t>
      </w:r>
      <w:proofErr w:type="spellStart"/>
      <w:r w:rsidRPr="005C4EBB">
        <w:rPr>
          <w:rFonts w:ascii="Times New Roman" w:hAnsi="Times New Roman"/>
          <w:sz w:val="24"/>
          <w:szCs w:val="24"/>
        </w:rPr>
        <w:t>Huibeom</w:t>
      </w:r>
      <w:proofErr w:type="spellEnd"/>
      <w:r w:rsidRPr="005C4EBB">
        <w:rPr>
          <w:rFonts w:ascii="Times New Roman" w:hAnsi="Times New Roman"/>
          <w:sz w:val="24"/>
          <w:szCs w:val="24"/>
        </w:rPr>
        <w:t xml:space="preserve"> Nam</w:t>
      </w:r>
      <w:r w:rsidRPr="005C4EBB">
        <w:rPr>
          <w:rFonts w:ascii="Times New Roman" w:hAnsi="Times New Roman"/>
          <w:sz w:val="24"/>
          <w:szCs w:val="24"/>
          <w:vertAlign w:val="superscript"/>
        </w:rPr>
        <w:t>4</w:t>
      </w:r>
      <w:r w:rsidRPr="005C4EBB">
        <w:rPr>
          <w:rFonts w:ascii="Times New Roman" w:hAnsi="Times New Roman"/>
          <w:sz w:val="24"/>
          <w:szCs w:val="24"/>
        </w:rPr>
        <w:t xml:space="preserve">, Min </w:t>
      </w:r>
      <w:proofErr w:type="spellStart"/>
      <w:r w:rsidRPr="005C4EBB">
        <w:rPr>
          <w:rFonts w:ascii="Times New Roman" w:hAnsi="Times New Roman"/>
          <w:sz w:val="24"/>
          <w:szCs w:val="24"/>
        </w:rPr>
        <w:t>Pyeong</w:t>
      </w:r>
      <w:proofErr w:type="spellEnd"/>
      <w:r w:rsidRPr="005C4EBB">
        <w:rPr>
          <w:rFonts w:ascii="Times New Roman" w:hAnsi="Times New Roman"/>
          <w:sz w:val="24"/>
          <w:szCs w:val="24"/>
        </w:rPr>
        <w:t xml:space="preserve"> Kim</w:t>
      </w:r>
      <w:r w:rsidRPr="005C4EBB">
        <w:rPr>
          <w:rFonts w:ascii="Times New Roman" w:hAnsi="Times New Roman"/>
          <w:sz w:val="24"/>
          <w:szCs w:val="24"/>
          <w:vertAlign w:val="superscript"/>
        </w:rPr>
        <w:t>2,3</w:t>
      </w:r>
      <w:r w:rsidRPr="005C4EBB">
        <w:rPr>
          <w:rFonts w:ascii="Times New Roman" w:hAnsi="Times New Roman"/>
          <w:sz w:val="24"/>
          <w:szCs w:val="24"/>
        </w:rPr>
        <w:t>, Seung Min Lee</w:t>
      </w:r>
      <w:r w:rsidRPr="005C4EBB">
        <w:rPr>
          <w:rFonts w:ascii="Times New Roman" w:hAnsi="Times New Roman"/>
          <w:sz w:val="24"/>
          <w:szCs w:val="24"/>
          <w:vertAlign w:val="superscript"/>
        </w:rPr>
        <w:t>3</w:t>
      </w:r>
      <w:r w:rsidRPr="005C4EBB">
        <w:rPr>
          <w:rFonts w:ascii="Times New Roman" w:hAnsi="Times New Roman"/>
          <w:sz w:val="24"/>
          <w:szCs w:val="24"/>
        </w:rPr>
        <w:t xml:space="preserve">, </w:t>
      </w:r>
      <w:proofErr w:type="spellStart"/>
      <w:r w:rsidRPr="005C4EBB">
        <w:rPr>
          <w:rFonts w:ascii="Times New Roman" w:hAnsi="Times New Roman"/>
          <w:sz w:val="24"/>
          <w:szCs w:val="24"/>
        </w:rPr>
        <w:t>Hyeongjun</w:t>
      </w:r>
      <w:proofErr w:type="spellEnd"/>
      <w:r w:rsidRPr="005C4EBB">
        <w:rPr>
          <w:rFonts w:ascii="Times New Roman" w:hAnsi="Times New Roman"/>
          <w:sz w:val="24"/>
          <w:szCs w:val="24"/>
        </w:rPr>
        <w:t xml:space="preserve"> Kim</w:t>
      </w:r>
      <w:r w:rsidRPr="005C4EBB">
        <w:rPr>
          <w:rFonts w:ascii="Times New Roman" w:hAnsi="Times New Roman"/>
          <w:sz w:val="24"/>
          <w:szCs w:val="24"/>
          <w:vertAlign w:val="superscript"/>
        </w:rPr>
        <w:t>3</w:t>
      </w:r>
      <w:r w:rsidRPr="005C4EBB">
        <w:rPr>
          <w:rFonts w:ascii="Times New Roman" w:hAnsi="Times New Roman"/>
          <w:sz w:val="24"/>
          <w:szCs w:val="24"/>
        </w:rPr>
        <w:t>,</w:t>
      </w:r>
    </w:p>
    <w:p w14:paraId="62B7D045" w14:textId="77777777" w:rsidR="00304411" w:rsidRPr="005C4EBB" w:rsidRDefault="00304411" w:rsidP="00304411">
      <w:pPr>
        <w:wordWrap/>
        <w:spacing w:after="0" w:line="480" w:lineRule="auto"/>
        <w:contextualSpacing/>
        <w:jc w:val="center"/>
        <w:rPr>
          <w:rFonts w:ascii="Times New Roman" w:hAnsi="Times New Roman"/>
          <w:sz w:val="24"/>
          <w:szCs w:val="24"/>
        </w:rPr>
      </w:pPr>
      <w:r w:rsidRPr="005C4EBB">
        <w:rPr>
          <w:rFonts w:ascii="Times New Roman" w:hAnsi="Times New Roman"/>
          <w:sz w:val="24"/>
          <w:szCs w:val="24"/>
        </w:rPr>
        <w:t>Min Ho Jeon</w:t>
      </w:r>
      <w:r w:rsidRPr="005C4EBB">
        <w:rPr>
          <w:rFonts w:ascii="Times New Roman" w:hAnsi="Times New Roman"/>
          <w:sz w:val="24"/>
          <w:szCs w:val="24"/>
          <w:vertAlign w:val="superscript"/>
        </w:rPr>
        <w:t>2,3</w:t>
      </w:r>
      <w:r w:rsidRPr="005C4EBB">
        <w:rPr>
          <w:rFonts w:ascii="Times New Roman" w:hAnsi="Times New Roman"/>
          <w:sz w:val="24"/>
          <w:szCs w:val="24"/>
        </w:rPr>
        <w:t>, Yoon-Sung Lee</w:t>
      </w:r>
      <w:r w:rsidRPr="005C4EBB">
        <w:rPr>
          <w:rFonts w:ascii="Times New Roman" w:hAnsi="Times New Roman"/>
          <w:sz w:val="24"/>
          <w:szCs w:val="24"/>
          <w:vertAlign w:val="superscript"/>
        </w:rPr>
        <w:t>4</w:t>
      </w:r>
      <w:r w:rsidRPr="005C4EBB">
        <w:rPr>
          <w:rFonts w:ascii="Times New Roman" w:hAnsi="Times New Roman"/>
          <w:sz w:val="24"/>
          <w:szCs w:val="24"/>
        </w:rPr>
        <w:t xml:space="preserve">, </w:t>
      </w:r>
      <w:proofErr w:type="spellStart"/>
      <w:r w:rsidRPr="005C4EBB">
        <w:rPr>
          <w:rFonts w:ascii="Times New Roman" w:hAnsi="Times New Roman"/>
          <w:sz w:val="24"/>
          <w:szCs w:val="24"/>
        </w:rPr>
        <w:t>Koeun</w:t>
      </w:r>
      <w:proofErr w:type="spellEnd"/>
      <w:r w:rsidRPr="005C4EBB">
        <w:rPr>
          <w:rFonts w:ascii="Times New Roman" w:hAnsi="Times New Roman"/>
          <w:sz w:val="24"/>
          <w:szCs w:val="24"/>
        </w:rPr>
        <w:t xml:space="preserve"> Kim</w:t>
      </w:r>
      <w:r w:rsidRPr="005C4EBB">
        <w:rPr>
          <w:rFonts w:ascii="Times New Roman" w:hAnsi="Times New Roman"/>
          <w:sz w:val="24"/>
          <w:szCs w:val="24"/>
          <w:vertAlign w:val="superscript"/>
        </w:rPr>
        <w:t>4</w:t>
      </w:r>
      <w:r w:rsidRPr="005C4EBB">
        <w:rPr>
          <w:rFonts w:ascii="Times New Roman" w:hAnsi="Times New Roman"/>
          <w:sz w:val="24"/>
          <w:szCs w:val="24"/>
        </w:rPr>
        <w:t xml:space="preserve">, </w:t>
      </w:r>
      <w:proofErr w:type="spellStart"/>
      <w:r w:rsidRPr="005C4EBB">
        <w:rPr>
          <w:rFonts w:ascii="Times New Roman" w:hAnsi="Times New Roman"/>
          <w:sz w:val="24"/>
          <w:szCs w:val="24"/>
        </w:rPr>
        <w:t>Joong</w:t>
      </w:r>
      <w:proofErr w:type="spellEnd"/>
      <w:r w:rsidRPr="005C4EBB">
        <w:rPr>
          <w:rFonts w:ascii="Times New Roman" w:hAnsi="Times New Roman"/>
          <w:sz w:val="24"/>
          <w:szCs w:val="24"/>
        </w:rPr>
        <w:t>-Hyun Chun</w:t>
      </w:r>
      <w:r w:rsidRPr="005C4EBB">
        <w:rPr>
          <w:rFonts w:ascii="Times New Roman" w:hAnsi="Times New Roman"/>
          <w:sz w:val="24"/>
          <w:szCs w:val="24"/>
          <w:vertAlign w:val="superscript"/>
        </w:rPr>
        <w:t>5</w:t>
      </w:r>
      <w:r w:rsidRPr="005C4EBB">
        <w:rPr>
          <w:rFonts w:ascii="Times New Roman" w:hAnsi="Times New Roman"/>
          <w:sz w:val="24"/>
          <w:szCs w:val="24"/>
        </w:rPr>
        <w:t>,</w:t>
      </w:r>
      <w:r w:rsidRPr="005C4EBB">
        <w:rPr>
          <w:rFonts w:ascii="Times New Roman" w:hAnsi="Times New Roman"/>
          <w:sz w:val="24"/>
          <w:szCs w:val="24"/>
          <w:vertAlign w:val="superscript"/>
        </w:rPr>
        <w:t xml:space="preserve"> </w:t>
      </w:r>
      <w:r w:rsidRPr="005C4EBB">
        <w:rPr>
          <w:rFonts w:ascii="Times New Roman" w:hAnsi="Times New Roman"/>
          <w:sz w:val="24"/>
          <w:szCs w:val="24"/>
        </w:rPr>
        <w:t>Sang Kyu Kwak</w:t>
      </w:r>
      <w:r w:rsidRPr="005C4EBB">
        <w:rPr>
          <w:rFonts w:ascii="Times New Roman" w:hAnsi="Times New Roman"/>
          <w:sz w:val="24"/>
          <w:szCs w:val="24"/>
          <w:vertAlign w:val="superscript"/>
        </w:rPr>
        <w:t>3,</w:t>
      </w:r>
      <w:r w:rsidRPr="005C4EBB">
        <w:rPr>
          <w:rFonts w:ascii="Times New Roman" w:hAnsi="Times New Roman"/>
          <w:sz w:val="24"/>
          <w:szCs w:val="24"/>
        </w:rPr>
        <w:t xml:space="preserve">*, </w:t>
      </w:r>
    </w:p>
    <w:p w14:paraId="40BDD55C" w14:textId="7CE88B70" w:rsidR="00304411" w:rsidRPr="005C4EBB" w:rsidRDefault="00304411" w:rsidP="00304411">
      <w:pPr>
        <w:wordWrap/>
        <w:spacing w:after="0" w:line="480" w:lineRule="auto"/>
        <w:contextualSpacing/>
        <w:jc w:val="center"/>
        <w:rPr>
          <w:rFonts w:ascii="Times New Roman" w:hAnsi="Times New Roman"/>
          <w:sz w:val="24"/>
          <w:szCs w:val="24"/>
        </w:rPr>
      </w:pPr>
      <w:r w:rsidRPr="005C4EBB">
        <w:rPr>
          <w:rFonts w:ascii="Times New Roman" w:hAnsi="Times New Roman"/>
          <w:sz w:val="24"/>
          <w:szCs w:val="24"/>
        </w:rPr>
        <w:t>Sung You Hong</w:t>
      </w:r>
      <w:r w:rsidRPr="005C4EBB">
        <w:rPr>
          <w:rFonts w:ascii="Times New Roman" w:hAnsi="Times New Roman"/>
          <w:sz w:val="24"/>
          <w:szCs w:val="24"/>
          <w:vertAlign w:val="superscript"/>
        </w:rPr>
        <w:t>2,</w:t>
      </w:r>
      <w:r w:rsidRPr="005C4EBB">
        <w:rPr>
          <w:rFonts w:ascii="Times New Roman" w:hAnsi="Times New Roman"/>
          <w:sz w:val="24"/>
          <w:szCs w:val="24"/>
        </w:rPr>
        <w:t>* &amp; Nam-Soon Choi</w:t>
      </w:r>
      <w:r w:rsidRPr="005C4EBB">
        <w:rPr>
          <w:rFonts w:ascii="Times New Roman" w:hAnsi="Times New Roman"/>
          <w:sz w:val="24"/>
          <w:szCs w:val="24"/>
          <w:vertAlign w:val="superscript"/>
        </w:rPr>
        <w:t>1,</w:t>
      </w:r>
      <w:r w:rsidRPr="005C4EBB">
        <w:rPr>
          <w:rFonts w:ascii="Times New Roman" w:hAnsi="Times New Roman"/>
          <w:sz w:val="24"/>
          <w:szCs w:val="24"/>
        </w:rPr>
        <w:t>*</w:t>
      </w:r>
    </w:p>
    <w:p w14:paraId="4DAF12A6" w14:textId="77777777" w:rsidR="00304411" w:rsidRPr="005C4EBB" w:rsidRDefault="00304411" w:rsidP="00304411">
      <w:pPr>
        <w:tabs>
          <w:tab w:val="left" w:pos="3150"/>
        </w:tabs>
        <w:wordWrap/>
        <w:spacing w:after="0" w:line="480" w:lineRule="auto"/>
        <w:contextualSpacing/>
        <w:jc w:val="center"/>
        <w:rPr>
          <w:rFonts w:ascii="Times New Roman" w:hAnsi="Times New Roman"/>
          <w:sz w:val="24"/>
          <w:szCs w:val="24"/>
        </w:rPr>
      </w:pPr>
      <w:r w:rsidRPr="005C4EBB">
        <w:rPr>
          <w:rFonts w:ascii="Times New Roman" w:hAnsi="Times New Roman"/>
          <w:sz w:val="24"/>
          <w:szCs w:val="24"/>
        </w:rPr>
        <w:t xml:space="preserve"> </w:t>
      </w:r>
    </w:p>
    <w:p w14:paraId="506B372E" w14:textId="35ACC361" w:rsidR="00304411" w:rsidRPr="005C4EBB" w:rsidRDefault="00304411" w:rsidP="00304411">
      <w:pPr>
        <w:widowControl/>
        <w:wordWrap/>
        <w:autoSpaceDE/>
        <w:autoSpaceDN/>
        <w:spacing w:after="0" w:line="480" w:lineRule="auto"/>
        <w:contextualSpacing/>
        <w:jc w:val="center"/>
        <w:rPr>
          <w:rFonts w:ascii="Times New Roman" w:eastAsia="MS Mincho" w:hAnsi="Times New Roman"/>
          <w:kern w:val="0"/>
          <w:sz w:val="24"/>
          <w:szCs w:val="24"/>
          <w:lang w:eastAsia="ja-JP"/>
        </w:rPr>
      </w:pPr>
      <w:bookmarkStart w:id="1" w:name="_Hlk532826014"/>
      <w:r w:rsidRPr="005C4EBB">
        <w:rPr>
          <w:rFonts w:ascii="Times New Roman" w:eastAsia="MS Mincho" w:hAnsi="Times New Roman"/>
          <w:kern w:val="0"/>
          <w:sz w:val="24"/>
          <w:szCs w:val="24"/>
          <w:vertAlign w:val="superscript"/>
          <w:lang w:eastAsia="ja-JP"/>
        </w:rPr>
        <w:t>1</w:t>
      </w:r>
      <w:r w:rsidRPr="005C4EBB">
        <w:rPr>
          <w:rFonts w:ascii="Times New Roman" w:hAnsi="Times New Roman"/>
          <w:sz w:val="24"/>
          <w:szCs w:val="24"/>
        </w:rPr>
        <w:t>Department of Chemical and Biomolecular Engineering, Korea Advanced Institute of Science and Technology (KAIST), 291 Daehak-ro, Yuseong-gu, Dajeon 34141, Republic of Korea</w:t>
      </w:r>
      <w:r w:rsidRPr="005C4EBB" w:rsidDel="00740587">
        <w:rPr>
          <w:rFonts w:ascii="Times New Roman" w:eastAsia="MS Mincho" w:hAnsi="Times New Roman"/>
          <w:kern w:val="0"/>
          <w:sz w:val="24"/>
          <w:szCs w:val="24"/>
          <w:lang w:eastAsia="ja-JP"/>
        </w:rPr>
        <w:t xml:space="preserve"> </w:t>
      </w:r>
      <w:bookmarkEnd w:id="1"/>
    </w:p>
    <w:p w14:paraId="3C30C77D" w14:textId="77777777" w:rsidR="00304411" w:rsidRPr="005C4EBB" w:rsidRDefault="00304411" w:rsidP="00304411">
      <w:pPr>
        <w:widowControl/>
        <w:wordWrap/>
        <w:autoSpaceDE/>
        <w:autoSpaceDN/>
        <w:spacing w:after="0" w:line="480" w:lineRule="auto"/>
        <w:contextualSpacing/>
        <w:jc w:val="center"/>
        <w:rPr>
          <w:rFonts w:ascii="Times New Roman" w:eastAsia="MS Mincho" w:hAnsi="Times New Roman"/>
          <w:kern w:val="0"/>
          <w:sz w:val="24"/>
          <w:szCs w:val="24"/>
          <w:lang w:eastAsia="ja-JP"/>
        </w:rPr>
      </w:pPr>
      <w:r w:rsidRPr="005C4EBB">
        <w:rPr>
          <w:rFonts w:ascii="Times New Roman" w:eastAsia="MS Mincho" w:hAnsi="Times New Roman"/>
          <w:kern w:val="0"/>
          <w:sz w:val="24"/>
          <w:szCs w:val="24"/>
          <w:vertAlign w:val="superscript"/>
          <w:lang w:eastAsia="ja-JP"/>
        </w:rPr>
        <w:t>2</w:t>
      </w:r>
      <w:r w:rsidRPr="005C4EBB">
        <w:rPr>
          <w:rFonts w:ascii="Times New Roman" w:eastAsia="MS Mincho" w:hAnsi="Times New Roman"/>
          <w:kern w:val="0"/>
          <w:sz w:val="24"/>
          <w:szCs w:val="24"/>
          <w:lang w:eastAsia="ja-JP"/>
        </w:rPr>
        <w:t>Department of Chemistry</w:t>
      </w:r>
      <w:r w:rsidRPr="005C4EBB">
        <w:rPr>
          <w:rFonts w:ascii="Times New Roman" w:hAnsi="Times New Roman"/>
          <w:kern w:val="0"/>
          <w:sz w:val="24"/>
          <w:szCs w:val="24"/>
        </w:rPr>
        <w:t xml:space="preserve">, </w:t>
      </w:r>
      <w:r w:rsidRPr="005C4EBB">
        <w:rPr>
          <w:rFonts w:ascii="Times New Roman" w:eastAsia="MS Mincho" w:hAnsi="Times New Roman"/>
          <w:kern w:val="0"/>
          <w:sz w:val="24"/>
          <w:szCs w:val="24"/>
          <w:lang w:eastAsia="ja-JP"/>
        </w:rPr>
        <w:t>Ulsan National Institute of Science and Technology</w:t>
      </w:r>
      <w:r w:rsidRPr="005C4EBB">
        <w:rPr>
          <w:rFonts w:ascii="Times New Roman" w:hAnsi="Times New Roman"/>
          <w:kern w:val="0"/>
          <w:sz w:val="24"/>
          <w:szCs w:val="24"/>
        </w:rPr>
        <w:t xml:space="preserve"> (UNIST)</w:t>
      </w:r>
      <w:r w:rsidRPr="005C4EBB">
        <w:rPr>
          <w:rFonts w:ascii="Times New Roman" w:eastAsia="MS Mincho" w:hAnsi="Times New Roman"/>
          <w:kern w:val="0"/>
          <w:sz w:val="24"/>
          <w:szCs w:val="24"/>
          <w:lang w:eastAsia="ja-JP"/>
        </w:rPr>
        <w:t xml:space="preserve">, </w:t>
      </w:r>
    </w:p>
    <w:p w14:paraId="3661CFD7" w14:textId="77777777" w:rsidR="00304411" w:rsidRPr="005C4EBB" w:rsidRDefault="00304411" w:rsidP="00304411">
      <w:pPr>
        <w:widowControl/>
        <w:wordWrap/>
        <w:autoSpaceDE/>
        <w:autoSpaceDN/>
        <w:spacing w:after="0" w:line="480" w:lineRule="auto"/>
        <w:contextualSpacing/>
        <w:jc w:val="center"/>
        <w:rPr>
          <w:rFonts w:ascii="Times New Roman" w:eastAsia="MS Mincho" w:hAnsi="Times New Roman"/>
          <w:kern w:val="0"/>
          <w:sz w:val="24"/>
          <w:szCs w:val="24"/>
          <w:lang w:eastAsia="ja-JP"/>
        </w:rPr>
      </w:pPr>
      <w:r w:rsidRPr="005C4EBB">
        <w:rPr>
          <w:rFonts w:ascii="Times New Roman" w:eastAsia="MS Mincho" w:hAnsi="Times New Roman"/>
          <w:kern w:val="0"/>
          <w:sz w:val="24"/>
          <w:szCs w:val="24"/>
          <w:lang w:eastAsia="ja-JP"/>
        </w:rPr>
        <w:t>50 UNIST-gil, Ulsan 44919, Republic of Korea</w:t>
      </w:r>
    </w:p>
    <w:p w14:paraId="616F453E" w14:textId="77777777" w:rsidR="00304411" w:rsidRPr="005C4EBB" w:rsidRDefault="00304411" w:rsidP="00304411">
      <w:pPr>
        <w:widowControl/>
        <w:wordWrap/>
        <w:autoSpaceDE/>
        <w:autoSpaceDN/>
        <w:spacing w:after="0" w:line="480" w:lineRule="auto"/>
        <w:contextualSpacing/>
        <w:jc w:val="center"/>
        <w:rPr>
          <w:rFonts w:ascii="Times New Roman" w:hAnsi="Times New Roman"/>
          <w:kern w:val="0"/>
          <w:sz w:val="24"/>
          <w:szCs w:val="24"/>
        </w:rPr>
      </w:pPr>
      <w:r w:rsidRPr="005C4EBB">
        <w:rPr>
          <w:rFonts w:ascii="Times New Roman" w:hAnsi="Times New Roman"/>
          <w:kern w:val="0"/>
          <w:sz w:val="24"/>
          <w:szCs w:val="24"/>
          <w:vertAlign w:val="superscript"/>
        </w:rPr>
        <w:t>3</w:t>
      </w:r>
      <w:r w:rsidRPr="005C4EBB">
        <w:rPr>
          <w:rFonts w:ascii="Times New Roman" w:hAnsi="Times New Roman"/>
          <w:kern w:val="0"/>
          <w:sz w:val="24"/>
          <w:szCs w:val="24"/>
        </w:rPr>
        <w:t>School of Energy and Chemical Engineering, Ulsan National Institute of Science and Technology (UNIST), 50 UNIST-gil, Ulsan 44919, Republic of Korea</w:t>
      </w:r>
      <w:r w:rsidRPr="005C4EBB">
        <w:rPr>
          <w:rFonts w:ascii="Times New Roman" w:hAnsi="Times New Roman"/>
          <w:kern w:val="0"/>
          <w:sz w:val="24"/>
          <w:szCs w:val="24"/>
          <w:vertAlign w:val="superscript"/>
        </w:rPr>
        <w:t xml:space="preserve"> </w:t>
      </w:r>
    </w:p>
    <w:p w14:paraId="04C04913" w14:textId="77777777" w:rsidR="00304411" w:rsidRPr="005C4EBB" w:rsidRDefault="00304411" w:rsidP="00304411">
      <w:pPr>
        <w:widowControl/>
        <w:wordWrap/>
        <w:autoSpaceDE/>
        <w:autoSpaceDN/>
        <w:spacing w:after="0" w:line="480" w:lineRule="auto"/>
        <w:contextualSpacing/>
        <w:jc w:val="center"/>
        <w:rPr>
          <w:rFonts w:ascii="Times New Roman" w:hAnsi="Times New Roman"/>
          <w:kern w:val="0"/>
          <w:sz w:val="24"/>
          <w:szCs w:val="24"/>
        </w:rPr>
      </w:pPr>
      <w:r w:rsidRPr="005C4EBB">
        <w:rPr>
          <w:rFonts w:ascii="Times New Roman" w:hAnsi="Times New Roman"/>
          <w:kern w:val="0"/>
          <w:sz w:val="24"/>
          <w:szCs w:val="24"/>
          <w:vertAlign w:val="superscript"/>
        </w:rPr>
        <w:t>4</w:t>
      </w:r>
      <w:r w:rsidRPr="005C4EBB">
        <w:rPr>
          <w:rFonts w:ascii="Times New Roman" w:hAnsi="Times New Roman"/>
          <w:kern w:val="0"/>
          <w:sz w:val="24"/>
          <w:szCs w:val="24"/>
        </w:rPr>
        <w:t xml:space="preserve">Research &amp; Development Division, Hyundai Motor Company, 150, </w:t>
      </w:r>
      <w:proofErr w:type="spellStart"/>
      <w:r w:rsidRPr="005C4EBB">
        <w:rPr>
          <w:rFonts w:ascii="Times New Roman" w:hAnsi="Times New Roman"/>
          <w:kern w:val="0"/>
          <w:sz w:val="24"/>
          <w:szCs w:val="24"/>
        </w:rPr>
        <w:t>Hyundaiyeonguso-ro</w:t>
      </w:r>
      <w:proofErr w:type="spellEnd"/>
      <w:r w:rsidRPr="005C4EBB">
        <w:rPr>
          <w:rFonts w:ascii="Times New Roman" w:hAnsi="Times New Roman"/>
          <w:kern w:val="0"/>
          <w:sz w:val="24"/>
          <w:szCs w:val="24"/>
        </w:rPr>
        <w:t xml:space="preserve">, </w:t>
      </w:r>
      <w:proofErr w:type="spellStart"/>
      <w:r w:rsidRPr="005C4EBB">
        <w:rPr>
          <w:rFonts w:ascii="Times New Roman" w:hAnsi="Times New Roman"/>
          <w:kern w:val="0"/>
          <w:sz w:val="24"/>
          <w:szCs w:val="24"/>
        </w:rPr>
        <w:t>Namyang-eup</w:t>
      </w:r>
      <w:proofErr w:type="spellEnd"/>
      <w:r w:rsidRPr="005C4EBB">
        <w:rPr>
          <w:rFonts w:ascii="Times New Roman" w:hAnsi="Times New Roman"/>
          <w:kern w:val="0"/>
          <w:sz w:val="24"/>
          <w:szCs w:val="24"/>
        </w:rPr>
        <w:t xml:space="preserve">, </w:t>
      </w:r>
      <w:proofErr w:type="spellStart"/>
      <w:r w:rsidRPr="005C4EBB">
        <w:rPr>
          <w:rFonts w:ascii="Times New Roman" w:hAnsi="Times New Roman"/>
          <w:kern w:val="0"/>
          <w:sz w:val="24"/>
          <w:szCs w:val="24"/>
        </w:rPr>
        <w:t>Hwaseong-si</w:t>
      </w:r>
      <w:proofErr w:type="spellEnd"/>
      <w:r w:rsidRPr="005C4EBB">
        <w:rPr>
          <w:rFonts w:ascii="Times New Roman" w:hAnsi="Times New Roman"/>
          <w:kern w:val="0"/>
          <w:sz w:val="24"/>
          <w:szCs w:val="24"/>
        </w:rPr>
        <w:t>, Gyeonggi-do 18280, Republic of Korea</w:t>
      </w:r>
    </w:p>
    <w:p w14:paraId="5FC00071" w14:textId="77777777" w:rsidR="00304411" w:rsidRPr="005C4EBB" w:rsidRDefault="00304411" w:rsidP="00304411">
      <w:pPr>
        <w:widowControl/>
        <w:wordWrap/>
        <w:autoSpaceDE/>
        <w:autoSpaceDN/>
        <w:spacing w:after="0" w:line="480" w:lineRule="auto"/>
        <w:contextualSpacing/>
        <w:jc w:val="center"/>
        <w:rPr>
          <w:rFonts w:ascii="Times New Roman" w:hAnsi="Times New Roman"/>
          <w:kern w:val="0"/>
          <w:sz w:val="24"/>
          <w:szCs w:val="24"/>
        </w:rPr>
      </w:pPr>
      <w:r w:rsidRPr="005C4EBB">
        <w:rPr>
          <w:rFonts w:ascii="Times New Roman" w:hAnsi="Times New Roman"/>
          <w:kern w:val="0"/>
          <w:sz w:val="24"/>
          <w:szCs w:val="24"/>
          <w:vertAlign w:val="superscript"/>
        </w:rPr>
        <w:t>5</w:t>
      </w:r>
      <w:r w:rsidRPr="005C4EBB">
        <w:rPr>
          <w:rFonts w:ascii="Times New Roman" w:hAnsi="Times New Roman"/>
          <w:kern w:val="0"/>
          <w:sz w:val="24"/>
          <w:szCs w:val="24"/>
        </w:rPr>
        <w:t>Department of Nuclear Medicine, Yonsei University College of Medicine, 50-1 Yonsei-</w:t>
      </w:r>
      <w:proofErr w:type="spellStart"/>
      <w:r w:rsidRPr="005C4EBB">
        <w:rPr>
          <w:rFonts w:ascii="Times New Roman" w:hAnsi="Times New Roman"/>
          <w:kern w:val="0"/>
          <w:sz w:val="24"/>
          <w:szCs w:val="24"/>
        </w:rPr>
        <w:t>ro</w:t>
      </w:r>
      <w:proofErr w:type="spellEnd"/>
      <w:r w:rsidRPr="005C4EBB">
        <w:rPr>
          <w:rFonts w:ascii="Times New Roman" w:hAnsi="Times New Roman"/>
          <w:kern w:val="0"/>
          <w:sz w:val="24"/>
          <w:szCs w:val="24"/>
        </w:rPr>
        <w:t xml:space="preserve">, </w:t>
      </w:r>
      <w:proofErr w:type="spellStart"/>
      <w:r w:rsidRPr="005C4EBB">
        <w:rPr>
          <w:rFonts w:ascii="Times New Roman" w:hAnsi="Times New Roman"/>
          <w:kern w:val="0"/>
          <w:sz w:val="24"/>
          <w:szCs w:val="24"/>
        </w:rPr>
        <w:t>Sinchon</w:t>
      </w:r>
      <w:proofErr w:type="spellEnd"/>
      <w:r w:rsidRPr="005C4EBB">
        <w:rPr>
          <w:rFonts w:ascii="Times New Roman" w:hAnsi="Times New Roman"/>
          <w:kern w:val="0"/>
          <w:sz w:val="24"/>
          <w:szCs w:val="24"/>
        </w:rPr>
        <w:t xml:space="preserve">-dong, </w:t>
      </w:r>
      <w:proofErr w:type="spellStart"/>
      <w:r w:rsidRPr="005C4EBB">
        <w:rPr>
          <w:rFonts w:ascii="Times New Roman" w:hAnsi="Times New Roman"/>
          <w:kern w:val="0"/>
          <w:sz w:val="24"/>
          <w:szCs w:val="24"/>
        </w:rPr>
        <w:t>Seodaemun-gu</w:t>
      </w:r>
      <w:proofErr w:type="spellEnd"/>
      <w:r w:rsidRPr="005C4EBB">
        <w:rPr>
          <w:rFonts w:ascii="Times New Roman" w:hAnsi="Times New Roman"/>
          <w:kern w:val="0"/>
          <w:sz w:val="24"/>
          <w:szCs w:val="24"/>
        </w:rPr>
        <w:t>, Seoul 03722, Republic of Korea</w:t>
      </w:r>
    </w:p>
    <w:bookmarkEnd w:id="0"/>
    <w:p w14:paraId="63DDE523" w14:textId="77777777" w:rsidR="00304411" w:rsidRPr="005C4EBB" w:rsidRDefault="00304411" w:rsidP="00304411">
      <w:pPr>
        <w:widowControl/>
        <w:wordWrap/>
        <w:autoSpaceDE/>
        <w:autoSpaceDN/>
        <w:spacing w:after="0" w:line="480" w:lineRule="auto"/>
        <w:contextualSpacing/>
        <w:rPr>
          <w:rFonts w:ascii="Times New Roman" w:eastAsia="MS Mincho" w:hAnsi="Times New Roman"/>
          <w:kern w:val="0"/>
          <w:sz w:val="24"/>
          <w:szCs w:val="24"/>
          <w:lang w:eastAsia="ja-JP"/>
        </w:rPr>
      </w:pPr>
    </w:p>
    <w:p w14:paraId="52AC53BE" w14:textId="77777777" w:rsidR="00304411" w:rsidRPr="005C4EBB" w:rsidRDefault="00304411" w:rsidP="00304411">
      <w:pPr>
        <w:widowControl/>
        <w:wordWrap/>
        <w:autoSpaceDE/>
        <w:autoSpaceDN/>
        <w:spacing w:after="0" w:line="480" w:lineRule="auto"/>
        <w:contextualSpacing/>
        <w:rPr>
          <w:rFonts w:ascii="Times New Roman" w:eastAsia="MS Mincho" w:hAnsi="Times New Roman"/>
          <w:b/>
          <w:bCs/>
          <w:kern w:val="0"/>
          <w:sz w:val="24"/>
          <w:szCs w:val="24"/>
          <w:lang w:eastAsia="ja-JP"/>
        </w:rPr>
      </w:pPr>
      <w:r w:rsidRPr="005C4EBB">
        <w:rPr>
          <w:rFonts w:ascii="Times New Roman" w:eastAsia="MS Mincho" w:hAnsi="Times New Roman"/>
          <w:b/>
          <w:bCs/>
          <w:kern w:val="0"/>
          <w:sz w:val="24"/>
          <w:szCs w:val="24"/>
          <w:lang w:eastAsia="ja-JP"/>
        </w:rPr>
        <w:t>*Corresponding authors</w:t>
      </w:r>
    </w:p>
    <w:p w14:paraId="38158CAC" w14:textId="6A41658A" w:rsidR="00304411" w:rsidRPr="005C4EBB" w:rsidRDefault="00304411" w:rsidP="00304411">
      <w:pPr>
        <w:widowControl/>
        <w:wordWrap/>
        <w:autoSpaceDE/>
        <w:autoSpaceDN/>
        <w:spacing w:after="0" w:line="480" w:lineRule="auto"/>
        <w:contextualSpacing/>
        <w:rPr>
          <w:rFonts w:ascii="Times New Roman" w:hAnsi="Times New Roman"/>
          <w:kern w:val="0"/>
          <w:sz w:val="24"/>
          <w:szCs w:val="24"/>
        </w:rPr>
      </w:pPr>
      <w:r w:rsidRPr="005C4EBB">
        <w:rPr>
          <w:rFonts w:ascii="Times New Roman" w:hAnsi="Times New Roman"/>
          <w:kern w:val="0"/>
          <w:sz w:val="24"/>
          <w:szCs w:val="24"/>
        </w:rPr>
        <w:t>E-mail</w:t>
      </w:r>
      <w:r w:rsidRPr="005C4EBB">
        <w:rPr>
          <w:rFonts w:ascii="Times New Roman" w:eastAsia="MS Mincho" w:hAnsi="Times New Roman"/>
          <w:kern w:val="0"/>
          <w:sz w:val="24"/>
          <w:szCs w:val="24"/>
          <w:lang w:eastAsia="ja-JP"/>
        </w:rPr>
        <w:t>: skkwak@unist.ac.k</w:t>
      </w:r>
      <w:r w:rsidR="00B005D4" w:rsidRPr="005C4EBB">
        <w:rPr>
          <w:rFonts w:ascii="Times New Roman" w:eastAsia="MS Mincho" w:hAnsi="Times New Roman"/>
          <w:kern w:val="0"/>
          <w:sz w:val="24"/>
          <w:szCs w:val="24"/>
          <w:lang w:eastAsia="ja-JP"/>
        </w:rPr>
        <w:t xml:space="preserve">r; </w:t>
      </w:r>
      <w:r w:rsidRPr="005C4EBB">
        <w:rPr>
          <w:rFonts w:ascii="Times New Roman" w:eastAsia="MS Mincho" w:hAnsi="Times New Roman"/>
          <w:kern w:val="0"/>
          <w:sz w:val="24"/>
          <w:szCs w:val="24"/>
          <w:lang w:eastAsia="ja-JP"/>
        </w:rPr>
        <w:t xml:space="preserve">syhong@unist.ac.kr; </w:t>
      </w:r>
      <w:r w:rsidRPr="005C4EBB">
        <w:rPr>
          <w:rFonts w:ascii="Times New Roman" w:hAnsi="Times New Roman"/>
          <w:kern w:val="0"/>
          <w:sz w:val="24"/>
          <w:szCs w:val="24"/>
        </w:rPr>
        <w:t>nschoi@kaist.ac.kr</w:t>
      </w:r>
    </w:p>
    <w:p w14:paraId="2DC2647F" w14:textId="77777777" w:rsidR="00304411" w:rsidRPr="005C4EBB" w:rsidRDefault="00304411" w:rsidP="00304411">
      <w:pPr>
        <w:widowControl/>
        <w:wordWrap/>
        <w:autoSpaceDE/>
        <w:autoSpaceDN/>
        <w:rPr>
          <w:rFonts w:ascii="Times New Roman" w:hAnsi="Times New Roman"/>
          <w:b/>
          <w:sz w:val="24"/>
          <w:szCs w:val="24"/>
        </w:rPr>
      </w:pPr>
      <w:r w:rsidRPr="005C4EBB">
        <w:br w:type="page"/>
      </w:r>
      <w:r w:rsidRPr="005C4EBB">
        <w:rPr>
          <w:rFonts w:ascii="Times New Roman" w:hAnsi="Times New Roman"/>
          <w:b/>
          <w:sz w:val="24"/>
          <w:szCs w:val="24"/>
        </w:rPr>
        <w:lastRenderedPageBreak/>
        <w:t>Supplementary methods</w:t>
      </w:r>
    </w:p>
    <w:p w14:paraId="159636F4" w14:textId="77777777" w:rsidR="00304411" w:rsidRPr="005C4EBB" w:rsidRDefault="00304411" w:rsidP="00304411">
      <w:pPr>
        <w:wordWrap/>
        <w:spacing w:after="0" w:line="480" w:lineRule="auto"/>
        <w:contextualSpacing/>
        <w:rPr>
          <w:rFonts w:ascii="Times New Roman" w:hAnsi="Times New Roman"/>
          <w:b/>
          <w:sz w:val="24"/>
          <w:szCs w:val="24"/>
        </w:rPr>
      </w:pPr>
      <w:r w:rsidRPr="005C4EBB">
        <w:rPr>
          <w:rFonts w:ascii="Times New Roman" w:hAnsi="Times New Roman"/>
          <w:b/>
          <w:sz w:val="24"/>
          <w:szCs w:val="24"/>
        </w:rPr>
        <w:t>Characterization</w:t>
      </w:r>
    </w:p>
    <w:p w14:paraId="3EC6E7D0" w14:textId="003A31CA" w:rsidR="00304411" w:rsidRPr="005C4EBB" w:rsidRDefault="00304411" w:rsidP="00304411">
      <w:pPr>
        <w:wordWrap/>
        <w:spacing w:after="0" w:line="480" w:lineRule="auto"/>
        <w:contextualSpacing/>
        <w:rPr>
          <w:rFonts w:ascii="Times New Roman" w:hAnsi="Times New Roman"/>
          <w:sz w:val="24"/>
          <w:szCs w:val="28"/>
        </w:rPr>
      </w:pPr>
      <w:r w:rsidRPr="005C4EBB">
        <w:rPr>
          <w:rFonts w:ascii="Times New Roman" w:hAnsi="Times New Roman"/>
          <w:sz w:val="24"/>
          <w:szCs w:val="28"/>
        </w:rPr>
        <w:t xml:space="preserve">To investigate the thermal stability of the cathode–electrolyte interface (CEI) layer formed by 4-(allyloxy)phenyl </w:t>
      </w:r>
      <w:proofErr w:type="spellStart"/>
      <w:r w:rsidRPr="005C4EBB">
        <w:rPr>
          <w:rFonts w:ascii="Times New Roman" w:hAnsi="Times New Roman"/>
          <w:sz w:val="24"/>
          <w:szCs w:val="28"/>
        </w:rPr>
        <w:t>fluorosulfate</w:t>
      </w:r>
      <w:proofErr w:type="spellEnd"/>
      <w:r w:rsidRPr="005C4EBB">
        <w:rPr>
          <w:rFonts w:ascii="Times New Roman" w:hAnsi="Times New Roman"/>
          <w:sz w:val="24"/>
          <w:szCs w:val="28"/>
        </w:rPr>
        <w:t xml:space="preserve"> (APFS), the transition metal ion (Ni, Co, and Mn) dissolution of the cathode was measured by inductively coupled plasma-optical emission spectroscopy (ICP-OES, 700-ES, Varian). The fully charged cathodes were recovered and rinsed with dimethyl carbonate to remove the residual electrolyte and then stored in the same amount (2 mL) of electrolyte. The sample was sealed in a polyethylene vial and stored in an oven at 60 °C for three days. Differential scanning calorimetry (DSC 1 </w:t>
      </w:r>
      <w:proofErr w:type="spellStart"/>
      <w:r w:rsidRPr="005C4EBB">
        <w:rPr>
          <w:rFonts w:ascii="Times New Roman" w:hAnsi="Times New Roman"/>
          <w:sz w:val="24"/>
          <w:szCs w:val="28"/>
        </w:rPr>
        <w:t>STAR</w:t>
      </w:r>
      <w:r w:rsidRPr="005C4EBB">
        <w:rPr>
          <w:rFonts w:ascii="Times New Roman" w:hAnsi="Times New Roman"/>
          <w:sz w:val="24"/>
          <w:szCs w:val="28"/>
          <w:vertAlign w:val="superscript"/>
        </w:rPr>
        <w:t>e</w:t>
      </w:r>
      <w:proofErr w:type="spellEnd"/>
      <w:r w:rsidRPr="005C4EBB">
        <w:rPr>
          <w:rFonts w:ascii="Times New Roman" w:hAnsi="Times New Roman"/>
          <w:sz w:val="24"/>
          <w:szCs w:val="28"/>
        </w:rPr>
        <w:t xml:space="preserve"> System, Mettler Toledo) analysis was conducted to examine the thermal behaviors of the </w:t>
      </w:r>
      <w:proofErr w:type="spellStart"/>
      <w:r w:rsidRPr="005C4EBB">
        <w:rPr>
          <w:rFonts w:ascii="Times New Roman" w:hAnsi="Times New Roman"/>
          <w:sz w:val="24"/>
          <w:szCs w:val="28"/>
        </w:rPr>
        <w:t>delithiated</w:t>
      </w:r>
      <w:proofErr w:type="spellEnd"/>
      <w:r w:rsidRPr="005C4EBB">
        <w:rPr>
          <w:rFonts w:ascii="Times New Roman" w:hAnsi="Times New Roman"/>
          <w:sz w:val="24"/>
          <w:szCs w:val="28"/>
        </w:rPr>
        <w:t xml:space="preserve"> cathodes with the electrolyte. The samples were scanned at a heating rate of 5 °C min</w:t>
      </w:r>
      <w:r w:rsidRPr="005C4EBB">
        <w:rPr>
          <w:rFonts w:ascii="Times New Roman" w:hAnsi="Times New Roman"/>
          <w:sz w:val="24"/>
          <w:szCs w:val="28"/>
          <w:vertAlign w:val="superscript"/>
        </w:rPr>
        <w:t>-1</w:t>
      </w:r>
      <w:r w:rsidRPr="005C4EBB">
        <w:rPr>
          <w:rFonts w:ascii="Times New Roman" w:hAnsi="Times New Roman"/>
          <w:sz w:val="24"/>
          <w:szCs w:val="28"/>
        </w:rPr>
        <w:t xml:space="preserve"> from 30 °C to 350 °C under a nitrogen atmosphere. The electrodes retrieved from fully charged NCM811/</w:t>
      </w:r>
      <w:proofErr w:type="spellStart"/>
      <w:r w:rsidRPr="005C4EBB">
        <w:rPr>
          <w:rFonts w:ascii="Times New Roman" w:hAnsi="Times New Roman"/>
          <w:sz w:val="24"/>
          <w:szCs w:val="28"/>
        </w:rPr>
        <w:t>SiC</w:t>
      </w:r>
      <w:proofErr w:type="spellEnd"/>
      <w:r w:rsidRPr="005C4EBB">
        <w:rPr>
          <w:rFonts w:ascii="Times New Roman" w:hAnsi="Times New Roman"/>
          <w:sz w:val="24"/>
          <w:szCs w:val="28"/>
        </w:rPr>
        <w:t>-graphite</w:t>
      </w:r>
      <w:r w:rsidR="001108DF" w:rsidRPr="005C4EBB">
        <w:rPr>
          <w:rFonts w:ascii="Times New Roman" w:hAnsi="Times New Roman"/>
          <w:sz w:val="24"/>
          <w:szCs w:val="28"/>
        </w:rPr>
        <w:t xml:space="preserve"> </w:t>
      </w:r>
      <w:r w:rsidR="006128FF" w:rsidRPr="005C4EBB">
        <w:rPr>
          <w:rFonts w:ascii="Times New Roman" w:hAnsi="Times New Roman"/>
          <w:sz w:val="24"/>
          <w:szCs w:val="28"/>
        </w:rPr>
        <w:t>(</w:t>
      </w:r>
      <w:proofErr w:type="spellStart"/>
      <w:r w:rsidR="006128FF" w:rsidRPr="005C4EBB">
        <w:rPr>
          <w:rFonts w:ascii="Times New Roman" w:hAnsi="Times New Roman"/>
          <w:sz w:val="24"/>
          <w:szCs w:val="28"/>
        </w:rPr>
        <w:t>SiG</w:t>
      </w:r>
      <w:proofErr w:type="spellEnd"/>
      <w:r w:rsidR="006128FF" w:rsidRPr="005C4EBB">
        <w:rPr>
          <w:rFonts w:ascii="Times New Roman" w:hAnsi="Times New Roman"/>
          <w:sz w:val="24"/>
          <w:szCs w:val="28"/>
        </w:rPr>
        <w:t>-C)</w:t>
      </w:r>
      <w:r w:rsidRPr="005C4EBB">
        <w:rPr>
          <w:rFonts w:ascii="Times New Roman" w:hAnsi="Times New Roman"/>
          <w:sz w:val="24"/>
          <w:szCs w:val="28"/>
        </w:rPr>
        <w:t xml:space="preserve"> full cells up to 4.2 V versus Li/Li</w:t>
      </w:r>
      <w:r w:rsidRPr="005C4EBB">
        <w:rPr>
          <w:rFonts w:ascii="Times New Roman" w:hAnsi="Times New Roman"/>
          <w:sz w:val="24"/>
          <w:szCs w:val="28"/>
          <w:vertAlign w:val="superscript"/>
        </w:rPr>
        <w:t>+</w:t>
      </w:r>
      <w:r w:rsidRPr="005C4EBB">
        <w:rPr>
          <w:rFonts w:ascii="Times New Roman" w:hAnsi="Times New Roman"/>
          <w:sz w:val="24"/>
          <w:szCs w:val="28"/>
        </w:rPr>
        <w:t xml:space="preserve"> were used for DSC analysis. The additive-free electrolyte (1 M LiPF</w:t>
      </w:r>
      <w:r w:rsidRPr="005C4EBB">
        <w:rPr>
          <w:rFonts w:ascii="Times New Roman" w:hAnsi="Times New Roman"/>
          <w:sz w:val="24"/>
          <w:szCs w:val="28"/>
          <w:vertAlign w:val="subscript"/>
        </w:rPr>
        <w:t>6</w:t>
      </w:r>
      <w:r w:rsidRPr="005C4EBB">
        <w:rPr>
          <w:rFonts w:ascii="Times New Roman" w:hAnsi="Times New Roman"/>
          <w:sz w:val="24"/>
          <w:szCs w:val="28"/>
        </w:rPr>
        <w:t xml:space="preserve"> in</w:t>
      </w:r>
      <w:r w:rsidRPr="005C4EBB">
        <w:t xml:space="preserve"> </w:t>
      </w:r>
      <w:r w:rsidRPr="005C4EBB">
        <w:rPr>
          <w:rFonts w:ascii="Times New Roman" w:hAnsi="Times New Roman"/>
          <w:sz w:val="24"/>
          <w:szCs w:val="28"/>
        </w:rPr>
        <w:t>ethylene carbonate, ethyl</w:t>
      </w:r>
      <w:r w:rsidR="006128FF" w:rsidRPr="005C4EBB">
        <w:rPr>
          <w:rFonts w:ascii="Times New Roman" w:hAnsi="Times New Roman"/>
          <w:sz w:val="24"/>
          <w:szCs w:val="28"/>
        </w:rPr>
        <w:t xml:space="preserve"> </w:t>
      </w:r>
      <w:r w:rsidRPr="005C4EBB">
        <w:rPr>
          <w:rFonts w:ascii="Times New Roman" w:hAnsi="Times New Roman"/>
          <w:sz w:val="24"/>
          <w:szCs w:val="28"/>
        </w:rPr>
        <w:t>methyl carbonate, and diethyl carbonate (EC/EMC/</w:t>
      </w:r>
      <w:proofErr w:type="gramStart"/>
      <w:r w:rsidRPr="005C4EBB">
        <w:rPr>
          <w:rFonts w:ascii="Times New Roman" w:hAnsi="Times New Roman"/>
          <w:sz w:val="24"/>
          <w:szCs w:val="28"/>
        </w:rPr>
        <w:t>DEC,</w:t>
      </w:r>
      <w:proofErr w:type="gramEnd"/>
      <w:r w:rsidRPr="005C4EBB">
        <w:rPr>
          <w:rFonts w:ascii="Times New Roman" w:hAnsi="Times New Roman"/>
          <w:sz w:val="24"/>
          <w:szCs w:val="28"/>
        </w:rPr>
        <w:t xml:space="preserve"> 25/45/30 vol%)) was used to understand the effect of CEI on the thermal stability of NCM811 cathodes. </w:t>
      </w:r>
      <w:r w:rsidRPr="005C4EBB">
        <w:rPr>
          <w:rFonts w:ascii="Times New Roman" w:hAnsi="Times New Roman"/>
          <w:sz w:val="24"/>
          <w:szCs w:val="24"/>
        </w:rPr>
        <w:t>The amount of electrolyte and electrode sample in a single DSC cell was 0.7 mg and 1.4 mg, respectively.</w:t>
      </w:r>
      <w:r w:rsidRPr="005C4EBB">
        <w:rPr>
          <w:rFonts w:ascii="Times New Roman" w:hAnsi="Times New Roman"/>
          <w:sz w:val="24"/>
          <w:szCs w:val="28"/>
        </w:rPr>
        <w:t xml:space="preserve"> X-ray powder diffraction (XRD, D/MAX2500V/PC, Rigaku) measurement was conducted to analyze the changes in the cathode structures. The X-ray radiation source scanned the sample in the range of 10° to 80° at a rate of 1° min</w:t>
      </w:r>
      <w:r w:rsidRPr="005C4EBB">
        <w:rPr>
          <w:rFonts w:ascii="Times New Roman" w:hAnsi="Times New Roman"/>
          <w:sz w:val="24"/>
          <w:szCs w:val="28"/>
          <w:vertAlign w:val="superscript"/>
        </w:rPr>
        <w:t>-1</w:t>
      </w:r>
      <w:r w:rsidRPr="005C4EBB">
        <w:rPr>
          <w:rFonts w:ascii="Times New Roman" w:hAnsi="Times New Roman"/>
          <w:sz w:val="24"/>
          <w:szCs w:val="28"/>
        </w:rPr>
        <w:t>.</w:t>
      </w:r>
    </w:p>
    <w:p w14:paraId="6FB7E0BD" w14:textId="77777777" w:rsidR="00304411" w:rsidRPr="005C4EBB" w:rsidRDefault="00304411" w:rsidP="00304411">
      <w:pPr>
        <w:wordWrap/>
        <w:spacing w:after="0" w:line="480" w:lineRule="auto"/>
        <w:contextualSpacing/>
        <w:rPr>
          <w:rFonts w:ascii="Times New Roman" w:hAnsi="Times New Roman"/>
          <w:sz w:val="24"/>
          <w:szCs w:val="28"/>
        </w:rPr>
      </w:pPr>
    </w:p>
    <w:p w14:paraId="7C35AC1E" w14:textId="77777777" w:rsidR="00304411" w:rsidRPr="005C4EBB" w:rsidRDefault="00304411" w:rsidP="00304411">
      <w:pPr>
        <w:wordWrap/>
        <w:spacing w:after="0" w:line="480" w:lineRule="auto"/>
        <w:contextualSpacing/>
        <w:rPr>
          <w:rFonts w:ascii="Times New Roman" w:hAnsi="Times New Roman"/>
          <w:b/>
          <w:bCs/>
          <w:sz w:val="24"/>
          <w:szCs w:val="28"/>
        </w:rPr>
      </w:pPr>
      <w:r w:rsidRPr="005C4EBB">
        <w:rPr>
          <w:rFonts w:ascii="Times New Roman" w:hAnsi="Times New Roman"/>
          <w:b/>
          <w:bCs/>
          <w:sz w:val="24"/>
          <w:szCs w:val="28"/>
        </w:rPr>
        <w:t>Computational details</w:t>
      </w:r>
    </w:p>
    <w:p w14:paraId="3218E5AC" w14:textId="77777777" w:rsidR="00304411" w:rsidRPr="005C4EBB" w:rsidRDefault="00304411" w:rsidP="00304411">
      <w:pPr>
        <w:wordWrap/>
        <w:spacing w:after="0" w:line="480" w:lineRule="auto"/>
        <w:contextualSpacing/>
        <w:rPr>
          <w:rFonts w:ascii="Times New Roman" w:hAnsi="Times New Roman"/>
          <w:b/>
          <w:bCs/>
          <w:sz w:val="24"/>
          <w:szCs w:val="28"/>
        </w:rPr>
      </w:pPr>
      <w:r w:rsidRPr="005C4EBB">
        <w:rPr>
          <w:rFonts w:ascii="Times New Roman" w:hAnsi="Times New Roman"/>
          <w:sz w:val="24"/>
          <w:szCs w:val="28"/>
        </w:rPr>
        <w:t xml:space="preserve">Density functional theory calculations were performed to investigate the orbital energy levels, deformation energies, F dissociation energies, and reaction mechanisms. Beck’s three-parameter hybrid functional combined with the Lee–Yang–Parr correlation (B3LYP) functional was </w:t>
      </w:r>
      <w:r w:rsidRPr="005C4EBB">
        <w:rPr>
          <w:rFonts w:ascii="Times New Roman" w:hAnsi="Times New Roman"/>
          <w:sz w:val="24"/>
          <w:szCs w:val="28"/>
        </w:rPr>
        <w:lastRenderedPageBreak/>
        <w:t>employed for deriving the exchange-correlation energy</w:t>
      </w:r>
      <w:r w:rsidRPr="005C4EBB">
        <w:rPr>
          <w:rFonts w:ascii="Times New Roman" w:hAnsi="Times New Roman"/>
          <w:vertAlign w:val="superscript"/>
        </w:rPr>
        <w:t>1,2</w:t>
      </w:r>
      <w:r w:rsidRPr="005C4EBB">
        <w:rPr>
          <w:rFonts w:ascii="Times New Roman" w:hAnsi="Times New Roman"/>
          <w:sz w:val="24"/>
          <w:szCs w:val="28"/>
        </w:rPr>
        <w:t>. Spin-polarized calculations were conducted, and</w:t>
      </w:r>
      <w:r w:rsidRPr="005C4EBB">
        <w:rPr>
          <w:rFonts w:ascii="Times New Roman" w:hAnsi="Times New Roman"/>
        </w:rPr>
        <w:t xml:space="preserve"> t</w:t>
      </w:r>
      <w:r w:rsidRPr="005C4EBB">
        <w:rPr>
          <w:rFonts w:ascii="Times New Roman" w:hAnsi="Times New Roman"/>
          <w:sz w:val="24"/>
          <w:szCs w:val="28"/>
        </w:rPr>
        <w:t>he Tkatchenko–Scheffler method was used to apply a van der Waals correction</w:t>
      </w:r>
      <w:r w:rsidRPr="005C4EBB">
        <w:rPr>
          <w:rFonts w:ascii="Times New Roman" w:hAnsi="Times New Roman"/>
          <w:vertAlign w:val="superscript"/>
        </w:rPr>
        <w:t>3</w:t>
      </w:r>
      <w:r w:rsidRPr="005C4EBB">
        <w:rPr>
          <w:rFonts w:ascii="Times New Roman" w:hAnsi="Times New Roman"/>
          <w:sz w:val="24"/>
          <w:szCs w:val="28"/>
        </w:rPr>
        <w:t>.</w:t>
      </w:r>
      <w:r w:rsidRPr="005C4EBB">
        <w:rPr>
          <w:rFonts w:ascii="Times New Roman" w:hAnsi="Times New Roman"/>
          <w:sz w:val="24"/>
          <w:szCs w:val="28"/>
          <w:vertAlign w:val="superscript"/>
        </w:rPr>
        <w:t xml:space="preserve"> </w:t>
      </w:r>
      <w:r w:rsidRPr="005C4EBB">
        <w:rPr>
          <w:rFonts w:ascii="Times New Roman" w:hAnsi="Times New Roman"/>
          <w:sz w:val="24"/>
          <w:szCs w:val="28"/>
        </w:rPr>
        <w:t>All relativistic core treatments and the DNP 4.4 basis set were utilized to describe the core electrons and atomic orbital basis set, respectively. The self-consistent field tolerance was set to 1.0 × 10</w:t>
      </w:r>
      <w:r w:rsidRPr="005C4EBB">
        <w:rPr>
          <w:rFonts w:ascii="Times New Roman" w:hAnsi="Times New Roman"/>
          <w:sz w:val="24"/>
          <w:szCs w:val="28"/>
          <w:vertAlign w:val="superscript"/>
        </w:rPr>
        <w:t>-6</w:t>
      </w:r>
      <w:r w:rsidRPr="005C4EBB">
        <w:rPr>
          <w:rFonts w:ascii="Times New Roman" w:hAnsi="Times New Roman"/>
          <w:sz w:val="24"/>
          <w:szCs w:val="28"/>
        </w:rPr>
        <w:t xml:space="preserve"> Ha. The convergence criteria for geometry optimization were 1.0 × 10</w:t>
      </w:r>
      <w:r w:rsidRPr="005C4EBB">
        <w:rPr>
          <w:rFonts w:ascii="Times New Roman" w:hAnsi="Times New Roman"/>
          <w:sz w:val="24"/>
          <w:szCs w:val="28"/>
          <w:vertAlign w:val="superscript"/>
        </w:rPr>
        <w:t>-5</w:t>
      </w:r>
      <w:r w:rsidRPr="005C4EBB">
        <w:rPr>
          <w:rFonts w:ascii="Times New Roman" w:hAnsi="Times New Roman"/>
          <w:sz w:val="24"/>
          <w:szCs w:val="28"/>
        </w:rPr>
        <w:t xml:space="preserve"> Ha for energy, 0.002 Ha/Ǻ for force, and 0.005 Ǻ for displacement.</w:t>
      </w:r>
    </w:p>
    <w:p w14:paraId="002FCB2F" w14:textId="77777777" w:rsidR="00304411" w:rsidRPr="005C4EBB" w:rsidRDefault="00304411" w:rsidP="00304411">
      <w:pPr>
        <w:wordWrap/>
        <w:spacing w:line="480" w:lineRule="auto"/>
        <w:contextualSpacing/>
        <w:rPr>
          <w:rFonts w:ascii="Times New Roman" w:hAnsi="Times New Roman"/>
          <w:sz w:val="24"/>
          <w:szCs w:val="24"/>
        </w:rPr>
      </w:pPr>
      <w:r w:rsidRPr="005C4EBB">
        <w:rPr>
          <w:rFonts w:ascii="Times New Roman" w:hAnsi="Times New Roman"/>
          <w:sz w:val="24"/>
          <w:szCs w:val="28"/>
        </w:rPr>
        <w:t>It should be noted that the dielectric constant (</w:t>
      </w:r>
      <w:r w:rsidRPr="005C4EBB">
        <w:rPr>
          <w:rFonts w:ascii="Times New Roman" w:hAnsi="Times New Roman"/>
          <w:i/>
          <w:iCs/>
          <w:sz w:val="24"/>
          <w:szCs w:val="28"/>
        </w:rPr>
        <w:t>ɛ</w:t>
      </w:r>
      <w:r w:rsidRPr="005C4EBB">
        <w:rPr>
          <w:rFonts w:ascii="Times New Roman" w:hAnsi="Times New Roman"/>
          <w:sz w:val="24"/>
          <w:szCs w:val="28"/>
          <w:vertAlign w:val="subscript"/>
        </w:rPr>
        <w:t>mix</w:t>
      </w:r>
      <w:r w:rsidRPr="005C4EBB">
        <w:rPr>
          <w:rFonts w:ascii="Times New Roman" w:hAnsi="Times New Roman"/>
          <w:sz w:val="24"/>
          <w:szCs w:val="28"/>
        </w:rPr>
        <w:t>) of the mixture was obtained from a mixing rule defined by Looyenga</w:t>
      </w:r>
      <w:r w:rsidRPr="005C4EBB">
        <w:rPr>
          <w:rFonts w:ascii="Times New Roman" w:hAnsi="Times New Roman"/>
          <w:vertAlign w:val="superscript"/>
        </w:rPr>
        <w:t>4</w:t>
      </w:r>
      <w:r w:rsidRPr="005C4EBB">
        <w:rPr>
          <w:rFonts w:ascii="Times New Roman" w:hAnsi="Times New Roman"/>
          <w:sz w:val="24"/>
          <w:szCs w:val="28"/>
        </w:rPr>
        <w:t xml:space="preserve"> </w:t>
      </w:r>
      <w:r w:rsidRPr="005C4EBB">
        <w:rPr>
          <w:rFonts w:ascii="Times New Roman" w:hAnsi="Times New Roman"/>
          <w:sz w:val="24"/>
          <w:szCs w:val="24"/>
        </w:rPr>
        <w:t>as equation (1):</w:t>
      </w:r>
    </w:p>
    <w:p w14:paraId="4492796E" w14:textId="77777777" w:rsidR="00304411" w:rsidRPr="005C4EBB" w:rsidRDefault="00304411" w:rsidP="00304411">
      <w:pPr>
        <w:wordWrap/>
        <w:spacing w:line="480" w:lineRule="auto"/>
        <w:contextualSpacing/>
        <w:rPr>
          <w:rFonts w:ascii="Times New Roman" w:hAnsi="Times New Roman"/>
          <w:sz w:val="24"/>
          <w:szCs w:val="28"/>
        </w:rPr>
      </w:pPr>
      <w:r w:rsidRPr="005C4EBB">
        <w:rPr>
          <w:rFonts w:ascii="Times New Roman" w:hAnsi="Times New Roman"/>
          <w:sz w:val="24"/>
          <w:szCs w:val="28"/>
        </w:rPr>
        <w:object w:dxaOrig="1950" w:dyaOrig="450" w14:anchorId="6A8421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8.2pt;height:22.35pt" o:ole="">
            <v:imagedata r:id="rId6" o:title=""/>
          </v:shape>
          <o:OLEObject Type="Embed" ProgID="Equation.DSMT4" ShapeID="_x0000_i1025" DrawAspect="Content" ObjectID="_1718472672" r:id="rId7"/>
        </w:object>
      </w:r>
      <w:r w:rsidRPr="005C4EBB">
        <w:rPr>
          <w:rFonts w:ascii="Times New Roman" w:hAnsi="Times New Roman"/>
          <w:sz w:val="24"/>
          <w:szCs w:val="28"/>
        </w:rPr>
        <w:t xml:space="preserve">                                                           </w:t>
      </w:r>
      <w:r w:rsidRPr="005C4EBB">
        <w:rPr>
          <w:rFonts w:ascii="Times New Roman" w:hAnsi="Times New Roman"/>
          <w:sz w:val="24"/>
          <w:szCs w:val="24"/>
        </w:rPr>
        <w:t>(1)</w:t>
      </w:r>
    </w:p>
    <w:p w14:paraId="42494302" w14:textId="77777777" w:rsidR="00304411" w:rsidRPr="005C4EBB" w:rsidRDefault="00304411" w:rsidP="00304411">
      <w:pPr>
        <w:wordWrap/>
        <w:spacing w:line="480" w:lineRule="auto"/>
        <w:contextualSpacing/>
        <w:rPr>
          <w:rFonts w:ascii="Times New Roman" w:hAnsi="Times New Roman"/>
          <w:sz w:val="24"/>
          <w:szCs w:val="24"/>
        </w:rPr>
      </w:pPr>
      <w:r w:rsidRPr="005C4EBB">
        <w:rPr>
          <w:rFonts w:ascii="Times New Roman" w:hAnsi="Times New Roman"/>
          <w:sz w:val="24"/>
          <w:szCs w:val="28"/>
        </w:rPr>
        <w:t xml:space="preserve">where </w:t>
      </w:r>
      <w:proofErr w:type="spellStart"/>
      <w:r w:rsidRPr="005C4EBB">
        <w:rPr>
          <w:rFonts w:ascii="Times New Roman" w:hAnsi="Times New Roman"/>
          <w:sz w:val="24"/>
          <w:szCs w:val="28"/>
        </w:rPr>
        <w:t>Φ</w:t>
      </w:r>
      <w:r w:rsidRPr="005C4EBB">
        <w:rPr>
          <w:rFonts w:ascii="Times New Roman" w:hAnsi="Times New Roman"/>
          <w:i/>
          <w:iCs/>
          <w:sz w:val="24"/>
          <w:szCs w:val="28"/>
          <w:vertAlign w:val="subscript"/>
        </w:rPr>
        <w:t>i</w:t>
      </w:r>
      <w:proofErr w:type="spellEnd"/>
      <w:r w:rsidRPr="005C4EBB">
        <w:rPr>
          <w:rFonts w:ascii="Times New Roman" w:hAnsi="Times New Roman"/>
          <w:sz w:val="24"/>
          <w:szCs w:val="28"/>
        </w:rPr>
        <w:t xml:space="preserve"> and </w:t>
      </w:r>
      <w:proofErr w:type="spellStart"/>
      <w:r w:rsidRPr="005C4EBB">
        <w:rPr>
          <w:rFonts w:ascii="Times New Roman" w:hAnsi="Times New Roman"/>
          <w:i/>
          <w:iCs/>
          <w:sz w:val="24"/>
          <w:szCs w:val="28"/>
        </w:rPr>
        <w:t>ɛ</w:t>
      </w:r>
      <w:r w:rsidRPr="005C4EBB">
        <w:rPr>
          <w:rFonts w:ascii="Times New Roman" w:hAnsi="Times New Roman"/>
          <w:i/>
          <w:iCs/>
          <w:sz w:val="24"/>
          <w:szCs w:val="28"/>
          <w:vertAlign w:val="subscript"/>
        </w:rPr>
        <w:t>i</w:t>
      </w:r>
      <w:proofErr w:type="spellEnd"/>
      <w:r w:rsidRPr="005C4EBB">
        <w:rPr>
          <w:rFonts w:ascii="Times New Roman" w:hAnsi="Times New Roman"/>
          <w:sz w:val="24"/>
          <w:szCs w:val="28"/>
        </w:rPr>
        <w:t xml:space="preserve"> are the volume fraction and dielectric constant of component </w:t>
      </w:r>
      <w:proofErr w:type="spellStart"/>
      <w:r w:rsidRPr="005C4EBB">
        <w:rPr>
          <w:rFonts w:ascii="Times New Roman" w:hAnsi="Times New Roman"/>
          <w:sz w:val="24"/>
          <w:szCs w:val="28"/>
        </w:rPr>
        <w:t>i</w:t>
      </w:r>
      <w:proofErr w:type="spellEnd"/>
      <w:r w:rsidRPr="005C4EBB">
        <w:rPr>
          <w:rFonts w:ascii="Times New Roman" w:hAnsi="Times New Roman"/>
          <w:sz w:val="24"/>
          <w:szCs w:val="28"/>
        </w:rPr>
        <w:t xml:space="preserve">, respectively. Dielectric constants of each electrolyte component were 95.3, 2.82, and 2.9 for EC, DEC, and EMC, </w:t>
      </w:r>
      <w:r w:rsidRPr="005C4EBB">
        <w:rPr>
          <w:rFonts w:ascii="Times New Roman" w:hAnsi="Times New Roman"/>
          <w:sz w:val="24"/>
          <w:szCs w:val="24"/>
        </w:rPr>
        <w:t>respectively</w:t>
      </w:r>
      <w:r w:rsidRPr="005C4EBB">
        <w:rPr>
          <w:rFonts w:ascii="Times New Roman" w:hAnsi="Times New Roman"/>
          <w:sz w:val="24"/>
          <w:szCs w:val="24"/>
          <w:vertAlign w:val="superscript"/>
        </w:rPr>
        <w:t>5</w:t>
      </w:r>
      <w:r w:rsidRPr="005C4EBB">
        <w:rPr>
          <w:rFonts w:ascii="Times New Roman" w:hAnsi="Times New Roman"/>
          <w:sz w:val="24"/>
          <w:szCs w:val="24"/>
        </w:rPr>
        <w:t>. The deformation energies (</w:t>
      </w:r>
      <w:r w:rsidRPr="005C4EBB">
        <w:rPr>
          <w:rFonts w:ascii="Times New Roman" w:hAnsi="Times New Roman"/>
          <w:i/>
          <w:iCs/>
          <w:sz w:val="24"/>
          <w:szCs w:val="24"/>
        </w:rPr>
        <w:t>ΔE</w:t>
      </w:r>
      <w:r w:rsidRPr="005C4EBB">
        <w:rPr>
          <w:rFonts w:ascii="Times New Roman" w:hAnsi="Times New Roman"/>
          <w:sz w:val="24"/>
          <w:szCs w:val="24"/>
          <w:vertAlign w:val="subscript"/>
        </w:rPr>
        <w:t>deformation</w:t>
      </w:r>
      <w:r w:rsidRPr="005C4EBB">
        <w:rPr>
          <w:rFonts w:ascii="Times New Roman" w:hAnsi="Times New Roman"/>
          <w:sz w:val="24"/>
          <w:szCs w:val="24"/>
        </w:rPr>
        <w:t>) of the oxidized and reduced electrolyte components were calculated according to equation (2):</w:t>
      </w:r>
    </w:p>
    <w:p w14:paraId="0F9C87FC" w14:textId="77777777" w:rsidR="00304411" w:rsidRPr="005C4EBB" w:rsidRDefault="00304411" w:rsidP="00304411">
      <w:pPr>
        <w:wordWrap/>
        <w:spacing w:line="480" w:lineRule="auto"/>
        <w:contextualSpacing/>
        <w:rPr>
          <w:rFonts w:ascii="Times New Roman" w:hAnsi="Times New Roman"/>
          <w:sz w:val="24"/>
          <w:szCs w:val="24"/>
        </w:rPr>
      </w:pPr>
      <w:r w:rsidRPr="005C4EBB">
        <w:rPr>
          <w:rFonts w:ascii="Times New Roman" w:hAnsi="Times New Roman"/>
          <w:i/>
          <w:iCs/>
          <w:sz w:val="24"/>
          <w:szCs w:val="24"/>
        </w:rPr>
        <w:t>ΔE</w:t>
      </w:r>
      <w:r w:rsidRPr="005C4EBB">
        <w:rPr>
          <w:rFonts w:ascii="Times New Roman" w:hAnsi="Times New Roman"/>
          <w:sz w:val="24"/>
          <w:szCs w:val="24"/>
          <w:vertAlign w:val="subscript"/>
        </w:rPr>
        <w:t>deformation</w:t>
      </w:r>
      <w:r w:rsidRPr="005C4EBB">
        <w:rPr>
          <w:rFonts w:ascii="Times New Roman" w:hAnsi="Times New Roman"/>
          <w:sz w:val="24"/>
          <w:szCs w:val="24"/>
        </w:rPr>
        <w:t xml:space="preserve"> = </w:t>
      </w:r>
      <w:r w:rsidRPr="005C4EBB">
        <w:rPr>
          <w:rFonts w:ascii="Times New Roman" w:hAnsi="Times New Roman"/>
          <w:i/>
          <w:iCs/>
          <w:sz w:val="24"/>
          <w:szCs w:val="24"/>
        </w:rPr>
        <w:t>E</w:t>
      </w:r>
      <w:r w:rsidRPr="005C4EBB">
        <w:rPr>
          <w:rFonts w:ascii="Times New Roman" w:hAnsi="Times New Roman"/>
          <w:sz w:val="24"/>
          <w:szCs w:val="24"/>
          <w:vertAlign w:val="subscript"/>
        </w:rPr>
        <w:t>oxi/red</w:t>
      </w:r>
      <w:r w:rsidRPr="005C4EBB">
        <w:rPr>
          <w:rFonts w:ascii="Times New Roman" w:hAnsi="Times New Roman"/>
          <w:sz w:val="24"/>
          <w:szCs w:val="24"/>
        </w:rPr>
        <w:t xml:space="preserve"> – </w:t>
      </w:r>
      <w:r w:rsidRPr="005C4EBB">
        <w:rPr>
          <w:rFonts w:ascii="Times New Roman" w:hAnsi="Times New Roman"/>
          <w:i/>
          <w:iCs/>
          <w:sz w:val="24"/>
          <w:szCs w:val="24"/>
        </w:rPr>
        <w:t>E</w:t>
      </w:r>
      <w:r w:rsidRPr="005C4EBB">
        <w:rPr>
          <w:rFonts w:ascii="Times New Roman" w:hAnsi="Times New Roman"/>
          <w:sz w:val="24"/>
          <w:szCs w:val="24"/>
          <w:vertAlign w:val="subscript"/>
        </w:rPr>
        <w:t>neutral</w:t>
      </w:r>
      <w:r w:rsidRPr="005C4EBB">
        <w:rPr>
          <w:rFonts w:ascii="Times New Roman" w:hAnsi="Times New Roman"/>
          <w:sz w:val="24"/>
          <w:szCs w:val="24"/>
        </w:rPr>
        <w:t xml:space="preserve">                                                    (2)</w:t>
      </w:r>
    </w:p>
    <w:p w14:paraId="03198360" w14:textId="09DF4495" w:rsidR="00304411" w:rsidRPr="005C4EBB" w:rsidRDefault="00304411" w:rsidP="00304411">
      <w:pPr>
        <w:wordWrap/>
        <w:spacing w:line="480" w:lineRule="auto"/>
        <w:contextualSpacing/>
        <w:rPr>
          <w:rFonts w:ascii="Times New Roman" w:hAnsi="Times New Roman"/>
          <w:sz w:val="24"/>
          <w:szCs w:val="24"/>
        </w:rPr>
      </w:pPr>
      <w:r w:rsidRPr="005C4EBB">
        <w:rPr>
          <w:rFonts w:ascii="Times New Roman" w:hAnsi="Times New Roman"/>
          <w:sz w:val="24"/>
          <w:szCs w:val="24"/>
        </w:rPr>
        <w:t xml:space="preserve">where </w:t>
      </w:r>
      <w:r w:rsidRPr="005C4EBB">
        <w:rPr>
          <w:rFonts w:ascii="Times New Roman" w:hAnsi="Times New Roman"/>
          <w:i/>
          <w:iCs/>
          <w:sz w:val="24"/>
          <w:szCs w:val="24"/>
        </w:rPr>
        <w:t>E</w:t>
      </w:r>
      <w:r w:rsidRPr="005C4EBB">
        <w:rPr>
          <w:rFonts w:ascii="Times New Roman" w:hAnsi="Times New Roman"/>
          <w:sz w:val="24"/>
          <w:szCs w:val="24"/>
          <w:vertAlign w:val="subscript"/>
        </w:rPr>
        <w:t>oxi/red</w:t>
      </w:r>
      <w:r w:rsidRPr="005C4EBB">
        <w:rPr>
          <w:rFonts w:ascii="Times New Roman" w:hAnsi="Times New Roman"/>
          <w:sz w:val="24"/>
          <w:szCs w:val="24"/>
        </w:rPr>
        <w:t xml:space="preserve"> is a total energy of a molecule deformed by oxidation and reduction, respectively, and </w:t>
      </w:r>
      <w:r w:rsidRPr="005C4EBB">
        <w:rPr>
          <w:rFonts w:ascii="Times New Roman" w:hAnsi="Times New Roman"/>
          <w:i/>
          <w:iCs/>
          <w:sz w:val="24"/>
          <w:szCs w:val="24"/>
        </w:rPr>
        <w:t>E</w:t>
      </w:r>
      <w:r w:rsidRPr="005C4EBB">
        <w:rPr>
          <w:rFonts w:ascii="Times New Roman" w:hAnsi="Times New Roman"/>
          <w:sz w:val="24"/>
          <w:szCs w:val="24"/>
          <w:vertAlign w:val="subscript"/>
        </w:rPr>
        <w:t>neutral</w:t>
      </w:r>
      <w:r w:rsidRPr="005C4EBB">
        <w:rPr>
          <w:rFonts w:ascii="Times New Roman" w:hAnsi="Times New Roman"/>
          <w:sz w:val="24"/>
          <w:szCs w:val="24"/>
        </w:rPr>
        <w:t xml:space="preserve"> is a total energy of a neutral molecule. F dissociation energies (</w:t>
      </w:r>
      <w:proofErr w:type="spellStart"/>
      <w:r w:rsidRPr="005C4EBB">
        <w:rPr>
          <w:rFonts w:ascii="Times New Roman" w:hAnsi="Times New Roman"/>
          <w:i/>
          <w:iCs/>
          <w:sz w:val="24"/>
          <w:szCs w:val="24"/>
        </w:rPr>
        <w:t>E</w:t>
      </w:r>
      <w:r w:rsidRPr="005C4EBB">
        <w:rPr>
          <w:rFonts w:ascii="Times New Roman" w:hAnsi="Times New Roman"/>
          <w:sz w:val="24"/>
          <w:szCs w:val="24"/>
          <w:vertAlign w:val="subscript"/>
        </w:rPr>
        <w:t>dissociation</w:t>
      </w:r>
      <w:proofErr w:type="spellEnd"/>
      <w:r w:rsidRPr="005C4EBB">
        <w:rPr>
          <w:rFonts w:ascii="Times New Roman" w:hAnsi="Times New Roman"/>
          <w:sz w:val="24"/>
          <w:szCs w:val="24"/>
        </w:rPr>
        <w:t>) of fluoroethylene carbonate (FEC) and APFS were calculated according to equation (</w:t>
      </w:r>
      <w:r w:rsidR="001108DF" w:rsidRPr="005C4EBB">
        <w:rPr>
          <w:rFonts w:ascii="Times New Roman" w:hAnsi="Times New Roman"/>
          <w:sz w:val="24"/>
          <w:szCs w:val="24"/>
        </w:rPr>
        <w:t>3</w:t>
      </w:r>
      <w:r w:rsidRPr="005C4EBB">
        <w:rPr>
          <w:rFonts w:ascii="Times New Roman" w:hAnsi="Times New Roman"/>
          <w:sz w:val="24"/>
          <w:szCs w:val="24"/>
        </w:rPr>
        <w:t>):</w:t>
      </w:r>
    </w:p>
    <w:p w14:paraId="04D1AF87" w14:textId="77777777" w:rsidR="00304411" w:rsidRPr="005C4EBB" w:rsidRDefault="00304411" w:rsidP="00304411">
      <w:pPr>
        <w:wordWrap/>
        <w:spacing w:line="480" w:lineRule="auto"/>
        <w:contextualSpacing/>
        <w:rPr>
          <w:rFonts w:ascii="Times New Roman" w:hAnsi="Times New Roman"/>
          <w:sz w:val="24"/>
          <w:szCs w:val="28"/>
        </w:rPr>
      </w:pPr>
      <w:r w:rsidRPr="005C4EBB">
        <w:rPr>
          <w:rFonts w:ascii="Times New Roman" w:hAnsi="Times New Roman"/>
          <w:i/>
          <w:iCs/>
          <w:sz w:val="24"/>
          <w:szCs w:val="24"/>
        </w:rPr>
        <w:t>ΔE</w:t>
      </w:r>
      <w:r w:rsidRPr="005C4EBB">
        <w:rPr>
          <w:rFonts w:ascii="Times New Roman" w:hAnsi="Times New Roman"/>
          <w:sz w:val="24"/>
          <w:szCs w:val="24"/>
          <w:vertAlign w:val="subscript"/>
        </w:rPr>
        <w:t>dissociation</w:t>
      </w:r>
      <w:r w:rsidRPr="005C4EBB">
        <w:rPr>
          <w:rFonts w:ascii="Times New Roman" w:hAnsi="Times New Roman"/>
          <w:sz w:val="24"/>
          <w:szCs w:val="24"/>
        </w:rPr>
        <w:t xml:space="preserve"> = </w:t>
      </w:r>
      <w:r w:rsidRPr="005C4EBB">
        <w:rPr>
          <w:rFonts w:ascii="Times New Roman" w:hAnsi="Times New Roman"/>
          <w:i/>
          <w:iCs/>
          <w:sz w:val="24"/>
          <w:szCs w:val="24"/>
        </w:rPr>
        <w:t>E</w:t>
      </w:r>
      <w:r w:rsidRPr="005C4EBB">
        <w:rPr>
          <w:rFonts w:ascii="Times New Roman" w:hAnsi="Times New Roman"/>
          <w:sz w:val="24"/>
          <w:szCs w:val="24"/>
          <w:vertAlign w:val="subscript"/>
        </w:rPr>
        <w:t>Add-F</w:t>
      </w:r>
      <w:r w:rsidRPr="005C4EBB">
        <w:rPr>
          <w:rFonts w:ascii="Times New Roman" w:hAnsi="Times New Roman"/>
          <w:sz w:val="24"/>
          <w:szCs w:val="24"/>
        </w:rPr>
        <w:t xml:space="preserve"> + </w:t>
      </w:r>
      <w:r w:rsidRPr="005C4EBB">
        <w:rPr>
          <w:rFonts w:ascii="Times New Roman" w:hAnsi="Times New Roman"/>
          <w:i/>
          <w:iCs/>
          <w:sz w:val="24"/>
          <w:szCs w:val="24"/>
        </w:rPr>
        <w:t>E</w:t>
      </w:r>
      <w:r w:rsidRPr="005C4EBB">
        <w:rPr>
          <w:rFonts w:ascii="Times New Roman" w:hAnsi="Times New Roman"/>
          <w:sz w:val="24"/>
          <w:szCs w:val="24"/>
          <w:vertAlign w:val="subscript"/>
        </w:rPr>
        <w:t>F</w:t>
      </w:r>
      <w:r w:rsidRPr="005C4EBB">
        <w:rPr>
          <w:rFonts w:ascii="Times New Roman" w:hAnsi="Times New Roman"/>
          <w:sz w:val="24"/>
          <w:szCs w:val="24"/>
        </w:rPr>
        <w:t xml:space="preserve"> – </w:t>
      </w:r>
      <w:r w:rsidRPr="005C4EBB">
        <w:rPr>
          <w:rFonts w:ascii="Times New Roman" w:hAnsi="Times New Roman"/>
          <w:i/>
          <w:iCs/>
          <w:sz w:val="24"/>
          <w:szCs w:val="24"/>
        </w:rPr>
        <w:t>E</w:t>
      </w:r>
      <w:r w:rsidRPr="005C4EBB">
        <w:rPr>
          <w:rFonts w:ascii="Times New Roman" w:hAnsi="Times New Roman"/>
          <w:sz w:val="24"/>
          <w:szCs w:val="24"/>
          <w:vertAlign w:val="subscript"/>
        </w:rPr>
        <w:t>Add</w:t>
      </w:r>
      <w:r w:rsidRPr="005C4EBB">
        <w:rPr>
          <w:rFonts w:ascii="Times New Roman" w:hAnsi="Times New Roman"/>
          <w:sz w:val="24"/>
          <w:szCs w:val="28"/>
        </w:rPr>
        <w:t xml:space="preserve">                     </w:t>
      </w:r>
      <w:r w:rsidRPr="005C4EBB">
        <w:rPr>
          <w:rFonts w:ascii="Times New Roman" w:hAnsi="Times New Roman"/>
          <w:sz w:val="24"/>
          <w:szCs w:val="24"/>
        </w:rPr>
        <w:t xml:space="preserve">                             (3)</w:t>
      </w:r>
    </w:p>
    <w:p w14:paraId="0191305D" w14:textId="77777777" w:rsidR="00304411" w:rsidRPr="005C4EBB" w:rsidRDefault="00304411" w:rsidP="00304411">
      <w:pPr>
        <w:wordWrap/>
        <w:spacing w:line="480" w:lineRule="auto"/>
        <w:contextualSpacing/>
        <w:rPr>
          <w:rFonts w:ascii="Times New Roman" w:hAnsi="Times New Roman"/>
          <w:sz w:val="24"/>
          <w:szCs w:val="28"/>
        </w:rPr>
      </w:pPr>
      <w:r w:rsidRPr="005C4EBB">
        <w:rPr>
          <w:rFonts w:ascii="Times New Roman" w:hAnsi="Times New Roman"/>
          <w:sz w:val="24"/>
          <w:szCs w:val="28"/>
        </w:rPr>
        <w:t xml:space="preserve">where </w:t>
      </w:r>
      <w:proofErr w:type="spellStart"/>
      <w:r w:rsidRPr="005C4EBB">
        <w:rPr>
          <w:rFonts w:ascii="Times New Roman" w:hAnsi="Times New Roman"/>
          <w:i/>
          <w:iCs/>
          <w:sz w:val="24"/>
          <w:szCs w:val="28"/>
        </w:rPr>
        <w:t>E</w:t>
      </w:r>
      <w:r w:rsidRPr="005C4EBB">
        <w:rPr>
          <w:rFonts w:ascii="Times New Roman" w:hAnsi="Times New Roman"/>
          <w:sz w:val="24"/>
          <w:szCs w:val="28"/>
          <w:vertAlign w:val="subscript"/>
        </w:rPr>
        <w:t>Add</w:t>
      </w:r>
      <w:proofErr w:type="spellEnd"/>
      <w:r w:rsidRPr="005C4EBB">
        <w:rPr>
          <w:rFonts w:ascii="Times New Roman" w:hAnsi="Times New Roman"/>
          <w:sz w:val="24"/>
          <w:szCs w:val="28"/>
        </w:rPr>
        <w:t xml:space="preserve">, </w:t>
      </w:r>
      <w:r w:rsidRPr="005C4EBB">
        <w:rPr>
          <w:rFonts w:ascii="Times New Roman" w:hAnsi="Times New Roman"/>
          <w:i/>
          <w:iCs/>
          <w:sz w:val="24"/>
          <w:szCs w:val="28"/>
        </w:rPr>
        <w:t>E</w:t>
      </w:r>
      <w:r w:rsidRPr="005C4EBB">
        <w:rPr>
          <w:rFonts w:ascii="Times New Roman" w:hAnsi="Times New Roman"/>
          <w:sz w:val="24"/>
          <w:szCs w:val="28"/>
          <w:vertAlign w:val="subscript"/>
        </w:rPr>
        <w:t>F</w:t>
      </w:r>
      <w:r w:rsidRPr="005C4EBB">
        <w:rPr>
          <w:rFonts w:ascii="Times New Roman" w:hAnsi="Times New Roman"/>
          <w:sz w:val="24"/>
          <w:szCs w:val="28"/>
        </w:rPr>
        <w:t xml:space="preserve">, and </w:t>
      </w:r>
      <w:r w:rsidRPr="005C4EBB">
        <w:rPr>
          <w:rFonts w:ascii="Times New Roman" w:hAnsi="Times New Roman"/>
          <w:i/>
          <w:iCs/>
          <w:sz w:val="24"/>
          <w:szCs w:val="28"/>
        </w:rPr>
        <w:t>E</w:t>
      </w:r>
      <w:r w:rsidRPr="005C4EBB">
        <w:rPr>
          <w:rFonts w:ascii="Times New Roman" w:hAnsi="Times New Roman"/>
          <w:sz w:val="24"/>
          <w:szCs w:val="28"/>
          <w:vertAlign w:val="subscript"/>
        </w:rPr>
        <w:t>Add-F</w:t>
      </w:r>
      <w:r w:rsidRPr="005C4EBB">
        <w:rPr>
          <w:rFonts w:ascii="Times New Roman" w:hAnsi="Times New Roman"/>
          <w:sz w:val="24"/>
          <w:szCs w:val="28"/>
        </w:rPr>
        <w:t xml:space="preserve"> are the total energies of the additive, F radical, and the remaining part without F, respectively.</w:t>
      </w:r>
    </w:p>
    <w:p w14:paraId="39F92099" w14:textId="77777777" w:rsidR="00304411" w:rsidRPr="005C4EBB" w:rsidRDefault="00304411" w:rsidP="00304411">
      <w:pPr>
        <w:wordWrap/>
        <w:spacing w:line="480" w:lineRule="auto"/>
        <w:contextualSpacing/>
        <w:rPr>
          <w:rFonts w:ascii="Times New Roman" w:hAnsi="Times New Roman"/>
          <w:sz w:val="24"/>
          <w:szCs w:val="28"/>
        </w:rPr>
      </w:pPr>
      <w:r w:rsidRPr="005C4EBB">
        <w:rPr>
          <w:rFonts w:ascii="Times New Roman" w:hAnsi="Times New Roman"/>
          <w:sz w:val="24"/>
          <w:szCs w:val="28"/>
        </w:rPr>
        <w:t xml:space="preserve">For the investigation of reaction mechanisms, the generalized gradient approximation (GGA) with the </w:t>
      </w:r>
      <w:proofErr w:type="spellStart"/>
      <w:r w:rsidRPr="005C4EBB">
        <w:rPr>
          <w:rFonts w:ascii="Times New Roman" w:hAnsi="Times New Roman"/>
          <w:sz w:val="24"/>
          <w:szCs w:val="28"/>
        </w:rPr>
        <w:t>Perdew</w:t>
      </w:r>
      <w:proofErr w:type="spellEnd"/>
      <w:r w:rsidRPr="005C4EBB">
        <w:rPr>
          <w:rFonts w:ascii="Times New Roman" w:hAnsi="Times New Roman"/>
          <w:sz w:val="24"/>
          <w:szCs w:val="28"/>
        </w:rPr>
        <w:t>–Burke–</w:t>
      </w:r>
      <w:proofErr w:type="spellStart"/>
      <w:r w:rsidRPr="005C4EBB">
        <w:rPr>
          <w:rFonts w:ascii="Times New Roman" w:hAnsi="Times New Roman"/>
          <w:sz w:val="24"/>
          <w:szCs w:val="28"/>
        </w:rPr>
        <w:t>Ernzerhof</w:t>
      </w:r>
      <w:proofErr w:type="spellEnd"/>
      <w:r w:rsidRPr="005C4EBB">
        <w:rPr>
          <w:rFonts w:ascii="Times New Roman" w:hAnsi="Times New Roman"/>
          <w:sz w:val="24"/>
          <w:szCs w:val="28"/>
        </w:rPr>
        <w:t xml:space="preserve"> (PBE) functional was used for the exchange-correlation energy</w:t>
      </w:r>
      <w:r w:rsidRPr="005C4EBB">
        <w:rPr>
          <w:rFonts w:ascii="Times New Roman" w:hAnsi="Times New Roman"/>
          <w:vertAlign w:val="superscript"/>
        </w:rPr>
        <w:t>6</w:t>
      </w:r>
      <w:r w:rsidRPr="005C4EBB">
        <w:rPr>
          <w:rFonts w:ascii="Times New Roman" w:hAnsi="Times New Roman"/>
          <w:sz w:val="24"/>
          <w:szCs w:val="28"/>
        </w:rPr>
        <w:t xml:space="preserve">. Complete single linear synchronous transit (LST) and quadratic synchronous transit (QST) </w:t>
      </w:r>
      <w:r w:rsidRPr="005C4EBB">
        <w:rPr>
          <w:rFonts w:ascii="Times New Roman" w:hAnsi="Times New Roman"/>
          <w:sz w:val="24"/>
          <w:szCs w:val="28"/>
        </w:rPr>
        <w:lastRenderedPageBreak/>
        <w:t>methods were used to calculate transition states</w:t>
      </w:r>
      <w:r w:rsidRPr="005C4EBB">
        <w:rPr>
          <w:rFonts w:ascii="Times New Roman" w:hAnsi="Times New Roman"/>
          <w:vertAlign w:val="superscript"/>
        </w:rPr>
        <w:t>7,8</w:t>
      </w:r>
      <w:r w:rsidRPr="005C4EBB">
        <w:rPr>
          <w:rFonts w:ascii="Times New Roman" w:hAnsi="Times New Roman"/>
          <w:sz w:val="24"/>
          <w:szCs w:val="28"/>
        </w:rPr>
        <w:t>. The root mean square (RMS) convergence force of the atoms was set to 0.01 Ha/Ǻ.</w:t>
      </w:r>
    </w:p>
    <w:p w14:paraId="25646BFF" w14:textId="77777777" w:rsidR="00304411" w:rsidRPr="005C4EBB" w:rsidRDefault="00304411" w:rsidP="00304411">
      <w:pPr>
        <w:wordWrap/>
        <w:spacing w:after="0" w:line="480" w:lineRule="auto"/>
        <w:contextualSpacing/>
        <w:rPr>
          <w:rFonts w:ascii="Times New Roman" w:hAnsi="Times New Roman"/>
          <w:sz w:val="24"/>
          <w:szCs w:val="28"/>
        </w:rPr>
      </w:pPr>
    </w:p>
    <w:p w14:paraId="188FCF7C" w14:textId="680C44B0" w:rsidR="00304411" w:rsidRPr="005C4EBB" w:rsidRDefault="00304411" w:rsidP="008043AC">
      <w:pPr>
        <w:widowControl/>
        <w:wordWrap/>
        <w:autoSpaceDE/>
        <w:autoSpaceDN/>
        <w:spacing w:after="0" w:line="360" w:lineRule="auto"/>
        <w:rPr>
          <w:rFonts w:ascii="Times New Roman" w:hAnsi="Times New Roman"/>
          <w:sz w:val="24"/>
          <w:szCs w:val="24"/>
        </w:rPr>
      </w:pPr>
      <w:r w:rsidRPr="005C4EBB">
        <w:rPr>
          <w:rFonts w:ascii="Times New Roman" w:hAnsi="Times New Roman"/>
          <w:sz w:val="24"/>
          <w:szCs w:val="24"/>
        </w:rPr>
        <w:br w:type="page"/>
      </w:r>
      <w:r w:rsidRPr="005C4EBB">
        <w:rPr>
          <w:rFonts w:ascii="Times New Roman" w:hAnsi="Times New Roman"/>
          <w:b/>
          <w:bCs/>
          <w:sz w:val="24"/>
          <w:szCs w:val="24"/>
        </w:rPr>
        <w:lastRenderedPageBreak/>
        <w:t>Supplementary Table 1</w:t>
      </w:r>
      <w:r w:rsidRPr="005C4EBB">
        <w:rPr>
          <w:rFonts w:ascii="Times New Roman" w:hAnsi="Times New Roman"/>
          <w:b/>
          <w:sz w:val="24"/>
          <w:szCs w:val="24"/>
        </w:rPr>
        <w:t>.</w:t>
      </w:r>
      <w:r w:rsidRPr="005C4EBB">
        <w:rPr>
          <w:rFonts w:ascii="Times New Roman" w:hAnsi="Times New Roman"/>
          <w:sz w:val="24"/>
          <w:szCs w:val="24"/>
        </w:rPr>
        <w:t xml:space="preserve"> The amount of transition metal ions dissolved from NCM811 cathodes after storing for 3 days at 60 °C</w:t>
      </w:r>
    </w:p>
    <w:tbl>
      <w:tblPr>
        <w:tblW w:w="0" w:type="auto"/>
        <w:jc w:val="center"/>
        <w:tblLook w:val="01E0" w:firstRow="1" w:lastRow="1" w:firstColumn="1" w:lastColumn="1" w:noHBand="0" w:noVBand="0"/>
      </w:tblPr>
      <w:tblGrid>
        <w:gridCol w:w="1336"/>
        <w:gridCol w:w="1334"/>
        <w:gridCol w:w="1342"/>
        <w:gridCol w:w="1334"/>
      </w:tblGrid>
      <w:tr w:rsidR="005C4EBB" w:rsidRPr="005C4EBB" w14:paraId="0138065B" w14:textId="77777777" w:rsidTr="008810C4">
        <w:trPr>
          <w:trHeight w:val="352"/>
          <w:jc w:val="center"/>
        </w:trPr>
        <w:tc>
          <w:tcPr>
            <w:tcW w:w="5346" w:type="dxa"/>
            <w:gridSpan w:val="4"/>
            <w:tcBorders>
              <w:top w:val="single" w:sz="8" w:space="0" w:color="000000"/>
              <w:bottom w:val="single" w:sz="8" w:space="0" w:color="000000"/>
            </w:tcBorders>
          </w:tcPr>
          <w:p w14:paraId="60178436" w14:textId="77777777" w:rsidR="00304411" w:rsidRPr="005C4EBB" w:rsidRDefault="00304411" w:rsidP="008810C4">
            <w:pPr>
              <w:pStyle w:val="TableHead"/>
              <w:shd w:val="clear" w:color="auto" w:fill="E7E6E6"/>
              <w:spacing w:line="360" w:lineRule="auto"/>
              <w:jc w:val="center"/>
              <w:rPr>
                <w:rFonts w:ascii="Times New Roman" w:hAnsi="Times New Roman"/>
                <w:sz w:val="24"/>
                <w:szCs w:val="24"/>
                <w:lang w:val="en-US"/>
              </w:rPr>
            </w:pPr>
            <w:r w:rsidRPr="005C4EBB">
              <w:rPr>
                <w:rFonts w:ascii="Times New Roman" w:hAnsi="Times New Roman"/>
                <w:sz w:val="24"/>
                <w:szCs w:val="24"/>
                <w:lang w:val="en-US"/>
              </w:rPr>
              <w:t>Amount of transition metal dissolution (ppm)</w:t>
            </w:r>
          </w:p>
        </w:tc>
      </w:tr>
      <w:tr w:rsidR="005C4EBB" w:rsidRPr="005C4EBB" w14:paraId="44955385" w14:textId="77777777" w:rsidTr="008810C4">
        <w:trPr>
          <w:trHeight w:val="362"/>
          <w:jc w:val="center"/>
        </w:trPr>
        <w:tc>
          <w:tcPr>
            <w:tcW w:w="1336" w:type="dxa"/>
            <w:tcBorders>
              <w:top w:val="single" w:sz="8" w:space="0" w:color="000000"/>
              <w:bottom w:val="single" w:sz="8" w:space="0" w:color="000000"/>
            </w:tcBorders>
            <w:shd w:val="clear" w:color="auto" w:fill="E7E6E6"/>
            <w:vAlign w:val="center"/>
          </w:tcPr>
          <w:p w14:paraId="5D587266" w14:textId="77777777" w:rsidR="00304411" w:rsidRPr="005C4EBB" w:rsidRDefault="00304411" w:rsidP="008810C4">
            <w:pPr>
              <w:pStyle w:val="TableHead"/>
              <w:spacing w:line="360" w:lineRule="auto"/>
              <w:jc w:val="center"/>
              <w:rPr>
                <w:rFonts w:ascii="Times New Roman" w:hAnsi="Times New Roman"/>
                <w:sz w:val="24"/>
                <w:szCs w:val="24"/>
                <w:lang w:val="en-US"/>
              </w:rPr>
            </w:pPr>
          </w:p>
        </w:tc>
        <w:tc>
          <w:tcPr>
            <w:tcW w:w="1334" w:type="dxa"/>
            <w:tcBorders>
              <w:top w:val="single" w:sz="8" w:space="0" w:color="000000"/>
              <w:bottom w:val="single" w:sz="8" w:space="0" w:color="000000"/>
            </w:tcBorders>
            <w:shd w:val="clear" w:color="auto" w:fill="E7E6E6"/>
            <w:vAlign w:val="center"/>
          </w:tcPr>
          <w:p w14:paraId="2529ACBE" w14:textId="77777777" w:rsidR="00304411" w:rsidRPr="005C4EBB" w:rsidRDefault="00304411" w:rsidP="008810C4">
            <w:pPr>
              <w:pStyle w:val="TableHead"/>
              <w:spacing w:line="360" w:lineRule="auto"/>
              <w:jc w:val="center"/>
              <w:rPr>
                <w:rFonts w:ascii="Times New Roman" w:hAnsi="Times New Roman"/>
                <w:b/>
                <w:bCs/>
                <w:sz w:val="24"/>
                <w:szCs w:val="24"/>
                <w:lang w:val="en-US"/>
              </w:rPr>
            </w:pPr>
            <w:r w:rsidRPr="005C4EBB">
              <w:rPr>
                <w:rFonts w:ascii="Times New Roman" w:hAnsi="Times New Roman"/>
                <w:b/>
                <w:bCs/>
                <w:sz w:val="24"/>
                <w:szCs w:val="24"/>
                <w:lang w:val="en-US"/>
              </w:rPr>
              <w:t>Ni</w:t>
            </w:r>
          </w:p>
        </w:tc>
        <w:tc>
          <w:tcPr>
            <w:tcW w:w="1342" w:type="dxa"/>
            <w:tcBorders>
              <w:top w:val="single" w:sz="8" w:space="0" w:color="000000"/>
              <w:bottom w:val="single" w:sz="8" w:space="0" w:color="000000"/>
            </w:tcBorders>
            <w:shd w:val="clear" w:color="auto" w:fill="E7E6E6"/>
            <w:vAlign w:val="center"/>
          </w:tcPr>
          <w:p w14:paraId="4AD4B35D" w14:textId="77777777" w:rsidR="00304411" w:rsidRPr="005C4EBB" w:rsidRDefault="00304411" w:rsidP="008810C4">
            <w:pPr>
              <w:pStyle w:val="TableHead"/>
              <w:spacing w:line="360" w:lineRule="auto"/>
              <w:jc w:val="center"/>
              <w:rPr>
                <w:rFonts w:ascii="Times New Roman" w:hAnsi="Times New Roman"/>
                <w:b/>
                <w:bCs/>
                <w:sz w:val="24"/>
                <w:szCs w:val="24"/>
                <w:lang w:val="en-US"/>
              </w:rPr>
            </w:pPr>
            <w:r w:rsidRPr="005C4EBB">
              <w:rPr>
                <w:rFonts w:ascii="Times New Roman" w:hAnsi="Times New Roman"/>
                <w:b/>
                <w:bCs/>
                <w:sz w:val="24"/>
                <w:szCs w:val="24"/>
                <w:lang w:val="en-US"/>
              </w:rPr>
              <w:t>Co</w:t>
            </w:r>
          </w:p>
        </w:tc>
        <w:tc>
          <w:tcPr>
            <w:tcW w:w="1334" w:type="dxa"/>
            <w:tcBorders>
              <w:top w:val="single" w:sz="8" w:space="0" w:color="000000"/>
              <w:bottom w:val="single" w:sz="8" w:space="0" w:color="000000"/>
            </w:tcBorders>
            <w:shd w:val="clear" w:color="auto" w:fill="E7E6E6"/>
            <w:vAlign w:val="center"/>
          </w:tcPr>
          <w:p w14:paraId="5CF1D56B" w14:textId="77777777" w:rsidR="00304411" w:rsidRPr="005C4EBB" w:rsidRDefault="00304411" w:rsidP="008810C4">
            <w:pPr>
              <w:pStyle w:val="TableHead"/>
              <w:spacing w:line="360" w:lineRule="auto"/>
              <w:jc w:val="center"/>
              <w:rPr>
                <w:rFonts w:ascii="Times New Roman" w:hAnsi="Times New Roman"/>
                <w:b/>
                <w:bCs/>
                <w:sz w:val="24"/>
                <w:szCs w:val="24"/>
                <w:lang w:val="en-US"/>
              </w:rPr>
            </w:pPr>
            <w:r w:rsidRPr="005C4EBB">
              <w:rPr>
                <w:rFonts w:ascii="Times New Roman" w:hAnsi="Times New Roman"/>
                <w:b/>
                <w:bCs/>
                <w:sz w:val="24"/>
                <w:szCs w:val="24"/>
                <w:lang w:val="en-US"/>
              </w:rPr>
              <w:t>Mn</w:t>
            </w:r>
          </w:p>
        </w:tc>
      </w:tr>
      <w:tr w:rsidR="005C4EBB" w:rsidRPr="005C4EBB" w14:paraId="614271C1" w14:textId="77777777" w:rsidTr="008810C4">
        <w:trPr>
          <w:trHeight w:val="352"/>
          <w:jc w:val="center"/>
        </w:trPr>
        <w:tc>
          <w:tcPr>
            <w:tcW w:w="1336" w:type="dxa"/>
            <w:tcBorders>
              <w:top w:val="single" w:sz="8" w:space="0" w:color="000000"/>
            </w:tcBorders>
            <w:vAlign w:val="center"/>
          </w:tcPr>
          <w:p w14:paraId="2FB1F381" w14:textId="77777777" w:rsidR="00304411" w:rsidRPr="005C4EBB" w:rsidRDefault="00304411" w:rsidP="008810C4">
            <w:pPr>
              <w:pStyle w:val="TableBody"/>
              <w:spacing w:line="360" w:lineRule="auto"/>
              <w:jc w:val="center"/>
              <w:rPr>
                <w:rFonts w:ascii="Times New Roman" w:hAnsi="Times New Roman"/>
                <w:sz w:val="24"/>
                <w:szCs w:val="24"/>
                <w:lang w:val="en-US"/>
              </w:rPr>
            </w:pPr>
            <w:r w:rsidRPr="005C4EBB">
              <w:rPr>
                <w:rFonts w:ascii="Times New Roman" w:hAnsi="Times New Roman"/>
                <w:sz w:val="24"/>
                <w:szCs w:val="24"/>
                <w:lang w:val="en-US"/>
              </w:rPr>
              <w:t>VC</w:t>
            </w:r>
          </w:p>
        </w:tc>
        <w:tc>
          <w:tcPr>
            <w:tcW w:w="1334" w:type="dxa"/>
            <w:tcBorders>
              <w:top w:val="single" w:sz="8" w:space="0" w:color="000000"/>
            </w:tcBorders>
            <w:vAlign w:val="center"/>
          </w:tcPr>
          <w:p w14:paraId="58D75BB3" w14:textId="77777777" w:rsidR="00304411" w:rsidRPr="005C4EBB" w:rsidRDefault="00304411" w:rsidP="008810C4">
            <w:pPr>
              <w:pStyle w:val="TableBody"/>
              <w:spacing w:line="360" w:lineRule="auto"/>
              <w:jc w:val="center"/>
              <w:rPr>
                <w:rFonts w:ascii="Times New Roman" w:hAnsi="Times New Roman"/>
                <w:sz w:val="24"/>
                <w:szCs w:val="24"/>
                <w:lang w:val="en-US"/>
              </w:rPr>
            </w:pPr>
            <w:r w:rsidRPr="005C4EBB">
              <w:rPr>
                <w:rFonts w:ascii="Times New Roman" w:hAnsi="Times New Roman"/>
                <w:sz w:val="24"/>
                <w:szCs w:val="24"/>
                <w:lang w:val="en-US"/>
              </w:rPr>
              <w:t>13.3</w:t>
            </w:r>
          </w:p>
        </w:tc>
        <w:tc>
          <w:tcPr>
            <w:tcW w:w="1342" w:type="dxa"/>
            <w:tcBorders>
              <w:top w:val="single" w:sz="8" w:space="0" w:color="000000"/>
            </w:tcBorders>
            <w:vAlign w:val="center"/>
          </w:tcPr>
          <w:p w14:paraId="58E5D8F0" w14:textId="77777777" w:rsidR="00304411" w:rsidRPr="005C4EBB" w:rsidRDefault="00304411" w:rsidP="008810C4">
            <w:pPr>
              <w:pStyle w:val="TableBody"/>
              <w:spacing w:line="360" w:lineRule="auto"/>
              <w:jc w:val="center"/>
              <w:rPr>
                <w:rFonts w:ascii="Times New Roman" w:hAnsi="Times New Roman"/>
                <w:sz w:val="24"/>
                <w:szCs w:val="24"/>
                <w:lang w:val="en-US"/>
              </w:rPr>
            </w:pPr>
            <w:r w:rsidRPr="005C4EBB">
              <w:rPr>
                <w:rFonts w:ascii="Times New Roman" w:hAnsi="Times New Roman"/>
                <w:sz w:val="24"/>
                <w:szCs w:val="24"/>
                <w:lang w:val="en-US"/>
              </w:rPr>
              <w:t>1.3</w:t>
            </w:r>
          </w:p>
        </w:tc>
        <w:tc>
          <w:tcPr>
            <w:tcW w:w="1334" w:type="dxa"/>
            <w:tcBorders>
              <w:top w:val="single" w:sz="8" w:space="0" w:color="000000"/>
            </w:tcBorders>
            <w:vAlign w:val="center"/>
          </w:tcPr>
          <w:p w14:paraId="04C05325" w14:textId="77777777" w:rsidR="00304411" w:rsidRPr="005C4EBB" w:rsidRDefault="00304411" w:rsidP="008810C4">
            <w:pPr>
              <w:pStyle w:val="TableBody"/>
              <w:spacing w:line="360" w:lineRule="auto"/>
              <w:jc w:val="center"/>
              <w:rPr>
                <w:rFonts w:ascii="Times New Roman" w:hAnsi="Times New Roman"/>
                <w:sz w:val="24"/>
                <w:szCs w:val="24"/>
                <w:lang w:val="en-US"/>
              </w:rPr>
            </w:pPr>
            <w:r w:rsidRPr="005C4EBB">
              <w:rPr>
                <w:rFonts w:ascii="Times New Roman" w:hAnsi="Times New Roman"/>
                <w:sz w:val="24"/>
                <w:szCs w:val="24"/>
                <w:lang w:val="en-US"/>
              </w:rPr>
              <w:t>0.7</w:t>
            </w:r>
          </w:p>
        </w:tc>
      </w:tr>
      <w:tr w:rsidR="00304411" w:rsidRPr="005C4EBB" w14:paraId="4A842EC8" w14:textId="77777777" w:rsidTr="008810C4">
        <w:trPr>
          <w:trHeight w:val="352"/>
          <w:jc w:val="center"/>
        </w:trPr>
        <w:tc>
          <w:tcPr>
            <w:tcW w:w="1336" w:type="dxa"/>
            <w:tcBorders>
              <w:bottom w:val="single" w:sz="8" w:space="0" w:color="000000"/>
            </w:tcBorders>
            <w:vAlign w:val="center"/>
          </w:tcPr>
          <w:p w14:paraId="4D12E59C" w14:textId="77777777" w:rsidR="00304411" w:rsidRPr="005C4EBB" w:rsidRDefault="00304411" w:rsidP="008810C4">
            <w:pPr>
              <w:pStyle w:val="TableBody"/>
              <w:spacing w:line="360" w:lineRule="auto"/>
              <w:jc w:val="center"/>
              <w:rPr>
                <w:rFonts w:ascii="Times New Roman" w:hAnsi="Times New Roman"/>
                <w:sz w:val="24"/>
                <w:szCs w:val="24"/>
                <w:lang w:val="en-US"/>
              </w:rPr>
            </w:pPr>
            <w:r w:rsidRPr="005C4EBB">
              <w:rPr>
                <w:rFonts w:ascii="Times New Roman" w:hAnsi="Times New Roman"/>
                <w:sz w:val="24"/>
                <w:szCs w:val="24"/>
                <w:lang w:val="en-US"/>
              </w:rPr>
              <w:t>VC+APFS</w:t>
            </w:r>
          </w:p>
        </w:tc>
        <w:tc>
          <w:tcPr>
            <w:tcW w:w="1334" w:type="dxa"/>
            <w:tcBorders>
              <w:bottom w:val="single" w:sz="8" w:space="0" w:color="000000"/>
            </w:tcBorders>
            <w:vAlign w:val="center"/>
          </w:tcPr>
          <w:p w14:paraId="68FF6C1C" w14:textId="77777777" w:rsidR="00304411" w:rsidRPr="005C4EBB" w:rsidRDefault="00304411" w:rsidP="008810C4">
            <w:pPr>
              <w:pStyle w:val="TableBody"/>
              <w:spacing w:line="360" w:lineRule="auto"/>
              <w:jc w:val="center"/>
              <w:rPr>
                <w:rFonts w:ascii="Times New Roman" w:hAnsi="Times New Roman"/>
                <w:sz w:val="24"/>
                <w:szCs w:val="24"/>
                <w:lang w:val="en-US"/>
              </w:rPr>
            </w:pPr>
            <w:r w:rsidRPr="005C4EBB">
              <w:rPr>
                <w:rFonts w:ascii="Times New Roman" w:hAnsi="Times New Roman"/>
                <w:sz w:val="24"/>
                <w:szCs w:val="24"/>
                <w:lang w:val="en-US"/>
              </w:rPr>
              <w:t>6.7</w:t>
            </w:r>
          </w:p>
        </w:tc>
        <w:tc>
          <w:tcPr>
            <w:tcW w:w="1342" w:type="dxa"/>
            <w:tcBorders>
              <w:bottom w:val="single" w:sz="8" w:space="0" w:color="000000"/>
            </w:tcBorders>
            <w:vAlign w:val="center"/>
          </w:tcPr>
          <w:p w14:paraId="29E3513B" w14:textId="77777777" w:rsidR="00304411" w:rsidRPr="005C4EBB" w:rsidRDefault="00304411" w:rsidP="008810C4">
            <w:pPr>
              <w:pStyle w:val="TableBody"/>
              <w:spacing w:line="360" w:lineRule="auto"/>
              <w:jc w:val="center"/>
              <w:rPr>
                <w:rFonts w:ascii="Times New Roman" w:hAnsi="Times New Roman"/>
                <w:sz w:val="24"/>
                <w:szCs w:val="24"/>
                <w:lang w:val="en-US"/>
              </w:rPr>
            </w:pPr>
            <w:r w:rsidRPr="005C4EBB">
              <w:rPr>
                <w:rFonts w:ascii="Times New Roman" w:hAnsi="Times New Roman"/>
                <w:sz w:val="24"/>
                <w:szCs w:val="24"/>
                <w:lang w:val="en-US"/>
              </w:rPr>
              <w:t>0.5</w:t>
            </w:r>
          </w:p>
        </w:tc>
        <w:tc>
          <w:tcPr>
            <w:tcW w:w="1334" w:type="dxa"/>
            <w:tcBorders>
              <w:bottom w:val="single" w:sz="8" w:space="0" w:color="000000"/>
            </w:tcBorders>
            <w:vAlign w:val="center"/>
          </w:tcPr>
          <w:p w14:paraId="10AFFCDC" w14:textId="77777777" w:rsidR="00304411" w:rsidRPr="005C4EBB" w:rsidRDefault="00304411" w:rsidP="008810C4">
            <w:pPr>
              <w:pStyle w:val="TableBody"/>
              <w:spacing w:line="360" w:lineRule="auto"/>
              <w:jc w:val="center"/>
              <w:rPr>
                <w:rFonts w:ascii="Times New Roman" w:hAnsi="Times New Roman"/>
                <w:sz w:val="24"/>
                <w:szCs w:val="24"/>
                <w:lang w:val="en-US"/>
              </w:rPr>
            </w:pPr>
            <w:r w:rsidRPr="005C4EBB">
              <w:rPr>
                <w:rFonts w:ascii="Times New Roman" w:hAnsi="Times New Roman"/>
                <w:sz w:val="24"/>
                <w:szCs w:val="24"/>
                <w:lang w:val="en-US"/>
              </w:rPr>
              <w:t>0.6</w:t>
            </w:r>
          </w:p>
        </w:tc>
      </w:tr>
    </w:tbl>
    <w:p w14:paraId="3E02C889" w14:textId="77777777"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p>
    <w:p w14:paraId="0BD3F947"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lastRenderedPageBreak/>
        <w:drawing>
          <wp:inline distT="0" distB="0" distL="0" distR="0" wp14:anchorId="6A175D5D" wp14:editId="1D659CD1">
            <wp:extent cx="5800725" cy="6134100"/>
            <wp:effectExtent l="0" t="0" r="0" b="0"/>
            <wp:docPr id="1"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00725" cy="6134100"/>
                    </a:xfrm>
                    <a:prstGeom prst="rect">
                      <a:avLst/>
                    </a:prstGeom>
                    <a:noFill/>
                    <a:ln>
                      <a:noFill/>
                    </a:ln>
                  </pic:spPr>
                </pic:pic>
              </a:graphicData>
            </a:graphic>
          </wp:inline>
        </w:drawing>
      </w:r>
    </w:p>
    <w:p w14:paraId="5E0ED389" w14:textId="77777777" w:rsidR="00304411" w:rsidRPr="005C4EBB" w:rsidRDefault="00304411" w:rsidP="00304411">
      <w:pPr>
        <w:pStyle w:val="TableFoot"/>
        <w:pBdr>
          <w:top w:val="single" w:sz="4" w:space="3" w:color="FFFFFF"/>
        </w:pBdr>
        <w:spacing w:before="0" w:after="0" w:line="360" w:lineRule="auto"/>
        <w:rPr>
          <w:rFonts w:ascii="Times New Roman" w:hAnsi="Times New Roman"/>
          <w:bCs/>
          <w:sz w:val="24"/>
          <w:szCs w:val="24"/>
          <w:lang w:val="en-US"/>
        </w:rPr>
      </w:pPr>
      <w:r w:rsidRPr="005C4EBB">
        <w:rPr>
          <w:rFonts w:ascii="Times New Roman" w:hAnsi="Times New Roman"/>
          <w:b/>
          <w:bCs/>
          <w:sz w:val="24"/>
          <w:szCs w:val="24"/>
          <w:lang w:val="en-US"/>
        </w:rPr>
        <w:t>Supplementary Fig. 1.</w:t>
      </w:r>
      <w:r w:rsidRPr="005C4EBB">
        <w:rPr>
          <w:rFonts w:ascii="Times New Roman" w:hAnsi="Times New Roman"/>
          <w:sz w:val="24"/>
          <w:szCs w:val="24"/>
          <w:lang w:val="en-US"/>
        </w:rPr>
        <w:t xml:space="preserve"> </w:t>
      </w:r>
      <w:r w:rsidRPr="005C4EBB">
        <w:rPr>
          <w:rFonts w:ascii="Times New Roman" w:hAnsi="Times New Roman"/>
          <w:sz w:val="24"/>
          <w:szCs w:val="24"/>
          <w:vertAlign w:val="superscript"/>
          <w:lang w:val="en-US"/>
        </w:rPr>
        <w:t>1</w:t>
      </w:r>
      <w:r w:rsidRPr="005C4EBB">
        <w:rPr>
          <w:rFonts w:ascii="Times New Roman" w:hAnsi="Times New Roman"/>
          <w:sz w:val="24"/>
          <w:szCs w:val="24"/>
          <w:lang w:val="en-US"/>
        </w:rPr>
        <w:t>H,</w:t>
      </w:r>
      <w:r w:rsidRPr="005C4EBB">
        <w:rPr>
          <w:rFonts w:ascii="Times New Roman" w:hAnsi="Times New Roman"/>
          <w:sz w:val="24"/>
          <w:szCs w:val="24"/>
          <w:vertAlign w:val="superscript"/>
          <w:lang w:val="en-US"/>
        </w:rPr>
        <w:t xml:space="preserve"> 13</w:t>
      </w:r>
      <w:r w:rsidRPr="005C4EBB">
        <w:rPr>
          <w:rFonts w:ascii="Times New Roman" w:hAnsi="Times New Roman"/>
          <w:sz w:val="24"/>
          <w:szCs w:val="24"/>
          <w:lang w:val="en-US"/>
        </w:rPr>
        <w:t xml:space="preserve">C, and </w:t>
      </w:r>
      <w:r w:rsidRPr="005C4EBB">
        <w:rPr>
          <w:rFonts w:ascii="Times New Roman" w:hAnsi="Times New Roman"/>
          <w:sz w:val="24"/>
          <w:szCs w:val="24"/>
          <w:vertAlign w:val="superscript"/>
          <w:lang w:val="en-US"/>
        </w:rPr>
        <w:t>19</w:t>
      </w:r>
      <w:r w:rsidRPr="005C4EBB">
        <w:rPr>
          <w:rFonts w:ascii="Times New Roman" w:hAnsi="Times New Roman"/>
          <w:sz w:val="24"/>
          <w:szCs w:val="24"/>
          <w:lang w:val="en-US"/>
        </w:rPr>
        <w:t xml:space="preserve">F NMR spectra of </w:t>
      </w:r>
      <w:r w:rsidRPr="005C4EBB">
        <w:rPr>
          <w:rFonts w:ascii="Times New Roman" w:hAnsi="Times New Roman"/>
          <w:bCs/>
          <w:sz w:val="24"/>
          <w:szCs w:val="24"/>
          <w:lang w:val="en-US"/>
        </w:rPr>
        <w:t>4-(allyloxy)phenol, 4-(allyloxy)phenyl 1</w:t>
      </w:r>
      <w:r w:rsidRPr="005C4EBB">
        <w:rPr>
          <w:rFonts w:ascii="Times New Roman" w:hAnsi="Times New Roman"/>
          <w:bCs/>
          <w:i/>
          <w:iCs/>
          <w:sz w:val="24"/>
          <w:szCs w:val="24"/>
          <w:lang w:val="en-US"/>
        </w:rPr>
        <w:t>H</w:t>
      </w:r>
      <w:r w:rsidRPr="005C4EBB">
        <w:rPr>
          <w:rFonts w:ascii="Times New Roman" w:hAnsi="Times New Roman"/>
          <w:bCs/>
          <w:sz w:val="24"/>
          <w:szCs w:val="24"/>
          <w:lang w:val="en-US"/>
        </w:rPr>
        <w:t xml:space="preserve">-imidazole-1-sulfonate, and 4-(allyloxy)phenyl </w:t>
      </w:r>
      <w:proofErr w:type="spellStart"/>
      <w:r w:rsidRPr="005C4EBB">
        <w:rPr>
          <w:rFonts w:ascii="Times New Roman" w:hAnsi="Times New Roman"/>
          <w:bCs/>
          <w:sz w:val="24"/>
          <w:szCs w:val="24"/>
          <w:lang w:val="en-US"/>
        </w:rPr>
        <w:t>fluorosulfate</w:t>
      </w:r>
      <w:proofErr w:type="spellEnd"/>
      <w:r w:rsidRPr="005C4EBB">
        <w:rPr>
          <w:rFonts w:ascii="Times New Roman" w:hAnsi="Times New Roman"/>
          <w:bCs/>
          <w:sz w:val="24"/>
          <w:szCs w:val="24"/>
          <w:lang w:val="en-US"/>
        </w:rPr>
        <w:t xml:space="preserve"> (APFS).</w:t>
      </w:r>
    </w:p>
    <w:p w14:paraId="79D61831" w14:textId="77777777" w:rsidR="00304411" w:rsidRPr="005C4EBB" w:rsidRDefault="00304411" w:rsidP="00304411">
      <w:pPr>
        <w:pStyle w:val="TableFoot"/>
        <w:pBdr>
          <w:top w:val="single" w:sz="4" w:space="3" w:color="FFFFFF"/>
        </w:pBdr>
        <w:spacing w:before="0" w:after="0" w:line="360" w:lineRule="auto"/>
        <w:rPr>
          <w:rFonts w:ascii="Times New Roman" w:hAnsi="Times New Roman"/>
          <w:bCs/>
          <w:sz w:val="24"/>
          <w:szCs w:val="24"/>
          <w:lang w:val="en-US"/>
        </w:rPr>
      </w:pPr>
    </w:p>
    <w:p w14:paraId="256AFF72" w14:textId="77777777" w:rsidR="00304411" w:rsidRPr="005C4EBB" w:rsidRDefault="00304411" w:rsidP="00304411">
      <w:pPr>
        <w:wordWrap/>
        <w:spacing w:after="0" w:line="360" w:lineRule="auto"/>
        <w:jc w:val="center"/>
        <w:rPr>
          <w:rFonts w:ascii="Times New Roman" w:hAnsi="Times New Roman"/>
          <w:sz w:val="24"/>
          <w:szCs w:val="24"/>
        </w:rPr>
      </w:pPr>
      <w:bookmarkStart w:id="2" w:name="_Hlk99572196"/>
      <w:r w:rsidRPr="005C4EBB">
        <w:rPr>
          <w:rFonts w:ascii="Times New Roman" w:hAnsi="Times New Roman"/>
          <w:sz w:val="24"/>
          <w:szCs w:val="24"/>
        </w:rPr>
        <w:br w:type="page"/>
      </w:r>
      <w:r w:rsidRPr="005C4EBB">
        <w:rPr>
          <w:rFonts w:ascii="Times New Roman" w:hAnsi="Times New Roman"/>
          <w:noProof/>
          <w:sz w:val="24"/>
          <w:szCs w:val="24"/>
          <w:lang w:val="en-IN" w:eastAsia="en-IN"/>
        </w:rPr>
        <w:lastRenderedPageBreak/>
        <w:drawing>
          <wp:inline distT="0" distB="0" distL="0" distR="0" wp14:anchorId="5E3DC435" wp14:editId="029D0DA2">
            <wp:extent cx="5572125" cy="1543050"/>
            <wp:effectExtent l="0" t="0" r="0" b="0"/>
            <wp:docPr id="2"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72125" cy="1543050"/>
                    </a:xfrm>
                    <a:prstGeom prst="rect">
                      <a:avLst/>
                    </a:prstGeom>
                    <a:noFill/>
                    <a:ln>
                      <a:noFill/>
                    </a:ln>
                  </pic:spPr>
                </pic:pic>
              </a:graphicData>
            </a:graphic>
          </wp:inline>
        </w:drawing>
      </w:r>
    </w:p>
    <w:p w14:paraId="14D684C5" w14:textId="051FB57C"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b/>
          <w:bCs/>
          <w:sz w:val="24"/>
          <w:szCs w:val="24"/>
        </w:rPr>
        <w:t xml:space="preserve">Supplementary Fig. 2. </w:t>
      </w:r>
      <w:r w:rsidRPr="005C4EBB">
        <w:rPr>
          <w:rFonts w:ascii="Times New Roman" w:hAnsi="Times New Roman"/>
          <w:sz w:val="24"/>
          <w:szCs w:val="24"/>
        </w:rPr>
        <w:t>Cycle performance of NCM811/</w:t>
      </w:r>
      <w:proofErr w:type="spellStart"/>
      <w:r w:rsidR="006128FF" w:rsidRPr="005C4EBB">
        <w:rPr>
          <w:rFonts w:ascii="Times New Roman" w:hAnsi="Times New Roman"/>
          <w:sz w:val="24"/>
          <w:szCs w:val="24"/>
        </w:rPr>
        <w:t>SiG</w:t>
      </w:r>
      <w:proofErr w:type="spellEnd"/>
      <w:r w:rsidR="006128FF" w:rsidRPr="005C4EBB">
        <w:rPr>
          <w:rFonts w:ascii="Times New Roman" w:hAnsi="Times New Roman"/>
          <w:sz w:val="24"/>
          <w:szCs w:val="24"/>
        </w:rPr>
        <w:t>-C</w:t>
      </w:r>
      <w:r w:rsidRPr="005C4EBB">
        <w:rPr>
          <w:rFonts w:ascii="Times New Roman" w:hAnsi="Times New Roman"/>
          <w:sz w:val="24"/>
          <w:szCs w:val="24"/>
        </w:rPr>
        <w:t xml:space="preserve"> full cells with 0.2%, 0.5%, and 1.0% AFPS at 45 °C.</w:t>
      </w:r>
    </w:p>
    <w:bookmarkEnd w:id="2"/>
    <w:p w14:paraId="04B03091" w14:textId="77777777" w:rsidR="00304411" w:rsidRPr="005C4EBB" w:rsidRDefault="00304411" w:rsidP="00304411">
      <w:pPr>
        <w:pStyle w:val="TableFoot"/>
        <w:pBdr>
          <w:top w:val="single" w:sz="4" w:space="3" w:color="FFFFFF"/>
        </w:pBdr>
        <w:spacing w:before="0" w:after="0" w:line="360" w:lineRule="auto"/>
        <w:jc w:val="center"/>
        <w:rPr>
          <w:rFonts w:ascii="Times New Roman" w:hAnsi="Times New Roman"/>
          <w:sz w:val="24"/>
          <w:szCs w:val="24"/>
          <w:lang w:val="en-US"/>
        </w:rPr>
      </w:pPr>
      <w:r w:rsidRPr="005C4EBB">
        <w:rPr>
          <w:rFonts w:ascii="Times New Roman" w:hAnsi="Times New Roman"/>
          <w:noProof/>
          <w:sz w:val="24"/>
          <w:szCs w:val="24"/>
          <w:lang w:val="en-IN" w:eastAsia="en-IN"/>
        </w:rPr>
        <w:drawing>
          <wp:inline distT="0" distB="0" distL="0" distR="0" wp14:anchorId="5E20B44D" wp14:editId="27B1CD83">
            <wp:extent cx="5657850" cy="5257800"/>
            <wp:effectExtent l="0" t="0" r="0" b="0"/>
            <wp:docPr id="3" name="그림 21" descr="지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1" descr="지도이(가) 표시된 사진&#10;&#10;자동 생성된 설명"/>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57850" cy="5257800"/>
                    </a:xfrm>
                    <a:prstGeom prst="rect">
                      <a:avLst/>
                    </a:prstGeom>
                    <a:noFill/>
                    <a:ln>
                      <a:noFill/>
                    </a:ln>
                  </pic:spPr>
                </pic:pic>
              </a:graphicData>
            </a:graphic>
          </wp:inline>
        </w:drawing>
      </w:r>
    </w:p>
    <w:p w14:paraId="7643EA96" w14:textId="171E3893"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r w:rsidRPr="005C4EBB">
        <w:rPr>
          <w:rFonts w:ascii="Times New Roman" w:hAnsi="Times New Roman"/>
          <w:b/>
          <w:bCs/>
          <w:sz w:val="24"/>
          <w:szCs w:val="24"/>
          <w:lang w:val="en-US"/>
        </w:rPr>
        <w:t>Supplementary Fig. 3.</w:t>
      </w:r>
      <w:r w:rsidRPr="005C4EBB">
        <w:rPr>
          <w:rFonts w:ascii="Times New Roman" w:hAnsi="Times New Roman"/>
          <w:sz w:val="24"/>
          <w:szCs w:val="24"/>
          <w:lang w:val="en-US"/>
        </w:rPr>
        <w:t xml:space="preserve"> C 1s XPS </w:t>
      </w:r>
      <w:r w:rsidR="001108DF" w:rsidRPr="005C4EBB">
        <w:rPr>
          <w:rFonts w:ascii="Times New Roman" w:eastAsia="맑은 고딕" w:hAnsi="Times New Roman"/>
          <w:sz w:val="24"/>
          <w:szCs w:val="24"/>
          <w:lang w:val="en-US" w:eastAsia="ko-KR"/>
        </w:rPr>
        <w:t>spectra</w:t>
      </w:r>
      <w:r w:rsidRPr="005C4EBB">
        <w:rPr>
          <w:rFonts w:ascii="Times New Roman" w:hAnsi="Times New Roman"/>
          <w:sz w:val="24"/>
          <w:szCs w:val="24"/>
          <w:lang w:val="en-US"/>
        </w:rPr>
        <w:t xml:space="preserve"> of </w:t>
      </w:r>
      <w:proofErr w:type="spellStart"/>
      <w:r w:rsidR="006128FF" w:rsidRPr="005C4EBB">
        <w:rPr>
          <w:rFonts w:ascii="Times New Roman" w:hAnsi="Times New Roman"/>
          <w:sz w:val="24"/>
          <w:szCs w:val="24"/>
          <w:lang w:val="en-US"/>
        </w:rPr>
        <w:t>SiG</w:t>
      </w:r>
      <w:proofErr w:type="spellEnd"/>
      <w:r w:rsidR="006128FF" w:rsidRPr="005C4EBB">
        <w:rPr>
          <w:rFonts w:ascii="Times New Roman" w:hAnsi="Times New Roman"/>
          <w:sz w:val="24"/>
          <w:szCs w:val="24"/>
          <w:lang w:val="en-US"/>
        </w:rPr>
        <w:t>-C</w:t>
      </w:r>
      <w:r w:rsidRPr="005C4EBB">
        <w:rPr>
          <w:rFonts w:ascii="Times New Roman" w:hAnsi="Times New Roman"/>
          <w:sz w:val="24"/>
          <w:szCs w:val="24"/>
          <w:lang w:val="en-US"/>
        </w:rPr>
        <w:t xml:space="preserve"> anodes with a) VC and b) VC+APFS</w:t>
      </w:r>
      <w:r w:rsidR="008043AC" w:rsidRPr="005C4EBB">
        <w:rPr>
          <w:rFonts w:ascii="Times New Roman" w:hAnsi="Times New Roman"/>
          <w:sz w:val="24"/>
          <w:szCs w:val="24"/>
          <w:lang w:val="en-US"/>
        </w:rPr>
        <w:t xml:space="preserve"> electrolytes</w:t>
      </w:r>
      <w:r w:rsidRPr="005C4EBB">
        <w:rPr>
          <w:rFonts w:ascii="Times New Roman" w:hAnsi="Times New Roman"/>
          <w:sz w:val="24"/>
          <w:szCs w:val="24"/>
          <w:lang w:val="en-US"/>
        </w:rPr>
        <w:t>.</w:t>
      </w:r>
    </w:p>
    <w:p w14:paraId="268B7A60" w14:textId="77777777" w:rsidR="00304411" w:rsidRPr="005C4EBB" w:rsidRDefault="00304411" w:rsidP="00304411">
      <w:pPr>
        <w:wordWrap/>
        <w:spacing w:after="0" w:line="360" w:lineRule="auto"/>
        <w:jc w:val="center"/>
        <w:rPr>
          <w:rFonts w:ascii="Times New Roman" w:hAnsi="Times New Roman"/>
          <w:b/>
          <w:bCs/>
          <w:sz w:val="24"/>
          <w:szCs w:val="24"/>
        </w:rPr>
      </w:pPr>
      <w:r w:rsidRPr="005C4EBB">
        <w:rPr>
          <w:rFonts w:ascii="Times New Roman" w:hAnsi="Times New Roman"/>
          <w:b/>
          <w:noProof/>
          <w:sz w:val="24"/>
          <w:szCs w:val="24"/>
          <w:lang w:val="en-IN" w:eastAsia="en-IN"/>
        </w:rPr>
        <w:lastRenderedPageBreak/>
        <w:drawing>
          <wp:inline distT="0" distB="0" distL="0" distR="0" wp14:anchorId="6B25D568" wp14:editId="2578E72D">
            <wp:extent cx="3762375" cy="2390775"/>
            <wp:effectExtent l="0" t="0" r="0" b="0"/>
            <wp:docPr id="4"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6"/>
                    <pic:cNvPicPr>
                      <a:picLocks noChangeAspect="1" noChangeArrowheads="1"/>
                    </pic:cNvPicPr>
                  </pic:nvPicPr>
                  <pic:blipFill>
                    <a:blip r:embed="rId11">
                      <a:extLst>
                        <a:ext uri="{28A0092B-C50C-407E-A947-70E740481C1C}">
                          <a14:useLocalDpi xmlns:a14="http://schemas.microsoft.com/office/drawing/2010/main" val="0"/>
                        </a:ext>
                      </a:extLst>
                    </a:blip>
                    <a:srcRect l="16104" t="1988" r="24742" b="72005"/>
                    <a:stretch>
                      <a:fillRect/>
                    </a:stretch>
                  </pic:blipFill>
                  <pic:spPr bwMode="auto">
                    <a:xfrm>
                      <a:off x="0" y="0"/>
                      <a:ext cx="3762375" cy="2390775"/>
                    </a:xfrm>
                    <a:prstGeom prst="rect">
                      <a:avLst/>
                    </a:prstGeom>
                    <a:noFill/>
                    <a:ln>
                      <a:noFill/>
                    </a:ln>
                  </pic:spPr>
                </pic:pic>
              </a:graphicData>
            </a:graphic>
          </wp:inline>
        </w:drawing>
      </w:r>
    </w:p>
    <w:p w14:paraId="4FE26E58"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b/>
          <w:bCs/>
          <w:sz w:val="24"/>
          <w:szCs w:val="24"/>
        </w:rPr>
        <w:t xml:space="preserve">Supplementary Fig. 4. </w:t>
      </w:r>
      <w:r w:rsidRPr="005C4EBB">
        <w:rPr>
          <w:rFonts w:ascii="Times New Roman" w:hAnsi="Times New Roman"/>
          <w:sz w:val="24"/>
          <w:szCs w:val="24"/>
        </w:rPr>
        <w:t>Optimized structure of APFS by one-electron reduction. Distributed charges of the APE–O radical and SO</w:t>
      </w:r>
      <w:r w:rsidRPr="005C4EBB">
        <w:rPr>
          <w:rFonts w:ascii="Times New Roman" w:hAnsi="Times New Roman"/>
          <w:sz w:val="24"/>
          <w:szCs w:val="24"/>
          <w:vertAlign w:val="subscript"/>
        </w:rPr>
        <w:t>2</w:t>
      </w:r>
      <w:r w:rsidRPr="005C4EBB">
        <w:rPr>
          <w:rFonts w:ascii="Times New Roman" w:hAnsi="Times New Roman"/>
          <w:sz w:val="24"/>
          <w:szCs w:val="24"/>
        </w:rPr>
        <w:t>F</w:t>
      </w:r>
      <w:r w:rsidRPr="005C4EBB">
        <w:rPr>
          <w:rFonts w:ascii="Times New Roman" w:hAnsi="Times New Roman"/>
          <w:sz w:val="24"/>
          <w:szCs w:val="24"/>
          <w:vertAlign w:val="superscript"/>
        </w:rPr>
        <w:t>-</w:t>
      </w:r>
      <w:r w:rsidRPr="005C4EBB">
        <w:rPr>
          <w:rFonts w:ascii="Times New Roman" w:hAnsi="Times New Roman"/>
          <w:sz w:val="24"/>
          <w:szCs w:val="24"/>
        </w:rPr>
        <w:t xml:space="preserve"> anion are indicated with red color.</w:t>
      </w:r>
    </w:p>
    <w:p w14:paraId="3CB00C06" w14:textId="77777777"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p>
    <w:p w14:paraId="48CA04CA"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drawing>
          <wp:inline distT="0" distB="0" distL="0" distR="0" wp14:anchorId="2A496E82" wp14:editId="5E213DCD">
            <wp:extent cx="5943600" cy="2209800"/>
            <wp:effectExtent l="0" t="0" r="0" b="0"/>
            <wp:docPr id="5"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8"/>
                    <pic:cNvPicPr>
                      <a:picLocks noChangeAspect="1" noChangeArrowheads="1"/>
                    </pic:cNvPicPr>
                  </pic:nvPicPr>
                  <pic:blipFill>
                    <a:blip r:embed="rId12">
                      <a:extLst>
                        <a:ext uri="{28A0092B-C50C-407E-A947-70E740481C1C}">
                          <a14:useLocalDpi xmlns:a14="http://schemas.microsoft.com/office/drawing/2010/main" val="0"/>
                        </a:ext>
                      </a:extLst>
                    </a:blip>
                    <a:srcRect l="2357" t="3635" r="3578" b="72118"/>
                    <a:stretch>
                      <a:fillRect/>
                    </a:stretch>
                  </pic:blipFill>
                  <pic:spPr bwMode="auto">
                    <a:xfrm>
                      <a:off x="0" y="0"/>
                      <a:ext cx="5943600" cy="2209800"/>
                    </a:xfrm>
                    <a:prstGeom prst="rect">
                      <a:avLst/>
                    </a:prstGeom>
                    <a:noFill/>
                    <a:ln>
                      <a:noFill/>
                    </a:ln>
                  </pic:spPr>
                </pic:pic>
              </a:graphicData>
            </a:graphic>
          </wp:inline>
        </w:drawing>
      </w:r>
    </w:p>
    <w:p w14:paraId="0926A595"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b/>
          <w:bCs/>
          <w:sz w:val="24"/>
          <w:szCs w:val="24"/>
        </w:rPr>
        <w:t>Supplementary Fig. 5.</w:t>
      </w:r>
      <w:r w:rsidRPr="005C4EBB">
        <w:rPr>
          <w:rFonts w:ascii="Times New Roman" w:hAnsi="Times New Roman"/>
          <w:sz w:val="24"/>
          <w:szCs w:val="24"/>
        </w:rPr>
        <w:t xml:space="preserve"> a) Possible Li</w:t>
      </w:r>
      <w:r w:rsidRPr="005C4EBB">
        <w:rPr>
          <w:rFonts w:ascii="Times New Roman" w:hAnsi="Times New Roman"/>
          <w:sz w:val="24"/>
          <w:szCs w:val="24"/>
          <w:vertAlign w:val="superscript"/>
        </w:rPr>
        <w:t>+</w:t>
      </w:r>
      <w:r w:rsidRPr="005C4EBB">
        <w:rPr>
          <w:rFonts w:ascii="Times New Roman" w:hAnsi="Times New Roman"/>
          <w:sz w:val="24"/>
          <w:szCs w:val="24"/>
        </w:rPr>
        <w:t xml:space="preserve"> ion adsorption sites on the SO</w:t>
      </w:r>
      <w:r w:rsidRPr="005C4EBB">
        <w:rPr>
          <w:rFonts w:ascii="Times New Roman" w:hAnsi="Times New Roman"/>
          <w:sz w:val="24"/>
          <w:szCs w:val="24"/>
          <w:vertAlign w:val="subscript"/>
        </w:rPr>
        <w:t>2</w:t>
      </w:r>
      <w:r w:rsidRPr="005C4EBB">
        <w:rPr>
          <w:rFonts w:ascii="Times New Roman" w:hAnsi="Times New Roman"/>
          <w:sz w:val="24"/>
          <w:szCs w:val="24"/>
        </w:rPr>
        <w:t>F</w:t>
      </w:r>
      <w:r w:rsidRPr="005C4EBB">
        <w:rPr>
          <w:rFonts w:ascii="Times New Roman" w:hAnsi="Times New Roman"/>
          <w:sz w:val="24"/>
          <w:szCs w:val="24"/>
          <w:vertAlign w:val="superscript"/>
        </w:rPr>
        <w:t>-</w:t>
      </w:r>
      <w:r w:rsidRPr="005C4EBB">
        <w:rPr>
          <w:rFonts w:ascii="Times New Roman" w:hAnsi="Times New Roman"/>
          <w:sz w:val="24"/>
          <w:szCs w:val="24"/>
        </w:rPr>
        <w:t xml:space="preserve"> anion. b) Relative energy diagram for the Li</w:t>
      </w:r>
      <w:r w:rsidRPr="005C4EBB">
        <w:rPr>
          <w:rFonts w:ascii="Times New Roman" w:hAnsi="Times New Roman"/>
          <w:sz w:val="24"/>
          <w:szCs w:val="24"/>
          <w:vertAlign w:val="superscript"/>
        </w:rPr>
        <w:t>+</w:t>
      </w:r>
      <w:r w:rsidRPr="005C4EBB">
        <w:rPr>
          <w:rFonts w:ascii="Times New Roman" w:hAnsi="Times New Roman"/>
          <w:sz w:val="24"/>
          <w:szCs w:val="24"/>
        </w:rPr>
        <w:t>-ion adsorption on the SO</w:t>
      </w:r>
      <w:r w:rsidRPr="005C4EBB">
        <w:rPr>
          <w:rFonts w:ascii="Times New Roman" w:hAnsi="Times New Roman"/>
          <w:sz w:val="24"/>
          <w:szCs w:val="24"/>
          <w:vertAlign w:val="subscript"/>
        </w:rPr>
        <w:t>2</w:t>
      </w:r>
      <w:r w:rsidRPr="005C4EBB">
        <w:rPr>
          <w:rFonts w:ascii="Times New Roman" w:hAnsi="Times New Roman"/>
          <w:sz w:val="24"/>
          <w:szCs w:val="24"/>
        </w:rPr>
        <w:t>F</w:t>
      </w:r>
      <w:r w:rsidRPr="005C4EBB">
        <w:rPr>
          <w:rFonts w:ascii="Times New Roman" w:hAnsi="Times New Roman"/>
          <w:sz w:val="24"/>
          <w:szCs w:val="24"/>
          <w:vertAlign w:val="superscript"/>
        </w:rPr>
        <w:t>-</w:t>
      </w:r>
      <w:r w:rsidRPr="005C4EBB">
        <w:rPr>
          <w:rFonts w:ascii="Times New Roman" w:hAnsi="Times New Roman"/>
          <w:sz w:val="24"/>
          <w:szCs w:val="24"/>
        </w:rPr>
        <w:t xml:space="preserve"> anion according to various adsorption sites.</w:t>
      </w:r>
    </w:p>
    <w:p w14:paraId="2AAB03B2"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lastRenderedPageBreak/>
        <w:drawing>
          <wp:inline distT="0" distB="0" distL="0" distR="0" wp14:anchorId="3C4CD3BD" wp14:editId="6A63D392">
            <wp:extent cx="2743200" cy="2228850"/>
            <wp:effectExtent l="0" t="0" r="0" b="0"/>
            <wp:docPr id="6" name="그림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42"/>
                    <pic:cNvPicPr>
                      <a:picLocks noChangeAspect="1" noChangeArrowheads="1"/>
                    </pic:cNvPicPr>
                  </pic:nvPicPr>
                  <pic:blipFill>
                    <a:blip r:embed="rId13">
                      <a:extLst>
                        <a:ext uri="{28A0092B-C50C-407E-A947-70E740481C1C}">
                          <a14:useLocalDpi xmlns:a14="http://schemas.microsoft.com/office/drawing/2010/main" val="0"/>
                        </a:ext>
                      </a:extLst>
                    </a:blip>
                    <a:srcRect l="23422" t="45917" r="27266" b="26302"/>
                    <a:stretch>
                      <a:fillRect/>
                    </a:stretch>
                  </pic:blipFill>
                  <pic:spPr bwMode="auto">
                    <a:xfrm>
                      <a:off x="0" y="0"/>
                      <a:ext cx="2743200" cy="2228850"/>
                    </a:xfrm>
                    <a:prstGeom prst="rect">
                      <a:avLst/>
                    </a:prstGeom>
                    <a:noFill/>
                    <a:ln>
                      <a:noFill/>
                    </a:ln>
                  </pic:spPr>
                </pic:pic>
              </a:graphicData>
            </a:graphic>
          </wp:inline>
        </w:drawing>
      </w:r>
    </w:p>
    <w:p w14:paraId="7DB990D6"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b/>
          <w:bCs/>
          <w:sz w:val="24"/>
          <w:szCs w:val="24"/>
        </w:rPr>
        <w:t>Supplementary Fig. 6.</w:t>
      </w:r>
      <w:r w:rsidRPr="005C4EBB">
        <w:rPr>
          <w:rFonts w:ascii="Times New Roman" w:hAnsi="Times New Roman"/>
          <w:sz w:val="24"/>
          <w:szCs w:val="24"/>
        </w:rPr>
        <w:t xml:space="preserve"> Reaction paths for the </w:t>
      </w:r>
      <w:proofErr w:type="spellStart"/>
      <w:r w:rsidRPr="005C4EBB">
        <w:rPr>
          <w:rFonts w:ascii="Times New Roman" w:hAnsi="Times New Roman"/>
          <w:sz w:val="24"/>
          <w:szCs w:val="24"/>
        </w:rPr>
        <w:t>LiF</w:t>
      </w:r>
      <w:proofErr w:type="spellEnd"/>
      <w:r w:rsidRPr="005C4EBB">
        <w:rPr>
          <w:rFonts w:ascii="Times New Roman" w:hAnsi="Times New Roman"/>
          <w:sz w:val="24"/>
          <w:szCs w:val="24"/>
        </w:rPr>
        <w:t xml:space="preserve"> formation by decomposition of the SO</w:t>
      </w:r>
      <w:r w:rsidRPr="005C4EBB">
        <w:rPr>
          <w:rFonts w:ascii="Times New Roman" w:hAnsi="Times New Roman"/>
          <w:sz w:val="24"/>
          <w:szCs w:val="24"/>
          <w:vertAlign w:val="subscript"/>
        </w:rPr>
        <w:t>2</w:t>
      </w:r>
      <w:r w:rsidRPr="005C4EBB">
        <w:rPr>
          <w:rFonts w:ascii="Times New Roman" w:hAnsi="Times New Roman"/>
          <w:sz w:val="24"/>
          <w:szCs w:val="24"/>
        </w:rPr>
        <w:t>F</w:t>
      </w:r>
      <w:r w:rsidRPr="005C4EBB">
        <w:rPr>
          <w:rFonts w:ascii="Times New Roman" w:hAnsi="Times New Roman"/>
          <w:sz w:val="24"/>
          <w:szCs w:val="24"/>
          <w:vertAlign w:val="superscript"/>
        </w:rPr>
        <w:t>-</w:t>
      </w:r>
      <w:r w:rsidRPr="005C4EBB">
        <w:rPr>
          <w:rFonts w:ascii="Times New Roman" w:hAnsi="Times New Roman"/>
          <w:sz w:val="24"/>
          <w:szCs w:val="24"/>
        </w:rPr>
        <w:t xml:space="preserve"> anion.</w:t>
      </w:r>
    </w:p>
    <w:p w14:paraId="52F66564" w14:textId="77777777" w:rsidR="00304411" w:rsidRPr="005C4EBB" w:rsidRDefault="00304411" w:rsidP="00304411">
      <w:pPr>
        <w:wordWrap/>
        <w:spacing w:after="0" w:line="360" w:lineRule="auto"/>
        <w:rPr>
          <w:rFonts w:ascii="Times New Roman" w:hAnsi="Times New Roman"/>
          <w:sz w:val="24"/>
          <w:szCs w:val="24"/>
        </w:rPr>
      </w:pPr>
    </w:p>
    <w:p w14:paraId="519C8CB6"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drawing>
          <wp:inline distT="0" distB="0" distL="0" distR="0" wp14:anchorId="12B8870C" wp14:editId="4C218644">
            <wp:extent cx="4495800" cy="1866900"/>
            <wp:effectExtent l="0" t="0" r="0" b="0"/>
            <wp:docPr id="7" name="그림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43"/>
                    <pic:cNvPicPr>
                      <a:picLocks noChangeAspect="1" noChangeArrowheads="1"/>
                    </pic:cNvPicPr>
                  </pic:nvPicPr>
                  <pic:blipFill>
                    <a:blip r:embed="rId14">
                      <a:extLst>
                        <a:ext uri="{28A0092B-C50C-407E-A947-70E740481C1C}">
                          <a14:useLocalDpi xmlns:a14="http://schemas.microsoft.com/office/drawing/2010/main" val="0"/>
                        </a:ext>
                      </a:extLst>
                    </a:blip>
                    <a:srcRect l="11861" t="5098" r="17480" b="74596"/>
                    <a:stretch>
                      <a:fillRect/>
                    </a:stretch>
                  </pic:blipFill>
                  <pic:spPr bwMode="auto">
                    <a:xfrm>
                      <a:off x="0" y="0"/>
                      <a:ext cx="4495800" cy="1866900"/>
                    </a:xfrm>
                    <a:prstGeom prst="rect">
                      <a:avLst/>
                    </a:prstGeom>
                    <a:noFill/>
                    <a:ln>
                      <a:noFill/>
                    </a:ln>
                  </pic:spPr>
                </pic:pic>
              </a:graphicData>
            </a:graphic>
          </wp:inline>
        </w:drawing>
      </w:r>
    </w:p>
    <w:p w14:paraId="7DCF04B8"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b/>
          <w:bCs/>
          <w:sz w:val="24"/>
          <w:szCs w:val="24"/>
        </w:rPr>
        <w:t xml:space="preserve">Supplementary Fig. 7. </w:t>
      </w:r>
      <w:r w:rsidRPr="005C4EBB">
        <w:rPr>
          <w:rFonts w:ascii="Times New Roman" w:hAnsi="Times New Roman"/>
          <w:sz w:val="24"/>
          <w:szCs w:val="24"/>
        </w:rPr>
        <w:t>LUMO energy levels of SO</w:t>
      </w:r>
      <w:r w:rsidRPr="005C4EBB">
        <w:rPr>
          <w:rFonts w:ascii="Times New Roman" w:hAnsi="Times New Roman"/>
          <w:sz w:val="24"/>
          <w:szCs w:val="24"/>
          <w:vertAlign w:val="subscript"/>
        </w:rPr>
        <w:t>2</w:t>
      </w:r>
      <w:r w:rsidRPr="005C4EBB">
        <w:rPr>
          <w:rFonts w:ascii="Times New Roman" w:hAnsi="Times New Roman"/>
          <w:sz w:val="24"/>
          <w:szCs w:val="24"/>
        </w:rPr>
        <w:t>, APFS, SO</w:t>
      </w:r>
      <w:r w:rsidRPr="005C4EBB">
        <w:rPr>
          <w:rFonts w:ascii="Times New Roman" w:hAnsi="Times New Roman"/>
          <w:sz w:val="24"/>
          <w:szCs w:val="24"/>
          <w:vertAlign w:val="subscript"/>
        </w:rPr>
        <w:t>2</w:t>
      </w:r>
      <w:r w:rsidRPr="005C4EBB">
        <w:rPr>
          <w:rFonts w:ascii="Times New Roman" w:hAnsi="Times New Roman"/>
          <w:sz w:val="24"/>
          <w:szCs w:val="24"/>
        </w:rPr>
        <w:t>F</w:t>
      </w:r>
      <w:r w:rsidRPr="005C4EBB">
        <w:rPr>
          <w:rFonts w:ascii="Times New Roman" w:hAnsi="Times New Roman"/>
          <w:sz w:val="24"/>
          <w:szCs w:val="24"/>
          <w:vertAlign w:val="superscript"/>
        </w:rPr>
        <w:t>-</w:t>
      </w:r>
      <w:r w:rsidRPr="005C4EBB">
        <w:rPr>
          <w:rFonts w:ascii="Times New Roman" w:hAnsi="Times New Roman"/>
          <w:sz w:val="24"/>
          <w:szCs w:val="24"/>
        </w:rPr>
        <w:t xml:space="preserve"> anion, and </w:t>
      </w:r>
      <w:proofErr w:type="spellStart"/>
      <w:r w:rsidRPr="005C4EBB">
        <w:rPr>
          <w:rFonts w:ascii="Times New Roman" w:hAnsi="Times New Roman"/>
          <w:sz w:val="24"/>
          <w:szCs w:val="24"/>
        </w:rPr>
        <w:t>LiF</w:t>
      </w:r>
      <w:proofErr w:type="spellEnd"/>
      <w:r w:rsidRPr="005C4EBB">
        <w:rPr>
          <w:rFonts w:ascii="Times New Roman" w:hAnsi="Times New Roman"/>
          <w:sz w:val="24"/>
          <w:szCs w:val="24"/>
        </w:rPr>
        <w:t xml:space="preserve">. It should be noted that the </w:t>
      </w:r>
      <w:proofErr w:type="spellStart"/>
      <w:r w:rsidRPr="005C4EBB">
        <w:rPr>
          <w:rFonts w:ascii="Times New Roman" w:hAnsi="Times New Roman"/>
          <w:sz w:val="24"/>
          <w:szCs w:val="24"/>
        </w:rPr>
        <w:t>isovalue</w:t>
      </w:r>
      <w:proofErr w:type="spellEnd"/>
      <w:r w:rsidRPr="005C4EBB">
        <w:rPr>
          <w:rFonts w:ascii="Times New Roman" w:hAnsi="Times New Roman"/>
          <w:sz w:val="24"/>
          <w:szCs w:val="24"/>
        </w:rPr>
        <w:t xml:space="preserve"> of each orbital is 0.02 </w:t>
      </w:r>
      <w:r w:rsidRPr="005C4EBB">
        <w:rPr>
          <w:rFonts w:ascii="Times New Roman" w:hAnsi="Times New Roman"/>
          <w:i/>
          <w:iCs/>
          <w:sz w:val="24"/>
          <w:szCs w:val="24"/>
        </w:rPr>
        <w:t>e</w:t>
      </w:r>
      <w:r w:rsidRPr="005C4EBB">
        <w:rPr>
          <w:rFonts w:ascii="Times New Roman" w:hAnsi="Times New Roman"/>
          <w:sz w:val="24"/>
          <w:szCs w:val="24"/>
        </w:rPr>
        <w:t>/Ǻ</w:t>
      </w:r>
      <w:r w:rsidRPr="005C4EBB">
        <w:rPr>
          <w:rFonts w:ascii="Times New Roman" w:hAnsi="Times New Roman"/>
          <w:sz w:val="24"/>
          <w:szCs w:val="24"/>
          <w:vertAlign w:val="superscript"/>
        </w:rPr>
        <w:t>3</w:t>
      </w:r>
      <w:r w:rsidRPr="005C4EBB">
        <w:rPr>
          <w:rFonts w:ascii="Times New Roman" w:hAnsi="Times New Roman"/>
          <w:sz w:val="24"/>
          <w:szCs w:val="24"/>
        </w:rPr>
        <w:t>.</w:t>
      </w:r>
    </w:p>
    <w:p w14:paraId="09F5088C" w14:textId="77777777" w:rsidR="00304411" w:rsidRPr="005C4EBB" w:rsidRDefault="00304411" w:rsidP="00304411">
      <w:pPr>
        <w:wordWrap/>
        <w:spacing w:after="0" w:line="360" w:lineRule="auto"/>
        <w:rPr>
          <w:rFonts w:ascii="Times New Roman" w:hAnsi="Times New Roman"/>
          <w:sz w:val="24"/>
          <w:szCs w:val="24"/>
        </w:rPr>
      </w:pPr>
    </w:p>
    <w:p w14:paraId="1855A686" w14:textId="77777777" w:rsidR="00304411" w:rsidRPr="005C4EBB" w:rsidRDefault="00304411" w:rsidP="00304411">
      <w:pPr>
        <w:wordWrap/>
        <w:spacing w:after="0" w:line="360" w:lineRule="auto"/>
        <w:rPr>
          <w:rFonts w:ascii="Times New Roman" w:hAnsi="Times New Roman"/>
          <w:sz w:val="24"/>
          <w:szCs w:val="24"/>
        </w:rPr>
      </w:pPr>
    </w:p>
    <w:p w14:paraId="28E216FB"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lastRenderedPageBreak/>
        <w:drawing>
          <wp:inline distT="0" distB="0" distL="0" distR="0" wp14:anchorId="3D28AD4E" wp14:editId="5C8D5191">
            <wp:extent cx="6010275" cy="2743200"/>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t="1469" b="66905"/>
                    <a:stretch>
                      <a:fillRect/>
                    </a:stretch>
                  </pic:blipFill>
                  <pic:spPr bwMode="auto">
                    <a:xfrm>
                      <a:off x="0" y="0"/>
                      <a:ext cx="6010275" cy="2743200"/>
                    </a:xfrm>
                    <a:prstGeom prst="rect">
                      <a:avLst/>
                    </a:prstGeom>
                    <a:noFill/>
                    <a:ln>
                      <a:noFill/>
                    </a:ln>
                  </pic:spPr>
                </pic:pic>
              </a:graphicData>
            </a:graphic>
          </wp:inline>
        </w:drawing>
      </w:r>
    </w:p>
    <w:p w14:paraId="04986CC9"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b/>
          <w:bCs/>
          <w:sz w:val="24"/>
          <w:szCs w:val="24"/>
        </w:rPr>
        <w:t>Supplementary Fig. 8.</w:t>
      </w:r>
      <w:r w:rsidRPr="005C4EBB">
        <w:rPr>
          <w:rFonts w:ascii="Times New Roman" w:hAnsi="Times New Roman"/>
          <w:sz w:val="24"/>
          <w:szCs w:val="24"/>
        </w:rPr>
        <w:t xml:space="preserve"> Relative energy diagram of polymerization by the APE–O radical with VC and APFS. The radical O atom and reaction sites of VC and APFS are represented by black, red, blue, and green dotted circles.</w:t>
      </w:r>
    </w:p>
    <w:p w14:paraId="66920713" w14:textId="77777777" w:rsidR="00304411" w:rsidRPr="005C4EBB" w:rsidRDefault="00304411" w:rsidP="00304411">
      <w:pPr>
        <w:wordWrap/>
        <w:spacing w:after="0" w:line="360" w:lineRule="auto"/>
        <w:rPr>
          <w:rFonts w:ascii="Times New Roman" w:hAnsi="Times New Roman"/>
          <w:sz w:val="24"/>
          <w:szCs w:val="24"/>
        </w:rPr>
      </w:pPr>
    </w:p>
    <w:p w14:paraId="0B265C9E"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drawing>
          <wp:inline distT="0" distB="0" distL="0" distR="0" wp14:anchorId="347F0569" wp14:editId="07FF6FE7">
            <wp:extent cx="5734050" cy="2857500"/>
            <wp:effectExtent l="0" t="0" r="0" b="0"/>
            <wp:docPr id="9"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6"/>
                    <pic:cNvPicPr>
                      <a:picLocks noChangeAspect="1" noChangeArrowheads="1"/>
                    </pic:cNvPicPr>
                  </pic:nvPicPr>
                  <pic:blipFill>
                    <a:blip r:embed="rId16">
                      <a:extLst>
                        <a:ext uri="{28A0092B-C50C-407E-A947-70E740481C1C}">
                          <a14:useLocalDpi xmlns:a14="http://schemas.microsoft.com/office/drawing/2010/main" val="0"/>
                        </a:ext>
                      </a:extLst>
                    </a:blip>
                    <a:srcRect t="40916" b="24600"/>
                    <a:stretch>
                      <a:fillRect/>
                    </a:stretch>
                  </pic:blipFill>
                  <pic:spPr bwMode="auto">
                    <a:xfrm>
                      <a:off x="0" y="0"/>
                      <a:ext cx="5734050" cy="2857500"/>
                    </a:xfrm>
                    <a:prstGeom prst="rect">
                      <a:avLst/>
                    </a:prstGeom>
                    <a:noFill/>
                    <a:ln>
                      <a:noFill/>
                    </a:ln>
                  </pic:spPr>
                </pic:pic>
              </a:graphicData>
            </a:graphic>
          </wp:inline>
        </w:drawing>
      </w:r>
    </w:p>
    <w:p w14:paraId="59BBBE69"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b/>
          <w:bCs/>
          <w:sz w:val="24"/>
          <w:szCs w:val="24"/>
        </w:rPr>
        <w:t>Supplementary Fig. 9.</w:t>
      </w:r>
      <w:r w:rsidRPr="005C4EBB">
        <w:rPr>
          <w:rFonts w:ascii="Times New Roman" w:hAnsi="Times New Roman"/>
          <w:sz w:val="24"/>
          <w:szCs w:val="24"/>
        </w:rPr>
        <w:t xml:space="preserve"> Relative energy diagram of </w:t>
      </w:r>
      <w:r w:rsidRPr="005C4EBB">
        <w:rPr>
          <w:rFonts w:ascii="Times New Roman" w:hAnsi="Times New Roman"/>
          <w:bCs/>
          <w:sz w:val="24"/>
          <w:szCs w:val="24"/>
        </w:rPr>
        <w:t>hydrogen atom transfer</w:t>
      </w:r>
      <w:r w:rsidRPr="005C4EBB">
        <w:rPr>
          <w:rFonts w:ascii="Times New Roman" w:hAnsi="Times New Roman"/>
          <w:sz w:val="24"/>
          <w:szCs w:val="24"/>
        </w:rPr>
        <w:t xml:space="preserve"> (HAT) reaction by the APE–O radical with EMC, VC, EC, DEC, and APFS. Reaction sites, which showed the most favorable reaction among the various hydrogen sites, are indicated by a black dotted circle</w:t>
      </w:r>
    </w:p>
    <w:p w14:paraId="1284B803"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lastRenderedPageBreak/>
        <w:drawing>
          <wp:inline distT="0" distB="0" distL="0" distR="0" wp14:anchorId="6D74B3D4" wp14:editId="3123ADB9">
            <wp:extent cx="5734050" cy="2314575"/>
            <wp:effectExtent l="0" t="0" r="0" b="0"/>
            <wp:docPr id="10"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7"/>
                    <pic:cNvPicPr>
                      <a:picLocks noChangeAspect="1" noChangeArrowheads="1"/>
                    </pic:cNvPicPr>
                  </pic:nvPicPr>
                  <pic:blipFill>
                    <a:blip r:embed="rId17">
                      <a:extLst>
                        <a:ext uri="{28A0092B-C50C-407E-A947-70E740481C1C}">
                          <a14:useLocalDpi xmlns:a14="http://schemas.microsoft.com/office/drawing/2010/main" val="0"/>
                        </a:ext>
                      </a:extLst>
                    </a:blip>
                    <a:srcRect b="72046"/>
                    <a:stretch>
                      <a:fillRect/>
                    </a:stretch>
                  </pic:blipFill>
                  <pic:spPr bwMode="auto">
                    <a:xfrm>
                      <a:off x="0" y="0"/>
                      <a:ext cx="5734050" cy="2314575"/>
                    </a:xfrm>
                    <a:prstGeom prst="rect">
                      <a:avLst/>
                    </a:prstGeom>
                    <a:noFill/>
                    <a:ln>
                      <a:noFill/>
                    </a:ln>
                  </pic:spPr>
                </pic:pic>
              </a:graphicData>
            </a:graphic>
          </wp:inline>
        </w:drawing>
      </w:r>
    </w:p>
    <w:p w14:paraId="0893F3DB"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b/>
          <w:bCs/>
          <w:sz w:val="24"/>
          <w:szCs w:val="24"/>
        </w:rPr>
        <w:t>Supplementary Fig. 10.</w:t>
      </w:r>
      <w:r w:rsidRPr="005C4EBB">
        <w:rPr>
          <w:rFonts w:ascii="Times New Roman" w:hAnsi="Times New Roman"/>
          <w:sz w:val="24"/>
          <w:szCs w:val="24"/>
        </w:rPr>
        <w:t xml:space="preserve"> Relative energy diagram of the HAT reaction by the APE–O radical with APFS. Possible reaction sites of APFS are indicated by a colored dotted circle.</w:t>
      </w:r>
    </w:p>
    <w:p w14:paraId="2EFEC4D8" w14:textId="77777777" w:rsidR="00304411" w:rsidRPr="005C4EBB" w:rsidRDefault="00304411" w:rsidP="00304411">
      <w:pPr>
        <w:wordWrap/>
        <w:spacing w:after="0" w:line="360" w:lineRule="auto"/>
        <w:rPr>
          <w:rFonts w:ascii="Times New Roman" w:hAnsi="Times New Roman"/>
          <w:sz w:val="24"/>
          <w:szCs w:val="24"/>
        </w:rPr>
      </w:pPr>
    </w:p>
    <w:p w14:paraId="7ED2535A"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drawing>
          <wp:inline distT="0" distB="0" distL="0" distR="0" wp14:anchorId="40CC66A7" wp14:editId="7C8AE357">
            <wp:extent cx="5705475" cy="2495550"/>
            <wp:effectExtent l="0" t="0" r="0" b="0"/>
            <wp:docPr id="11"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9"/>
                    <pic:cNvPicPr>
                      <a:picLocks noChangeAspect="1" noChangeArrowheads="1"/>
                    </pic:cNvPicPr>
                  </pic:nvPicPr>
                  <pic:blipFill>
                    <a:blip r:embed="rId18">
                      <a:extLst>
                        <a:ext uri="{28A0092B-C50C-407E-A947-70E740481C1C}">
                          <a14:useLocalDpi xmlns:a14="http://schemas.microsoft.com/office/drawing/2010/main" val="0"/>
                        </a:ext>
                      </a:extLst>
                    </a:blip>
                    <a:srcRect t="48802" b="20920"/>
                    <a:stretch>
                      <a:fillRect/>
                    </a:stretch>
                  </pic:blipFill>
                  <pic:spPr bwMode="auto">
                    <a:xfrm>
                      <a:off x="0" y="0"/>
                      <a:ext cx="5705475" cy="2495550"/>
                    </a:xfrm>
                    <a:prstGeom prst="rect">
                      <a:avLst/>
                    </a:prstGeom>
                    <a:noFill/>
                    <a:ln>
                      <a:noFill/>
                    </a:ln>
                  </pic:spPr>
                </pic:pic>
              </a:graphicData>
            </a:graphic>
          </wp:inline>
        </w:drawing>
      </w:r>
    </w:p>
    <w:p w14:paraId="65D4AF6F"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b/>
          <w:bCs/>
          <w:sz w:val="24"/>
          <w:szCs w:val="24"/>
        </w:rPr>
        <w:t>Supplementary Fig. 11.</w:t>
      </w:r>
      <w:r w:rsidRPr="005C4EBB">
        <w:rPr>
          <w:rFonts w:ascii="Times New Roman" w:hAnsi="Times New Roman"/>
          <w:sz w:val="24"/>
          <w:szCs w:val="24"/>
        </w:rPr>
        <w:t xml:space="preserve"> Relative energy diagram of polymerization by the APFS radical with VC and APFS. The radical C atom and reaction sites of VC and APFS are indicated by black, red, blue and green dotted circles.</w:t>
      </w:r>
    </w:p>
    <w:p w14:paraId="2B5B2C63" w14:textId="77777777" w:rsidR="00304411" w:rsidRPr="005C4EBB" w:rsidRDefault="00304411" w:rsidP="00304411">
      <w:pPr>
        <w:wordWrap/>
        <w:spacing w:after="0" w:line="360" w:lineRule="auto"/>
        <w:rPr>
          <w:rFonts w:ascii="Times New Roman" w:hAnsi="Times New Roman"/>
          <w:sz w:val="24"/>
          <w:szCs w:val="24"/>
        </w:rPr>
      </w:pPr>
    </w:p>
    <w:p w14:paraId="63C29D7E"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lastRenderedPageBreak/>
        <w:drawing>
          <wp:inline distT="0" distB="0" distL="0" distR="0" wp14:anchorId="7740762A" wp14:editId="7F02294F">
            <wp:extent cx="5781675" cy="5172075"/>
            <wp:effectExtent l="0" t="0" r="0" b="0"/>
            <wp:docPr id="12" name="그림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55"/>
                    <pic:cNvPicPr>
                      <a:picLocks noChangeAspect="1" noChangeArrowheads="1"/>
                    </pic:cNvPicPr>
                  </pic:nvPicPr>
                  <pic:blipFill>
                    <a:blip r:embed="rId19">
                      <a:extLst>
                        <a:ext uri="{28A0092B-C50C-407E-A947-70E740481C1C}">
                          <a14:useLocalDpi xmlns:a14="http://schemas.microsoft.com/office/drawing/2010/main" val="0"/>
                        </a:ext>
                      </a:extLst>
                    </a:blip>
                    <a:srcRect t="2937" b="35114"/>
                    <a:stretch>
                      <a:fillRect/>
                    </a:stretch>
                  </pic:blipFill>
                  <pic:spPr bwMode="auto">
                    <a:xfrm>
                      <a:off x="0" y="0"/>
                      <a:ext cx="5781675" cy="5172075"/>
                    </a:xfrm>
                    <a:prstGeom prst="rect">
                      <a:avLst/>
                    </a:prstGeom>
                    <a:noFill/>
                    <a:ln>
                      <a:noFill/>
                    </a:ln>
                  </pic:spPr>
                </pic:pic>
              </a:graphicData>
            </a:graphic>
          </wp:inline>
        </w:drawing>
      </w:r>
    </w:p>
    <w:p w14:paraId="3C20C836"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b/>
          <w:bCs/>
          <w:sz w:val="24"/>
          <w:szCs w:val="24"/>
        </w:rPr>
        <w:t>Supplementary Fig. 12.</w:t>
      </w:r>
      <w:r w:rsidRPr="005C4EBB">
        <w:rPr>
          <w:rFonts w:ascii="Times New Roman" w:hAnsi="Times New Roman"/>
          <w:sz w:val="24"/>
          <w:szCs w:val="24"/>
        </w:rPr>
        <w:t xml:space="preserve"> Relative energy diagram of successive polymerization of a) the APFS radical + VC and b) the APFS radical + APFS. Radical C atoms and reaction sites of VC and APFS are indicated by black, red, blue, and green dotted circles.</w:t>
      </w:r>
    </w:p>
    <w:p w14:paraId="50AD8680" w14:textId="77777777" w:rsidR="00304411" w:rsidRPr="005C4EBB" w:rsidRDefault="00304411" w:rsidP="00304411">
      <w:pPr>
        <w:wordWrap/>
        <w:spacing w:after="0" w:line="360" w:lineRule="auto"/>
        <w:rPr>
          <w:rFonts w:ascii="Times New Roman" w:hAnsi="Times New Roman"/>
          <w:sz w:val="24"/>
          <w:szCs w:val="24"/>
        </w:rPr>
      </w:pPr>
    </w:p>
    <w:p w14:paraId="2C0DAFE6" w14:textId="77777777" w:rsidR="00304411" w:rsidRPr="005C4EBB" w:rsidRDefault="00304411" w:rsidP="00304411">
      <w:pPr>
        <w:wordWrap/>
        <w:spacing w:after="0" w:line="360" w:lineRule="auto"/>
        <w:jc w:val="center"/>
        <w:rPr>
          <w:rFonts w:ascii="Times New Roman" w:hAnsi="Times New Roman"/>
          <w:sz w:val="24"/>
          <w:szCs w:val="24"/>
        </w:rPr>
      </w:pPr>
    </w:p>
    <w:p w14:paraId="2421C467"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lastRenderedPageBreak/>
        <w:drawing>
          <wp:inline distT="0" distB="0" distL="0" distR="0" wp14:anchorId="10F7A5E0" wp14:editId="07A344B1">
            <wp:extent cx="4467225" cy="3924300"/>
            <wp:effectExtent l="0" t="0" r="0" b="0"/>
            <wp:docPr id="13"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467225" cy="3924300"/>
                    </a:xfrm>
                    <a:prstGeom prst="rect">
                      <a:avLst/>
                    </a:prstGeom>
                    <a:noFill/>
                    <a:ln>
                      <a:noFill/>
                    </a:ln>
                  </pic:spPr>
                </pic:pic>
              </a:graphicData>
            </a:graphic>
          </wp:inline>
        </w:drawing>
      </w:r>
    </w:p>
    <w:p w14:paraId="3E785F96" w14:textId="7A9D0FC0" w:rsidR="00304411" w:rsidRPr="005C4EBB" w:rsidRDefault="00304411" w:rsidP="00304411">
      <w:pPr>
        <w:pStyle w:val="TableFoot"/>
        <w:pBdr>
          <w:top w:val="single" w:sz="4" w:space="3" w:color="FFFFFF"/>
        </w:pBdr>
        <w:spacing w:before="0" w:after="0" w:line="360" w:lineRule="auto"/>
        <w:rPr>
          <w:rFonts w:ascii="Times New Roman" w:eastAsia="맑은 고딕" w:hAnsi="Times New Roman"/>
          <w:sz w:val="24"/>
          <w:szCs w:val="24"/>
          <w:lang w:val="en-US" w:eastAsia="ko-KR"/>
        </w:rPr>
      </w:pPr>
      <w:r w:rsidRPr="005C4EBB">
        <w:rPr>
          <w:rFonts w:ascii="Times New Roman" w:hAnsi="Times New Roman"/>
          <w:b/>
          <w:bCs/>
          <w:sz w:val="24"/>
          <w:szCs w:val="24"/>
          <w:lang w:val="en-US"/>
        </w:rPr>
        <w:t>Supplementary Fig. 13.</w:t>
      </w:r>
      <w:r w:rsidRPr="005C4EBB">
        <w:rPr>
          <w:rFonts w:ascii="Times New Roman" w:hAnsi="Times New Roman"/>
          <w:sz w:val="24"/>
          <w:szCs w:val="24"/>
          <w:lang w:val="en-US"/>
        </w:rPr>
        <w:t xml:space="preserve"> a) A schematic illustration of atomic force microscopy (AFM) indentation. b) Illustration of the force–distance curve of AFM nanoindentation experiment when the tip approaches the sample (black) and retracts from the sample (red). c) </w:t>
      </w:r>
      <w:proofErr w:type="spellStart"/>
      <w:r w:rsidRPr="005C4EBB">
        <w:rPr>
          <w:rFonts w:ascii="Times New Roman" w:hAnsi="Times New Roman"/>
          <w:sz w:val="24"/>
          <w:szCs w:val="24"/>
          <w:lang w:val="en-US"/>
        </w:rPr>
        <w:t>Galin</w:t>
      </w:r>
      <w:proofErr w:type="spellEnd"/>
      <w:r w:rsidRPr="005C4EBB">
        <w:rPr>
          <w:rFonts w:ascii="Times New Roman" w:hAnsi="Times New Roman"/>
          <w:sz w:val="24"/>
          <w:szCs w:val="24"/>
          <w:lang w:val="en-US"/>
        </w:rPr>
        <w:t xml:space="preserve">–Sneddon solution for conical indentation is stated where </w:t>
      </w:r>
      <w:proofErr w:type="spellStart"/>
      <w:r w:rsidRPr="005C4EBB">
        <w:rPr>
          <w:rFonts w:ascii="Times New Roman" w:hAnsi="Times New Roman"/>
          <w:i/>
          <w:sz w:val="24"/>
          <w:szCs w:val="24"/>
          <w:lang w:val="en-US"/>
        </w:rPr>
        <w:t>v</w:t>
      </w:r>
      <w:r w:rsidRPr="005C4EBB">
        <w:rPr>
          <w:rFonts w:ascii="Times New Roman" w:hAnsi="Times New Roman"/>
          <w:i/>
          <w:sz w:val="24"/>
          <w:szCs w:val="24"/>
          <w:vertAlign w:val="subscript"/>
          <w:lang w:val="en-US"/>
        </w:rPr>
        <w:t>surface</w:t>
      </w:r>
      <w:proofErr w:type="spellEnd"/>
      <w:r w:rsidRPr="005C4EBB">
        <w:rPr>
          <w:rFonts w:ascii="Times New Roman" w:hAnsi="Times New Roman"/>
          <w:sz w:val="24"/>
          <w:szCs w:val="24"/>
          <w:lang w:val="en-US"/>
        </w:rPr>
        <w:t xml:space="preserve"> is the Poisson’s ratio of sample, α is half-angle of AFM tip, and </w:t>
      </w:r>
      <w:r w:rsidRPr="005C4EBB">
        <w:rPr>
          <w:rFonts w:ascii="Times New Roman" w:hAnsi="Times New Roman"/>
          <w:i/>
          <w:iCs/>
          <w:sz w:val="24"/>
          <w:szCs w:val="24"/>
          <w:lang w:val="en-US"/>
        </w:rPr>
        <w:t>E</w:t>
      </w:r>
      <w:r w:rsidRPr="005C4EBB">
        <w:rPr>
          <w:rFonts w:ascii="Times New Roman" w:hAnsi="Times New Roman"/>
          <w:sz w:val="24"/>
          <w:szCs w:val="24"/>
          <w:lang w:val="en-US"/>
        </w:rPr>
        <w:t xml:space="preserve"> is the elastic Young’s modulus</w:t>
      </w:r>
      <w:r w:rsidRPr="005C4EBB">
        <w:rPr>
          <w:rFonts w:ascii="Times New Roman" w:eastAsiaTheme="majorHAnsi" w:hAnsi="Times New Roman"/>
          <w:sz w:val="20"/>
          <w:szCs w:val="20"/>
          <w:vertAlign w:val="superscript"/>
          <w:lang w:val="en-US"/>
        </w:rPr>
        <w:t>9-11</w:t>
      </w:r>
      <w:r w:rsidRPr="005C4EBB">
        <w:rPr>
          <w:rFonts w:ascii="Times New Roman" w:hAnsi="Times New Roman"/>
          <w:sz w:val="24"/>
          <w:szCs w:val="24"/>
          <w:lang w:val="en-US"/>
        </w:rPr>
        <w:t>.</w:t>
      </w:r>
      <w:r w:rsidRPr="005C4EBB">
        <w:rPr>
          <w:rFonts w:ascii="Times New Roman" w:hAnsi="Times New Roman"/>
          <w:sz w:val="24"/>
          <w:szCs w:val="24"/>
          <w:vertAlign w:val="superscript"/>
          <w:lang w:val="en-US"/>
        </w:rPr>
        <w:t xml:space="preserve"> </w:t>
      </w:r>
      <w:r w:rsidRPr="005C4EBB">
        <w:rPr>
          <w:rFonts w:ascii="Times New Roman" w:hAnsi="Times New Roman"/>
          <w:sz w:val="24"/>
          <w:szCs w:val="24"/>
          <w:lang w:val="en-US"/>
        </w:rPr>
        <w:t>The load (</w:t>
      </w:r>
      <w:proofErr w:type="spellStart"/>
      <w:r w:rsidRPr="005C4EBB">
        <w:rPr>
          <w:rFonts w:ascii="Times New Roman" w:hAnsi="Times New Roman"/>
          <w:i/>
          <w:iCs/>
          <w:sz w:val="24"/>
          <w:szCs w:val="24"/>
          <w:lang w:val="en-US"/>
        </w:rPr>
        <w:t>F</w:t>
      </w:r>
      <w:r w:rsidRPr="005C4EBB">
        <w:rPr>
          <w:rFonts w:ascii="Times New Roman" w:hAnsi="Times New Roman"/>
          <w:i/>
          <w:iCs/>
          <w:sz w:val="24"/>
          <w:szCs w:val="24"/>
          <w:vertAlign w:val="subscript"/>
          <w:lang w:val="en-US"/>
        </w:rPr>
        <w:t>sneddon</w:t>
      </w:r>
      <w:proofErr w:type="spellEnd"/>
      <w:r w:rsidRPr="005C4EBB">
        <w:rPr>
          <w:rFonts w:ascii="Times New Roman" w:hAnsi="Times New Roman"/>
          <w:sz w:val="24"/>
          <w:szCs w:val="24"/>
          <w:lang w:val="en-US"/>
        </w:rPr>
        <w:t>) is applied with a tip to the sample in indentation depth, (S</w:t>
      </w:r>
      <w:r w:rsidRPr="005C4EBB">
        <w:rPr>
          <w:rFonts w:ascii="Times New Roman" w:hAnsi="Times New Roman"/>
          <w:sz w:val="24"/>
          <w:szCs w:val="24"/>
          <w:vertAlign w:val="subscript"/>
          <w:lang w:val="en-US"/>
        </w:rPr>
        <w:t>0</w:t>
      </w:r>
      <w:r w:rsidRPr="005C4EBB">
        <w:rPr>
          <w:rFonts w:ascii="Times New Roman" w:hAnsi="Times New Roman"/>
          <w:sz w:val="24"/>
          <w:szCs w:val="24"/>
          <w:vertAlign w:val="superscript"/>
          <w:lang w:val="en-US"/>
        </w:rPr>
        <w:t xml:space="preserve"> </w:t>
      </w:r>
      <w:r w:rsidRPr="005C4EBB">
        <w:rPr>
          <w:rFonts w:ascii="Times New Roman" w:hAnsi="Times New Roman"/>
          <w:sz w:val="24"/>
          <w:szCs w:val="24"/>
          <w:lang w:val="en-US"/>
        </w:rPr>
        <w:t>–</w:t>
      </w:r>
      <w:r w:rsidRPr="005C4EBB">
        <w:rPr>
          <w:rFonts w:ascii="Times New Roman" w:eastAsia="바탕" w:hAnsi="Times New Roman"/>
          <w:sz w:val="24"/>
          <w:szCs w:val="24"/>
          <w:vertAlign w:val="superscript"/>
          <w:lang w:val="en-US" w:eastAsia="en-US"/>
        </w:rPr>
        <w:t xml:space="preserve"> </w:t>
      </w:r>
      <w:r w:rsidRPr="005C4EBB">
        <w:rPr>
          <w:rFonts w:ascii="Times New Roman" w:hAnsi="Times New Roman"/>
          <w:sz w:val="24"/>
          <w:szCs w:val="24"/>
          <w:lang w:val="en-US"/>
        </w:rPr>
        <w:t>S). The</w:t>
      </w:r>
      <w:r w:rsidRPr="005C4EBB">
        <w:rPr>
          <w:rFonts w:ascii="Times New Roman" w:eastAsia="맑은 고딕" w:hAnsi="Times New Roman"/>
          <w:sz w:val="24"/>
          <w:szCs w:val="24"/>
          <w:lang w:val="en-US" w:eastAsia="ko-KR"/>
        </w:rPr>
        <w:t xml:space="preserve"> force–indentation curves obtained from the </w:t>
      </w:r>
      <w:proofErr w:type="spellStart"/>
      <w:r w:rsidR="006128FF" w:rsidRPr="005C4EBB">
        <w:rPr>
          <w:rFonts w:ascii="Times New Roman" w:eastAsia="맑은 고딕" w:hAnsi="Times New Roman"/>
          <w:sz w:val="24"/>
          <w:szCs w:val="24"/>
          <w:lang w:val="en-US" w:eastAsia="ko-KR"/>
        </w:rPr>
        <w:t>SiG</w:t>
      </w:r>
      <w:proofErr w:type="spellEnd"/>
      <w:r w:rsidR="006128FF" w:rsidRPr="005C4EBB">
        <w:rPr>
          <w:rFonts w:ascii="Times New Roman" w:eastAsia="맑은 고딕" w:hAnsi="Times New Roman"/>
          <w:sz w:val="24"/>
          <w:szCs w:val="24"/>
          <w:lang w:val="en-US" w:eastAsia="ko-KR"/>
        </w:rPr>
        <w:t>-C</w:t>
      </w:r>
      <w:r w:rsidRPr="005C4EBB">
        <w:rPr>
          <w:rFonts w:ascii="Times New Roman" w:eastAsia="맑은 고딕" w:hAnsi="Times New Roman"/>
          <w:sz w:val="24"/>
          <w:szCs w:val="24"/>
          <w:lang w:val="en-US" w:eastAsia="ko-KR"/>
        </w:rPr>
        <w:t xml:space="preserve"> anode cycled with the d) VC or e) VC+APFS electrolyte</w:t>
      </w:r>
      <w:r w:rsidR="006128FF" w:rsidRPr="005C4EBB">
        <w:rPr>
          <w:rFonts w:ascii="Times New Roman" w:eastAsia="맑은 고딕" w:hAnsi="Times New Roman"/>
          <w:sz w:val="24"/>
          <w:szCs w:val="24"/>
          <w:lang w:val="en-US" w:eastAsia="ko-KR"/>
        </w:rPr>
        <w:t xml:space="preserve"> </w:t>
      </w:r>
      <w:r w:rsidRPr="005C4EBB">
        <w:rPr>
          <w:rFonts w:ascii="Times New Roman" w:eastAsia="맑은 고딕" w:hAnsi="Times New Roman"/>
          <w:sz w:val="24"/>
          <w:szCs w:val="24"/>
          <w:lang w:val="en-US" w:eastAsia="ko-KR"/>
        </w:rPr>
        <w:t>at the 40</w:t>
      </w:r>
      <w:r w:rsidRPr="005C4EBB">
        <w:rPr>
          <w:rFonts w:ascii="Times New Roman" w:eastAsia="맑은 고딕" w:hAnsi="Times New Roman"/>
          <w:sz w:val="24"/>
          <w:szCs w:val="24"/>
          <w:vertAlign w:val="superscript"/>
          <w:lang w:val="en-US" w:eastAsia="ko-KR"/>
        </w:rPr>
        <w:t>th</w:t>
      </w:r>
      <w:r w:rsidRPr="005C4EBB">
        <w:rPr>
          <w:rFonts w:ascii="Times New Roman" w:eastAsia="맑은 고딕" w:hAnsi="Times New Roman"/>
          <w:sz w:val="24"/>
          <w:szCs w:val="24"/>
          <w:lang w:val="en-US" w:eastAsia="ko-KR"/>
        </w:rPr>
        <w:t xml:space="preserve"> cycles at high temperature.</w:t>
      </w:r>
    </w:p>
    <w:p w14:paraId="2AF7D1DD" w14:textId="77777777" w:rsidR="00304411" w:rsidRPr="005C4EBB" w:rsidRDefault="00304411" w:rsidP="00304411">
      <w:pPr>
        <w:pStyle w:val="TableFoot"/>
        <w:pBdr>
          <w:top w:val="single" w:sz="4" w:space="3" w:color="FFFFFF"/>
        </w:pBdr>
        <w:spacing w:before="0" w:after="0" w:line="360" w:lineRule="auto"/>
        <w:rPr>
          <w:rFonts w:ascii="Times New Roman" w:eastAsia="맑은 고딕" w:hAnsi="Times New Roman"/>
          <w:sz w:val="24"/>
          <w:szCs w:val="24"/>
          <w:lang w:val="en-US" w:eastAsia="ko-KR"/>
        </w:rPr>
      </w:pPr>
    </w:p>
    <w:p w14:paraId="003AD2FF"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lastRenderedPageBreak/>
        <w:drawing>
          <wp:inline distT="0" distB="0" distL="0" distR="0" wp14:anchorId="1D8EE443" wp14:editId="0DD7AD65">
            <wp:extent cx="3152775" cy="3305175"/>
            <wp:effectExtent l="0" t="0" r="0" b="0"/>
            <wp:docPr id="14"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52775" cy="3305175"/>
                    </a:xfrm>
                    <a:prstGeom prst="rect">
                      <a:avLst/>
                    </a:prstGeom>
                    <a:noFill/>
                    <a:ln>
                      <a:noFill/>
                    </a:ln>
                  </pic:spPr>
                </pic:pic>
              </a:graphicData>
            </a:graphic>
          </wp:inline>
        </w:drawing>
      </w:r>
    </w:p>
    <w:p w14:paraId="6BBD2D97" w14:textId="12358438"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r w:rsidRPr="005C4EBB">
        <w:rPr>
          <w:rFonts w:ascii="Times New Roman" w:hAnsi="Times New Roman"/>
          <w:b/>
          <w:bCs/>
          <w:sz w:val="24"/>
          <w:szCs w:val="24"/>
          <w:lang w:val="en-US"/>
        </w:rPr>
        <w:t xml:space="preserve">Supplementary Fig. 14. </w:t>
      </w:r>
      <w:r w:rsidRPr="005C4EBB">
        <w:rPr>
          <w:rFonts w:ascii="Times New Roman" w:hAnsi="Times New Roman"/>
          <w:sz w:val="24"/>
          <w:szCs w:val="24"/>
          <w:lang w:val="en-US"/>
        </w:rPr>
        <w:t xml:space="preserve">a) Surface and c), e) cross-sectional morphologies of pristine </w:t>
      </w:r>
      <w:proofErr w:type="spellStart"/>
      <w:r w:rsidR="006128FF" w:rsidRPr="005C4EBB">
        <w:rPr>
          <w:rFonts w:ascii="Times New Roman" w:hAnsi="Times New Roman"/>
          <w:sz w:val="24"/>
          <w:szCs w:val="24"/>
          <w:lang w:val="en-US"/>
        </w:rPr>
        <w:t>SiG</w:t>
      </w:r>
      <w:proofErr w:type="spellEnd"/>
      <w:r w:rsidR="006128FF" w:rsidRPr="005C4EBB">
        <w:rPr>
          <w:rFonts w:ascii="Times New Roman" w:hAnsi="Times New Roman"/>
          <w:sz w:val="24"/>
          <w:szCs w:val="24"/>
          <w:lang w:val="en-US"/>
        </w:rPr>
        <w:t>-C</w:t>
      </w:r>
      <w:r w:rsidRPr="005C4EBB">
        <w:rPr>
          <w:rFonts w:ascii="Times New Roman" w:hAnsi="Times New Roman"/>
          <w:sz w:val="24"/>
          <w:szCs w:val="24"/>
          <w:lang w:val="en-US"/>
        </w:rPr>
        <w:t xml:space="preserve"> anodes. b) Surface and d), f) cross-sectional morphologies of </w:t>
      </w:r>
      <w:proofErr w:type="spellStart"/>
      <w:r w:rsidR="006128FF" w:rsidRPr="005C4EBB">
        <w:rPr>
          <w:rFonts w:ascii="Times New Roman" w:hAnsi="Times New Roman"/>
          <w:sz w:val="24"/>
          <w:szCs w:val="24"/>
          <w:lang w:val="en-US"/>
        </w:rPr>
        <w:t>SiG</w:t>
      </w:r>
      <w:proofErr w:type="spellEnd"/>
      <w:r w:rsidR="006128FF" w:rsidRPr="005C4EBB">
        <w:rPr>
          <w:rFonts w:ascii="Times New Roman" w:hAnsi="Times New Roman"/>
          <w:sz w:val="24"/>
          <w:szCs w:val="24"/>
          <w:lang w:val="en-US"/>
        </w:rPr>
        <w:t>-C</w:t>
      </w:r>
      <w:r w:rsidRPr="005C4EBB">
        <w:rPr>
          <w:rFonts w:ascii="Times New Roman" w:hAnsi="Times New Roman"/>
          <w:sz w:val="24"/>
          <w:szCs w:val="24"/>
          <w:lang w:val="en-US"/>
        </w:rPr>
        <w:t xml:space="preserve"> anodes retrieved from </w:t>
      </w:r>
      <w:r w:rsidR="005C4EBB" w:rsidRPr="005C4EBB">
        <w:rPr>
          <w:rFonts w:ascii="Times New Roman" w:hAnsi="Times New Roman"/>
          <w:sz w:val="24"/>
          <w:szCs w:val="24"/>
          <w:lang w:val="en-US"/>
        </w:rPr>
        <w:t xml:space="preserve">the </w:t>
      </w:r>
      <w:r w:rsidRPr="005C4EBB">
        <w:rPr>
          <w:rFonts w:ascii="Times New Roman" w:hAnsi="Times New Roman"/>
          <w:sz w:val="24"/>
          <w:szCs w:val="24"/>
          <w:lang w:val="en-US"/>
        </w:rPr>
        <w:t>NCM811/</w:t>
      </w:r>
      <w:proofErr w:type="spellStart"/>
      <w:r w:rsidR="006128FF" w:rsidRPr="005C4EBB">
        <w:rPr>
          <w:rFonts w:ascii="Times New Roman" w:hAnsi="Times New Roman"/>
          <w:sz w:val="24"/>
          <w:szCs w:val="24"/>
          <w:lang w:val="en-US"/>
        </w:rPr>
        <w:t>SiG</w:t>
      </w:r>
      <w:proofErr w:type="spellEnd"/>
      <w:r w:rsidR="006128FF" w:rsidRPr="005C4EBB">
        <w:rPr>
          <w:rFonts w:ascii="Times New Roman" w:hAnsi="Times New Roman"/>
          <w:sz w:val="24"/>
          <w:szCs w:val="24"/>
          <w:lang w:val="en-US"/>
        </w:rPr>
        <w:t>-C</w:t>
      </w:r>
      <w:r w:rsidRPr="005C4EBB">
        <w:rPr>
          <w:rFonts w:ascii="Times New Roman" w:hAnsi="Times New Roman"/>
          <w:sz w:val="24"/>
          <w:szCs w:val="24"/>
          <w:lang w:val="en-US"/>
        </w:rPr>
        <w:t xml:space="preserve"> full cell</w:t>
      </w:r>
      <w:r w:rsidR="008043AC" w:rsidRPr="005C4EBB">
        <w:rPr>
          <w:rFonts w:ascii="Times New Roman" w:hAnsi="Times New Roman"/>
          <w:sz w:val="24"/>
          <w:szCs w:val="24"/>
          <w:lang w:val="en-US"/>
        </w:rPr>
        <w:t xml:space="preserve"> with VC+FEC electrolyte</w:t>
      </w:r>
      <w:r w:rsidR="005C4EBB" w:rsidRPr="005C4EBB">
        <w:rPr>
          <w:rFonts w:ascii="Times New Roman" w:hAnsi="Times New Roman"/>
          <w:sz w:val="24"/>
          <w:szCs w:val="24"/>
          <w:lang w:val="en-US"/>
        </w:rPr>
        <w:t xml:space="preserve"> </w:t>
      </w:r>
      <w:r w:rsidR="005C4EBB" w:rsidRPr="005C4EBB">
        <w:rPr>
          <w:rFonts w:ascii="Times New Roman" w:hAnsi="Times New Roman"/>
          <w:sz w:val="24"/>
          <w:szCs w:val="24"/>
          <w:lang w:val="en-US"/>
        </w:rPr>
        <w:t>after 100 cycles at 1C rate and 45</w:t>
      </w:r>
      <w:r w:rsidR="005C4EBB" w:rsidRPr="005C4EBB">
        <w:rPr>
          <w:rFonts w:ascii="Times New Roman" w:hAnsi="Times New Roman"/>
          <w:sz w:val="24"/>
          <w:szCs w:val="24"/>
          <w:lang w:val="en-US"/>
        </w:rPr>
        <w:t xml:space="preserve"> </w:t>
      </w:r>
      <w:r w:rsidR="005C4EBB" w:rsidRPr="005C4EBB">
        <w:rPr>
          <w:rFonts w:ascii="Times New Roman" w:hAnsi="Times New Roman"/>
          <w:sz w:val="24"/>
          <w:szCs w:val="24"/>
          <w:lang w:val="en-US"/>
        </w:rPr>
        <w:t>°C</w:t>
      </w:r>
      <w:r w:rsidR="005C4EBB" w:rsidRPr="005C4EBB">
        <w:rPr>
          <w:rFonts w:ascii="Times New Roman" w:hAnsi="Times New Roman"/>
          <w:sz w:val="24"/>
          <w:szCs w:val="24"/>
          <w:lang w:val="en-US"/>
        </w:rPr>
        <w:t>.</w:t>
      </w:r>
      <w:r w:rsidRPr="005C4EBB">
        <w:rPr>
          <w:rFonts w:ascii="Times New Roman" w:hAnsi="Times New Roman"/>
          <w:sz w:val="24"/>
          <w:szCs w:val="24"/>
          <w:lang w:val="en-US"/>
        </w:rPr>
        <w:t xml:space="preserve"> </w:t>
      </w:r>
    </w:p>
    <w:p w14:paraId="538AF975" w14:textId="77777777"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p>
    <w:p w14:paraId="1590F29F"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drawing>
          <wp:inline distT="0" distB="0" distL="0" distR="0" wp14:anchorId="2623A102" wp14:editId="3FE48EBC">
            <wp:extent cx="6362700" cy="1352550"/>
            <wp:effectExtent l="0" t="0" r="0" b="0"/>
            <wp:docPr id="15" name="그림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5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62700" cy="1352550"/>
                    </a:xfrm>
                    <a:prstGeom prst="rect">
                      <a:avLst/>
                    </a:prstGeom>
                    <a:noFill/>
                    <a:ln>
                      <a:noFill/>
                    </a:ln>
                  </pic:spPr>
                </pic:pic>
              </a:graphicData>
            </a:graphic>
          </wp:inline>
        </w:drawing>
      </w:r>
    </w:p>
    <w:p w14:paraId="74B86D90" w14:textId="7B6A002A"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r w:rsidRPr="005C4EBB">
        <w:rPr>
          <w:rFonts w:ascii="Times New Roman" w:hAnsi="Times New Roman"/>
          <w:b/>
          <w:bCs/>
          <w:sz w:val="24"/>
          <w:szCs w:val="24"/>
          <w:lang w:val="en-US"/>
        </w:rPr>
        <w:t>Supplementary Fig. 15.</w:t>
      </w:r>
      <w:r w:rsidRPr="005C4EBB">
        <w:rPr>
          <w:rFonts w:ascii="Times New Roman" w:hAnsi="Times New Roman"/>
          <w:sz w:val="24"/>
          <w:szCs w:val="24"/>
          <w:lang w:val="en-US"/>
        </w:rPr>
        <w:t xml:space="preserve"> a), b) Discharge capacity and c) recovery capacity of NCM811/</w:t>
      </w:r>
      <w:proofErr w:type="spellStart"/>
      <w:r w:rsidR="006128FF" w:rsidRPr="005C4EBB">
        <w:rPr>
          <w:rFonts w:ascii="Times New Roman" w:hAnsi="Times New Roman"/>
          <w:sz w:val="24"/>
          <w:szCs w:val="24"/>
          <w:lang w:val="en-US"/>
        </w:rPr>
        <w:t>SiG</w:t>
      </w:r>
      <w:proofErr w:type="spellEnd"/>
      <w:r w:rsidR="006128FF" w:rsidRPr="005C4EBB">
        <w:rPr>
          <w:rFonts w:ascii="Times New Roman" w:hAnsi="Times New Roman"/>
          <w:sz w:val="24"/>
          <w:szCs w:val="24"/>
          <w:lang w:val="en-US"/>
        </w:rPr>
        <w:t>-C</w:t>
      </w:r>
      <w:r w:rsidRPr="005C4EBB">
        <w:rPr>
          <w:rFonts w:ascii="Times New Roman" w:hAnsi="Times New Roman"/>
          <w:sz w:val="24"/>
          <w:szCs w:val="24"/>
          <w:lang w:val="en-US"/>
        </w:rPr>
        <w:t xml:space="preserve"> full cells with VC, VC+FEC, or VC+APFS electrolyte after storing at 60 °C. d) Cell resistance measured by </w:t>
      </w:r>
      <w:r w:rsidRPr="005C4EBB">
        <w:rPr>
          <w:rFonts w:ascii="Times New Roman" w:hAnsi="Times New Roman"/>
          <w:sz w:val="24"/>
          <w:szCs w:val="28"/>
        </w:rPr>
        <w:t>direct current internal resistance</w:t>
      </w:r>
      <w:r w:rsidRPr="005C4EBB">
        <w:rPr>
          <w:rFonts w:ascii="Times New Roman" w:hAnsi="Times New Roman"/>
          <w:sz w:val="24"/>
          <w:szCs w:val="24"/>
          <w:lang w:val="en-US"/>
        </w:rPr>
        <w:t xml:space="preserve"> at 50% state of charge before and after the storage at 60 °C.</w:t>
      </w:r>
    </w:p>
    <w:p w14:paraId="6250292B" w14:textId="77777777"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p>
    <w:p w14:paraId="38483A34"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lastRenderedPageBreak/>
        <w:drawing>
          <wp:inline distT="0" distB="0" distL="0" distR="0" wp14:anchorId="3E44A74D" wp14:editId="6AD3091D">
            <wp:extent cx="2247900" cy="2847975"/>
            <wp:effectExtent l="0" t="0" r="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6"/>
                    <pic:cNvPicPr>
                      <a:picLocks noChangeAspect="1" noChangeArrowheads="1"/>
                    </pic:cNvPicPr>
                  </pic:nvPicPr>
                  <pic:blipFill>
                    <a:blip r:embed="rId23">
                      <a:extLst>
                        <a:ext uri="{28A0092B-C50C-407E-A947-70E740481C1C}">
                          <a14:useLocalDpi xmlns:a14="http://schemas.microsoft.com/office/drawing/2010/main" val="0"/>
                        </a:ext>
                      </a:extLst>
                    </a:blip>
                    <a:srcRect r="12479" b="7550"/>
                    <a:stretch>
                      <a:fillRect/>
                    </a:stretch>
                  </pic:blipFill>
                  <pic:spPr bwMode="auto">
                    <a:xfrm>
                      <a:off x="0" y="0"/>
                      <a:ext cx="2247900" cy="2847975"/>
                    </a:xfrm>
                    <a:prstGeom prst="rect">
                      <a:avLst/>
                    </a:prstGeom>
                    <a:noFill/>
                    <a:ln>
                      <a:noFill/>
                    </a:ln>
                  </pic:spPr>
                </pic:pic>
              </a:graphicData>
            </a:graphic>
          </wp:inline>
        </w:drawing>
      </w:r>
    </w:p>
    <w:p w14:paraId="45ED9FBA" w14:textId="7748D681"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r w:rsidRPr="005C4EBB">
        <w:rPr>
          <w:rFonts w:ascii="Times New Roman" w:hAnsi="Times New Roman"/>
          <w:b/>
          <w:bCs/>
          <w:sz w:val="24"/>
          <w:szCs w:val="24"/>
          <w:lang w:val="en-US"/>
        </w:rPr>
        <w:t>Supplementary Fig. 16.</w:t>
      </w:r>
      <w:r w:rsidRPr="005C4EBB">
        <w:rPr>
          <w:rFonts w:ascii="Times New Roman" w:hAnsi="Times New Roman"/>
          <w:sz w:val="24"/>
          <w:szCs w:val="24"/>
          <w:lang w:val="en-US"/>
        </w:rPr>
        <w:t xml:space="preserve"> The i</w:t>
      </w:r>
      <w:r w:rsidRPr="005C4EBB">
        <w:rPr>
          <w:rFonts w:ascii="Times New Roman" w:hAnsi="Times New Roman"/>
          <w:sz w:val="24"/>
          <w:szCs w:val="28"/>
          <w:lang w:val="en-US"/>
        </w:rPr>
        <w:t>nductively coupled plasma-optical emission spectroscopy</w:t>
      </w:r>
      <w:r w:rsidRPr="005C4EBB">
        <w:rPr>
          <w:rFonts w:ascii="Times New Roman" w:hAnsi="Times New Roman"/>
          <w:sz w:val="24"/>
          <w:szCs w:val="24"/>
          <w:lang w:val="en-US"/>
        </w:rPr>
        <w:t xml:space="preserve"> result of transition metal dissolution from NCM811 cathodes retrieved from NCM811/</w:t>
      </w:r>
      <w:proofErr w:type="spellStart"/>
      <w:r w:rsidR="006128FF" w:rsidRPr="005C4EBB">
        <w:rPr>
          <w:rFonts w:ascii="Times New Roman" w:hAnsi="Times New Roman"/>
          <w:sz w:val="24"/>
          <w:szCs w:val="24"/>
          <w:lang w:val="en-US"/>
        </w:rPr>
        <w:t>SiG</w:t>
      </w:r>
      <w:proofErr w:type="spellEnd"/>
      <w:r w:rsidR="006128FF" w:rsidRPr="005C4EBB">
        <w:rPr>
          <w:rFonts w:ascii="Times New Roman" w:hAnsi="Times New Roman"/>
          <w:sz w:val="24"/>
          <w:szCs w:val="24"/>
          <w:lang w:val="en-US"/>
        </w:rPr>
        <w:t>-C</w:t>
      </w:r>
      <w:r w:rsidRPr="005C4EBB">
        <w:rPr>
          <w:rFonts w:ascii="Times New Roman" w:hAnsi="Times New Roman"/>
          <w:sz w:val="24"/>
          <w:szCs w:val="24"/>
          <w:lang w:val="en-US"/>
        </w:rPr>
        <w:t xml:space="preserve"> full cells after charging. A fully </w:t>
      </w:r>
      <w:proofErr w:type="spellStart"/>
      <w:r w:rsidRPr="005C4EBB">
        <w:rPr>
          <w:rFonts w:ascii="Times New Roman" w:hAnsi="Times New Roman"/>
          <w:sz w:val="24"/>
          <w:szCs w:val="24"/>
          <w:lang w:val="en-US"/>
        </w:rPr>
        <w:t>delithiated</w:t>
      </w:r>
      <w:proofErr w:type="spellEnd"/>
      <w:r w:rsidRPr="005C4EBB">
        <w:rPr>
          <w:rFonts w:ascii="Times New Roman" w:hAnsi="Times New Roman"/>
          <w:sz w:val="24"/>
          <w:szCs w:val="24"/>
          <w:lang w:val="en-US"/>
        </w:rPr>
        <w:t xml:space="preserve"> cathode charged up to 4.2 V was stored with a baseline electrolyte for 3 days at 60 °C.</w:t>
      </w:r>
    </w:p>
    <w:p w14:paraId="48157D4F" w14:textId="77777777"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p>
    <w:p w14:paraId="7B751843"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lang w:val="en-IN" w:eastAsia="en-IN"/>
        </w:rPr>
        <w:drawing>
          <wp:inline distT="0" distB="0" distL="0" distR="0" wp14:anchorId="3D119D10" wp14:editId="67C34EA5">
            <wp:extent cx="6362700" cy="2657475"/>
            <wp:effectExtent l="0" t="0" r="0" b="0"/>
            <wp:docPr id="17" name="그림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34"/>
                    <pic:cNvPicPr>
                      <a:picLocks noChangeAspect="1" noChangeArrowheads="1"/>
                    </pic:cNvPicPr>
                  </pic:nvPicPr>
                  <pic:blipFill>
                    <a:blip r:embed="rId24">
                      <a:extLst>
                        <a:ext uri="{28A0092B-C50C-407E-A947-70E740481C1C}">
                          <a14:useLocalDpi xmlns:a14="http://schemas.microsoft.com/office/drawing/2010/main" val="0"/>
                        </a:ext>
                      </a:extLst>
                    </a:blip>
                    <a:srcRect b="10211"/>
                    <a:stretch>
                      <a:fillRect/>
                    </a:stretch>
                  </pic:blipFill>
                  <pic:spPr bwMode="auto">
                    <a:xfrm>
                      <a:off x="0" y="0"/>
                      <a:ext cx="6362700" cy="2657475"/>
                    </a:xfrm>
                    <a:prstGeom prst="rect">
                      <a:avLst/>
                    </a:prstGeom>
                    <a:noFill/>
                    <a:ln>
                      <a:noFill/>
                    </a:ln>
                  </pic:spPr>
                </pic:pic>
              </a:graphicData>
            </a:graphic>
          </wp:inline>
        </w:drawing>
      </w:r>
    </w:p>
    <w:p w14:paraId="5630B701" w14:textId="5904F73B" w:rsidR="00304411" w:rsidRPr="005C4EBB" w:rsidRDefault="00304411" w:rsidP="00304411">
      <w:pPr>
        <w:pStyle w:val="TableFoot"/>
        <w:pBdr>
          <w:top w:val="single" w:sz="4" w:space="3" w:color="FFFFFF"/>
          <w:bottom w:val="single" w:sz="4" w:space="0" w:color="FFFFFF"/>
        </w:pBdr>
        <w:spacing w:before="0" w:after="0" w:line="360" w:lineRule="auto"/>
        <w:rPr>
          <w:rFonts w:ascii="Times New Roman" w:hAnsi="Times New Roman"/>
          <w:sz w:val="24"/>
          <w:szCs w:val="24"/>
          <w:lang w:val="en-US"/>
        </w:rPr>
      </w:pPr>
      <w:r w:rsidRPr="005C4EBB">
        <w:rPr>
          <w:rFonts w:ascii="Times New Roman" w:hAnsi="Times New Roman"/>
          <w:b/>
          <w:bCs/>
          <w:sz w:val="24"/>
          <w:szCs w:val="24"/>
          <w:lang w:val="en-US"/>
        </w:rPr>
        <w:t>Supplementary Fig. 17.</w:t>
      </w:r>
      <w:r w:rsidRPr="005C4EBB">
        <w:rPr>
          <w:rFonts w:ascii="Times New Roman" w:hAnsi="Times New Roman"/>
          <w:sz w:val="24"/>
          <w:szCs w:val="24"/>
          <w:lang w:val="en-US"/>
        </w:rPr>
        <w:t xml:space="preserve"> </w:t>
      </w:r>
      <w:r w:rsidRPr="005C4EBB">
        <w:rPr>
          <w:rFonts w:ascii="Times New Roman" w:hAnsi="Times New Roman"/>
          <w:sz w:val="24"/>
          <w:szCs w:val="28"/>
          <w:lang w:val="en-US"/>
        </w:rPr>
        <w:t>Differential scanning calorimetry</w:t>
      </w:r>
      <w:r w:rsidRPr="005C4EBB">
        <w:rPr>
          <w:rFonts w:ascii="Times New Roman" w:hAnsi="Times New Roman"/>
          <w:sz w:val="24"/>
          <w:szCs w:val="24"/>
          <w:lang w:val="en-US"/>
        </w:rPr>
        <w:t xml:space="preserve"> heating curves of </w:t>
      </w:r>
      <w:r w:rsidRPr="005C4EBB">
        <w:rPr>
          <w:rFonts w:ascii="Times New Roman" w:eastAsia="맑은 고딕" w:hAnsi="Times New Roman"/>
          <w:sz w:val="24"/>
          <w:szCs w:val="24"/>
          <w:lang w:val="en-US" w:eastAsia="ko-KR"/>
        </w:rPr>
        <w:t>a)</w:t>
      </w:r>
      <w:r w:rsidRPr="005C4EBB">
        <w:rPr>
          <w:rFonts w:ascii="Times New Roman" w:hAnsi="Times New Roman"/>
          <w:sz w:val="24"/>
          <w:szCs w:val="24"/>
          <w:lang w:val="en-US"/>
        </w:rPr>
        <w:t xml:space="preserve"> fully </w:t>
      </w:r>
      <w:proofErr w:type="spellStart"/>
      <w:r w:rsidRPr="005C4EBB">
        <w:rPr>
          <w:rFonts w:ascii="Times New Roman" w:hAnsi="Times New Roman"/>
          <w:sz w:val="24"/>
          <w:szCs w:val="24"/>
          <w:lang w:val="en-US"/>
        </w:rPr>
        <w:t>delithiated</w:t>
      </w:r>
      <w:proofErr w:type="spellEnd"/>
      <w:r w:rsidRPr="005C4EBB">
        <w:rPr>
          <w:rFonts w:ascii="Times New Roman" w:hAnsi="Times New Roman"/>
          <w:sz w:val="24"/>
          <w:szCs w:val="24"/>
          <w:lang w:val="en-US"/>
        </w:rPr>
        <w:t xml:space="preserve"> cathode and b) fully </w:t>
      </w:r>
      <w:proofErr w:type="spellStart"/>
      <w:r w:rsidRPr="005C4EBB">
        <w:rPr>
          <w:rFonts w:ascii="Times New Roman" w:hAnsi="Times New Roman"/>
          <w:sz w:val="24"/>
          <w:szCs w:val="24"/>
          <w:lang w:val="en-US"/>
        </w:rPr>
        <w:t>lithiated</w:t>
      </w:r>
      <w:proofErr w:type="spellEnd"/>
      <w:r w:rsidRPr="005C4EBB">
        <w:rPr>
          <w:rFonts w:ascii="Times New Roman" w:hAnsi="Times New Roman"/>
          <w:sz w:val="24"/>
          <w:szCs w:val="24"/>
          <w:lang w:val="en-US"/>
        </w:rPr>
        <w:t xml:space="preserve"> anode with the bare electrolyte. Each electrode was cycled with VC, VC+FEC, or VC+APFS electrolyte and was retrieved from NCM811/</w:t>
      </w:r>
      <w:proofErr w:type="spellStart"/>
      <w:r w:rsidR="006128FF" w:rsidRPr="005C4EBB">
        <w:rPr>
          <w:rFonts w:ascii="Times New Roman" w:hAnsi="Times New Roman"/>
          <w:sz w:val="24"/>
          <w:szCs w:val="24"/>
          <w:lang w:val="en-US"/>
        </w:rPr>
        <w:t>SiG</w:t>
      </w:r>
      <w:proofErr w:type="spellEnd"/>
      <w:r w:rsidR="006128FF" w:rsidRPr="005C4EBB">
        <w:rPr>
          <w:rFonts w:ascii="Times New Roman" w:hAnsi="Times New Roman"/>
          <w:sz w:val="24"/>
          <w:szCs w:val="24"/>
          <w:lang w:val="en-US"/>
        </w:rPr>
        <w:t>-C</w:t>
      </w:r>
      <w:r w:rsidRPr="005C4EBB">
        <w:rPr>
          <w:rFonts w:ascii="Times New Roman" w:hAnsi="Times New Roman"/>
          <w:sz w:val="24"/>
          <w:szCs w:val="24"/>
          <w:lang w:val="en-US"/>
        </w:rPr>
        <w:t xml:space="preserve"> full cells charged up to 4.2 V at a C/10 rate after </w:t>
      </w:r>
      <w:proofErr w:type="spellStart"/>
      <w:r w:rsidRPr="005C4EBB">
        <w:rPr>
          <w:rFonts w:ascii="Times New Roman" w:hAnsi="Times New Roman"/>
          <w:sz w:val="24"/>
          <w:szCs w:val="24"/>
          <w:lang w:val="en-US"/>
        </w:rPr>
        <w:t>precycle</w:t>
      </w:r>
      <w:proofErr w:type="spellEnd"/>
      <w:r w:rsidRPr="005C4EBB">
        <w:rPr>
          <w:rFonts w:ascii="Times New Roman" w:hAnsi="Times New Roman"/>
          <w:sz w:val="24"/>
          <w:szCs w:val="24"/>
          <w:lang w:val="en-US"/>
        </w:rPr>
        <w:t>.</w:t>
      </w:r>
    </w:p>
    <w:p w14:paraId="25E97429" w14:textId="77777777" w:rsidR="00304411" w:rsidRPr="005C4EBB" w:rsidRDefault="00304411" w:rsidP="00304411">
      <w:pPr>
        <w:pStyle w:val="TableFoot"/>
        <w:pBdr>
          <w:top w:val="single" w:sz="4" w:space="3" w:color="FFFFFF"/>
          <w:bottom w:val="single" w:sz="4" w:space="0" w:color="FFFFFF"/>
        </w:pBdr>
        <w:spacing w:before="0" w:after="0" w:line="360" w:lineRule="auto"/>
        <w:jc w:val="center"/>
        <w:rPr>
          <w:rFonts w:ascii="Times New Roman" w:hAnsi="Times New Roman"/>
          <w:sz w:val="24"/>
          <w:szCs w:val="24"/>
          <w:lang w:val="en-US"/>
        </w:rPr>
      </w:pPr>
      <w:r w:rsidRPr="005C4EBB">
        <w:rPr>
          <w:rFonts w:ascii="Times New Roman" w:hAnsi="Times New Roman"/>
          <w:noProof/>
          <w:sz w:val="24"/>
          <w:szCs w:val="24"/>
          <w:lang w:val="en-IN" w:eastAsia="en-IN"/>
        </w:rPr>
        <w:lastRenderedPageBreak/>
        <w:drawing>
          <wp:inline distT="0" distB="0" distL="0" distR="0" wp14:anchorId="4AACF5FE" wp14:editId="6865FA3F">
            <wp:extent cx="3286125" cy="2257425"/>
            <wp:effectExtent l="0" t="0" r="9525" b="9525"/>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86125" cy="2257425"/>
                    </a:xfrm>
                    <a:prstGeom prst="rect">
                      <a:avLst/>
                    </a:prstGeom>
                    <a:noFill/>
                    <a:ln>
                      <a:noFill/>
                    </a:ln>
                  </pic:spPr>
                </pic:pic>
              </a:graphicData>
            </a:graphic>
          </wp:inline>
        </w:drawing>
      </w:r>
    </w:p>
    <w:p w14:paraId="081A17B9" w14:textId="51CBC7AD" w:rsidR="00304411" w:rsidRPr="005C4EBB" w:rsidRDefault="00304411" w:rsidP="00304411">
      <w:pPr>
        <w:pStyle w:val="TableFoot"/>
        <w:pBdr>
          <w:top w:val="single" w:sz="4" w:space="3" w:color="FFFFFF"/>
          <w:bottom w:val="single" w:sz="4" w:space="0" w:color="FFFFFF"/>
        </w:pBdr>
        <w:spacing w:before="0" w:after="0" w:line="360" w:lineRule="auto"/>
        <w:rPr>
          <w:rFonts w:ascii="Times New Roman" w:hAnsi="Times New Roman"/>
          <w:sz w:val="24"/>
          <w:szCs w:val="24"/>
          <w:lang w:val="en-US"/>
        </w:rPr>
      </w:pPr>
      <w:r w:rsidRPr="005C4EBB">
        <w:rPr>
          <w:rFonts w:ascii="Times New Roman" w:hAnsi="Times New Roman"/>
          <w:b/>
          <w:bCs/>
          <w:sz w:val="24"/>
          <w:szCs w:val="24"/>
          <w:lang w:val="en-US"/>
        </w:rPr>
        <w:t>Supplementary Fig.18.</w:t>
      </w:r>
      <w:r w:rsidRPr="005C4EBB">
        <w:rPr>
          <w:rFonts w:ascii="Times New Roman" w:hAnsi="Times New Roman"/>
          <w:sz w:val="24"/>
          <w:szCs w:val="24"/>
          <w:lang w:val="en-US"/>
        </w:rPr>
        <w:t xml:space="preserve"> </w:t>
      </w:r>
      <w:r w:rsidRPr="005C4EBB">
        <w:rPr>
          <w:rFonts w:ascii="Times New Roman" w:eastAsia="맑은 고딕" w:hAnsi="Times New Roman"/>
          <w:sz w:val="24"/>
          <w:szCs w:val="24"/>
          <w:lang w:val="en-US" w:eastAsia="ko-KR"/>
        </w:rPr>
        <w:t>Cross-</w:t>
      </w:r>
      <w:r w:rsidRPr="005C4EBB">
        <w:rPr>
          <w:rFonts w:ascii="Times New Roman" w:hAnsi="Times New Roman"/>
          <w:sz w:val="24"/>
          <w:szCs w:val="24"/>
          <w:lang w:val="en-US"/>
        </w:rPr>
        <w:t xml:space="preserve">sectional morphologies of </w:t>
      </w:r>
      <w:r w:rsidRPr="005C4EBB">
        <w:rPr>
          <w:rFonts w:ascii="Times New Roman" w:eastAsia="맑은 고딕" w:hAnsi="Times New Roman"/>
          <w:sz w:val="24"/>
          <w:szCs w:val="24"/>
          <w:lang w:val="en-US" w:eastAsia="ko-KR"/>
        </w:rPr>
        <w:t>a), b)</w:t>
      </w:r>
      <w:r w:rsidRPr="005C4EBB">
        <w:rPr>
          <w:rFonts w:ascii="Times New Roman" w:hAnsi="Times New Roman"/>
          <w:sz w:val="24"/>
          <w:szCs w:val="24"/>
          <w:lang w:val="en-US"/>
        </w:rPr>
        <w:t xml:space="preserve"> the pristine NCM811 cathode and c), d) the cathode with the VC+FEC electrolyte </w:t>
      </w:r>
      <w:r w:rsidR="005C4EBB" w:rsidRPr="005C4EBB">
        <w:rPr>
          <w:rFonts w:ascii="Times New Roman" w:hAnsi="Times New Roman"/>
          <w:sz w:val="24"/>
          <w:szCs w:val="24"/>
          <w:lang w:val="en-US"/>
        </w:rPr>
        <w:t>after 100 cycles at 1C rate and 45 °C.</w:t>
      </w:r>
    </w:p>
    <w:p w14:paraId="6C0CCAFA" w14:textId="77777777" w:rsidR="00304411" w:rsidRPr="005C4EBB" w:rsidRDefault="00304411" w:rsidP="00304411">
      <w:pPr>
        <w:wordWrap/>
        <w:spacing w:after="0" w:line="360" w:lineRule="auto"/>
        <w:jc w:val="center"/>
        <w:rPr>
          <w:rFonts w:ascii="Times New Roman" w:hAnsi="Times New Roman"/>
          <w:sz w:val="24"/>
          <w:szCs w:val="24"/>
        </w:rPr>
      </w:pPr>
      <w:r w:rsidRPr="005C4EBB">
        <w:rPr>
          <w:rFonts w:ascii="Times New Roman" w:hAnsi="Times New Roman"/>
          <w:noProof/>
          <w:sz w:val="24"/>
          <w:szCs w:val="24"/>
        </w:rPr>
        <w:lastRenderedPageBreak/>
        <w:drawing>
          <wp:inline distT="0" distB="0" distL="0" distR="0" wp14:anchorId="2B3E2F16" wp14:editId="0BA11D90">
            <wp:extent cx="5934075" cy="5638800"/>
            <wp:effectExtent l="0" t="0" r="9525"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34075" cy="5638800"/>
                    </a:xfrm>
                    <a:prstGeom prst="rect">
                      <a:avLst/>
                    </a:prstGeom>
                    <a:noFill/>
                    <a:ln>
                      <a:noFill/>
                    </a:ln>
                  </pic:spPr>
                </pic:pic>
              </a:graphicData>
            </a:graphic>
          </wp:inline>
        </w:drawing>
      </w:r>
    </w:p>
    <w:p w14:paraId="41D3D08E" w14:textId="77777777"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r w:rsidRPr="005C4EBB">
        <w:rPr>
          <w:rFonts w:ascii="Times New Roman" w:hAnsi="Times New Roman"/>
          <w:b/>
          <w:bCs/>
          <w:sz w:val="24"/>
          <w:szCs w:val="24"/>
          <w:lang w:val="en-US"/>
        </w:rPr>
        <w:t>Supplementary Fig.19.</w:t>
      </w:r>
      <w:r w:rsidRPr="005C4EBB">
        <w:rPr>
          <w:rFonts w:ascii="Times New Roman" w:hAnsi="Times New Roman"/>
          <w:sz w:val="24"/>
          <w:szCs w:val="24"/>
          <w:lang w:val="en-US"/>
        </w:rPr>
        <w:t xml:space="preserve"> a) </w:t>
      </w:r>
      <w:r w:rsidRPr="005C4EBB">
        <w:rPr>
          <w:rFonts w:ascii="Times New Roman" w:hAnsi="Times New Roman"/>
          <w:bCs/>
          <w:sz w:val="24"/>
          <w:szCs w:val="24"/>
        </w:rPr>
        <w:t>Scanning transmission electron microscopy</w:t>
      </w:r>
      <w:r w:rsidRPr="005C4EBB">
        <w:rPr>
          <w:rFonts w:ascii="Times New Roman" w:hAnsi="Times New Roman"/>
          <w:sz w:val="24"/>
          <w:szCs w:val="24"/>
          <w:lang w:val="en-US"/>
        </w:rPr>
        <w:t xml:space="preserve"> (STEM) and </w:t>
      </w:r>
      <w:r w:rsidRPr="005C4EBB">
        <w:rPr>
          <w:rFonts w:ascii="Times New Roman" w:hAnsi="Times New Roman"/>
          <w:bCs/>
          <w:sz w:val="24"/>
          <w:szCs w:val="24"/>
        </w:rPr>
        <w:t>fast Fourier transform</w:t>
      </w:r>
      <w:r w:rsidRPr="005C4EBB">
        <w:rPr>
          <w:rFonts w:ascii="Times New Roman" w:hAnsi="Times New Roman"/>
          <w:sz w:val="24"/>
          <w:szCs w:val="24"/>
          <w:lang w:val="en-US"/>
        </w:rPr>
        <w:t xml:space="preserve"> images of the NCM811 cathode cycled with the VC+FEC electrolyte. b) Magnified STEM images of NCM811 cathode</w:t>
      </w:r>
      <w:r w:rsidRPr="005C4EBB">
        <w:rPr>
          <w:rFonts w:ascii="Times New Roman" w:eastAsiaTheme="minorEastAsia" w:hAnsi="Times New Roman"/>
          <w:sz w:val="24"/>
          <w:szCs w:val="24"/>
          <w:lang w:val="en-US" w:eastAsia="ko-KR"/>
        </w:rPr>
        <w:t>s</w:t>
      </w:r>
      <w:r w:rsidRPr="005C4EBB">
        <w:rPr>
          <w:rFonts w:ascii="Times New Roman" w:hAnsi="Times New Roman"/>
          <w:sz w:val="24"/>
          <w:szCs w:val="24"/>
          <w:lang w:val="en-US"/>
        </w:rPr>
        <w:t xml:space="preserve"> cycled with different electrolytes. c) A series of </w:t>
      </w:r>
      <w:r w:rsidRPr="005C4EBB">
        <w:rPr>
          <w:rFonts w:ascii="Times New Roman" w:hAnsi="Times New Roman"/>
          <w:bCs/>
          <w:sz w:val="24"/>
          <w:szCs w:val="24"/>
        </w:rPr>
        <w:t>electron energy loss spectroscopy (</w:t>
      </w:r>
      <w:r w:rsidRPr="005C4EBB">
        <w:rPr>
          <w:rFonts w:ascii="Times New Roman" w:hAnsi="Times New Roman"/>
          <w:sz w:val="24"/>
          <w:szCs w:val="24"/>
          <w:lang w:val="en-US"/>
        </w:rPr>
        <w:t xml:space="preserve">EELS) O K-, Co L-, Ni L-edge spectra of the cycled cathode with the VC+FEC electrolyte. d) ,e) </w:t>
      </w:r>
      <w:r w:rsidRPr="005C4EBB">
        <w:rPr>
          <w:rFonts w:ascii="Times New Roman" w:hAnsi="Times New Roman"/>
          <w:i/>
          <w:iCs/>
          <w:sz w:val="24"/>
          <w:szCs w:val="24"/>
          <w:lang w:val="en-US"/>
        </w:rPr>
        <w:t>ΔE</w:t>
      </w:r>
      <w:r w:rsidRPr="005C4EBB">
        <w:rPr>
          <w:rFonts w:ascii="Times New Roman" w:hAnsi="Times New Roman"/>
          <w:sz w:val="24"/>
          <w:szCs w:val="24"/>
          <w:lang w:val="en-US"/>
        </w:rPr>
        <w:t xml:space="preserve"> of the O K-edge and the intensity ratio of Ni L</w:t>
      </w:r>
      <w:r w:rsidRPr="005C4EBB">
        <w:rPr>
          <w:rFonts w:ascii="Times New Roman" w:hAnsi="Times New Roman"/>
          <w:sz w:val="24"/>
          <w:szCs w:val="24"/>
          <w:vertAlign w:val="subscript"/>
          <w:lang w:val="en-US"/>
        </w:rPr>
        <w:t>3</w:t>
      </w:r>
      <w:r w:rsidRPr="005C4EBB">
        <w:rPr>
          <w:rFonts w:ascii="Times New Roman" w:hAnsi="Times New Roman"/>
          <w:sz w:val="24"/>
          <w:szCs w:val="24"/>
          <w:lang w:val="en-US"/>
        </w:rPr>
        <w:t>/L</w:t>
      </w:r>
      <w:r w:rsidRPr="005C4EBB">
        <w:rPr>
          <w:rFonts w:ascii="Times New Roman" w:hAnsi="Times New Roman"/>
          <w:sz w:val="24"/>
          <w:szCs w:val="24"/>
          <w:vertAlign w:val="subscript"/>
          <w:lang w:val="en-US"/>
        </w:rPr>
        <w:t>2</w:t>
      </w:r>
      <w:r w:rsidRPr="005C4EBB">
        <w:rPr>
          <w:rFonts w:ascii="Times New Roman" w:hAnsi="Times New Roman"/>
          <w:sz w:val="24"/>
          <w:szCs w:val="24"/>
          <w:lang w:val="en-US"/>
        </w:rPr>
        <w:t xml:space="preserve"> peaks deduced from the EELS spectra of the cycled NCM811 cathode</w:t>
      </w:r>
      <w:r w:rsidRPr="005C4EBB">
        <w:rPr>
          <w:rFonts w:ascii="Times New Roman" w:eastAsiaTheme="minorEastAsia" w:hAnsi="Times New Roman"/>
          <w:sz w:val="24"/>
          <w:szCs w:val="24"/>
          <w:lang w:val="en-US" w:eastAsia="ko-KR"/>
        </w:rPr>
        <w:t>s</w:t>
      </w:r>
      <w:r w:rsidRPr="005C4EBB">
        <w:rPr>
          <w:rFonts w:ascii="Times New Roman" w:hAnsi="Times New Roman"/>
          <w:sz w:val="24"/>
          <w:szCs w:val="24"/>
          <w:lang w:val="en-US"/>
        </w:rPr>
        <w:t xml:space="preserve">. </w:t>
      </w:r>
    </w:p>
    <w:p w14:paraId="75F4BB9D" w14:textId="77777777"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p>
    <w:p w14:paraId="48CE62AE" w14:textId="77777777" w:rsidR="00304411" w:rsidRPr="005C4EBB" w:rsidRDefault="00304411" w:rsidP="00304411">
      <w:pPr>
        <w:pStyle w:val="TableFoot"/>
        <w:pBdr>
          <w:top w:val="single" w:sz="4" w:space="3" w:color="FFFFFF"/>
        </w:pBdr>
        <w:spacing w:before="0" w:after="0" w:line="360" w:lineRule="auto"/>
        <w:jc w:val="center"/>
        <w:rPr>
          <w:rFonts w:ascii="Times New Roman" w:eastAsiaTheme="minorEastAsia" w:hAnsi="Times New Roman"/>
          <w:sz w:val="24"/>
          <w:szCs w:val="24"/>
          <w:lang w:val="en-US" w:eastAsia="ko-KR"/>
        </w:rPr>
      </w:pPr>
      <w:r w:rsidRPr="005C4EBB">
        <w:rPr>
          <w:rFonts w:ascii="Times New Roman" w:hAnsi="Times New Roman"/>
          <w:noProof/>
          <w:sz w:val="24"/>
          <w:szCs w:val="24"/>
          <w:lang w:val="en-IN" w:eastAsia="en-IN"/>
        </w:rPr>
        <w:lastRenderedPageBreak/>
        <w:drawing>
          <wp:inline distT="0" distB="0" distL="0" distR="0" wp14:anchorId="3EF7C420" wp14:editId="422BDCE9">
            <wp:extent cx="4819650" cy="4394623"/>
            <wp:effectExtent l="0" t="0" r="0" b="6350"/>
            <wp:docPr id="26"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823931" cy="4398526"/>
                    </a:xfrm>
                    <a:prstGeom prst="rect">
                      <a:avLst/>
                    </a:prstGeom>
                    <a:noFill/>
                    <a:ln>
                      <a:noFill/>
                    </a:ln>
                  </pic:spPr>
                </pic:pic>
              </a:graphicData>
            </a:graphic>
          </wp:inline>
        </w:drawing>
      </w:r>
    </w:p>
    <w:p w14:paraId="30AC95BD" w14:textId="77777777"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r w:rsidRPr="005C4EBB">
        <w:rPr>
          <w:rFonts w:ascii="Times New Roman" w:hAnsi="Times New Roman"/>
          <w:b/>
          <w:bCs/>
          <w:sz w:val="24"/>
          <w:szCs w:val="24"/>
          <w:lang w:val="en-US"/>
        </w:rPr>
        <w:t>Supplementary Fig.20.</w:t>
      </w:r>
      <w:r w:rsidRPr="005C4EBB">
        <w:rPr>
          <w:rFonts w:ascii="Times New Roman" w:hAnsi="Times New Roman"/>
          <w:sz w:val="24"/>
          <w:szCs w:val="24"/>
          <w:lang w:val="en-US"/>
        </w:rPr>
        <w:t xml:space="preserve"> a) A schematic representation for the suppressed structural deterioration of the NCM811 cathode by cathode–electrolyte interface (CEI) modification. X-ray diffraction patterns of NCM811 cathodes after 100 cycles at 45 °C b) in the range of 55</w:t>
      </w:r>
      <w:r w:rsidRPr="005C4EBB">
        <w:rPr>
          <w:rFonts w:ascii="Times New Roman" w:hAnsi="Times New Roman"/>
          <w:sz w:val="24"/>
          <w:szCs w:val="24"/>
          <w:vertAlign w:val="superscript"/>
          <w:lang w:val="en-US"/>
        </w:rPr>
        <w:t>o</w:t>
      </w:r>
      <w:r w:rsidRPr="005C4EBB">
        <w:rPr>
          <w:rFonts w:ascii="Times New Roman" w:hAnsi="Times New Roman"/>
          <w:sz w:val="24"/>
          <w:szCs w:val="24"/>
          <w:lang w:val="en-US"/>
        </w:rPr>
        <w:t xml:space="preserve"> to 70</w:t>
      </w:r>
      <w:r w:rsidRPr="005C4EBB">
        <w:rPr>
          <w:rFonts w:ascii="Times New Roman" w:eastAsia="맑은 고딕" w:hAnsi="Times New Roman"/>
          <w:sz w:val="24"/>
          <w:szCs w:val="24"/>
          <w:vertAlign w:val="superscript"/>
          <w:lang w:val="en-US" w:eastAsia="ko-KR"/>
        </w:rPr>
        <w:t>o</w:t>
      </w:r>
      <w:r w:rsidRPr="005C4EBB">
        <w:rPr>
          <w:rFonts w:ascii="Times New Roman" w:eastAsia="맑은 고딕" w:hAnsi="Times New Roman"/>
          <w:sz w:val="24"/>
          <w:szCs w:val="24"/>
          <w:lang w:val="en-US" w:eastAsia="ko-KR"/>
        </w:rPr>
        <w:t xml:space="preserve"> and c)</w:t>
      </w:r>
      <w:r w:rsidRPr="005C4EBB">
        <w:rPr>
          <w:rFonts w:ascii="Times New Roman" w:hAnsi="Times New Roman"/>
          <w:sz w:val="24"/>
          <w:szCs w:val="24"/>
          <w:lang w:val="en-US"/>
        </w:rPr>
        <w:t xml:space="preserve"> in the full range.</w:t>
      </w:r>
    </w:p>
    <w:p w14:paraId="67F9360B" w14:textId="77777777" w:rsidR="00304411" w:rsidRPr="005C4EBB" w:rsidRDefault="00304411" w:rsidP="00304411">
      <w:pPr>
        <w:pStyle w:val="TableFoot"/>
        <w:pBdr>
          <w:top w:val="single" w:sz="4" w:space="3" w:color="FFFFFF"/>
        </w:pBdr>
        <w:spacing w:before="0" w:after="0" w:line="360" w:lineRule="auto"/>
        <w:jc w:val="left"/>
        <w:rPr>
          <w:rFonts w:ascii="Times New Roman" w:eastAsiaTheme="minorEastAsia" w:hAnsi="Times New Roman"/>
          <w:sz w:val="24"/>
          <w:szCs w:val="24"/>
          <w:lang w:val="en-US" w:eastAsia="ko-KR"/>
        </w:rPr>
      </w:pPr>
    </w:p>
    <w:p w14:paraId="5E9B41A6" w14:textId="77777777" w:rsidR="00304411" w:rsidRPr="005C4EBB" w:rsidRDefault="00304411" w:rsidP="00304411">
      <w:pPr>
        <w:wordWrap/>
        <w:spacing w:after="0" w:line="360" w:lineRule="auto"/>
        <w:rPr>
          <w:rFonts w:ascii="Times New Roman" w:hAnsi="Times New Roman"/>
          <w:b/>
          <w:bCs/>
          <w:sz w:val="24"/>
          <w:szCs w:val="24"/>
        </w:rPr>
      </w:pPr>
      <w:r w:rsidRPr="005C4EBB">
        <w:rPr>
          <w:rFonts w:ascii="Times New Roman" w:hAnsi="Times New Roman"/>
          <w:b/>
          <w:bCs/>
          <w:sz w:val="24"/>
          <w:szCs w:val="24"/>
        </w:rPr>
        <w:br w:type="page"/>
      </w:r>
      <w:r w:rsidRPr="005C4EBB">
        <w:rPr>
          <w:rFonts w:ascii="Times New Roman" w:hAnsi="Times New Roman"/>
          <w:b/>
          <w:bCs/>
          <w:sz w:val="24"/>
          <w:szCs w:val="24"/>
        </w:rPr>
        <w:lastRenderedPageBreak/>
        <w:t>Supplementary NMR data</w:t>
      </w:r>
    </w:p>
    <w:p w14:paraId="05326E9A"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noProof/>
          <w:sz w:val="24"/>
          <w:szCs w:val="24"/>
          <w:lang w:val="en-IN" w:eastAsia="en-IN"/>
        </w:rPr>
        <w:drawing>
          <wp:inline distT="0" distB="0" distL="0" distR="0" wp14:anchorId="27C6B5F5" wp14:editId="0D3F2D48">
            <wp:extent cx="5400675" cy="3762375"/>
            <wp:effectExtent l="0" t="0" r="0" b="0"/>
            <wp:docPr id="19" name="그림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6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00675" cy="3762375"/>
                    </a:xfrm>
                    <a:prstGeom prst="rect">
                      <a:avLst/>
                    </a:prstGeom>
                    <a:noFill/>
                    <a:ln>
                      <a:noFill/>
                    </a:ln>
                  </pic:spPr>
                </pic:pic>
              </a:graphicData>
            </a:graphic>
          </wp:inline>
        </w:drawing>
      </w:r>
    </w:p>
    <w:p w14:paraId="7AC9AFA2"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sz w:val="24"/>
          <w:szCs w:val="24"/>
          <w:vertAlign w:val="superscript"/>
        </w:rPr>
        <w:t>1</w:t>
      </w:r>
      <w:r w:rsidRPr="005C4EBB">
        <w:rPr>
          <w:rFonts w:ascii="Times New Roman" w:hAnsi="Times New Roman"/>
          <w:sz w:val="24"/>
          <w:szCs w:val="24"/>
        </w:rPr>
        <w:t>H NMR (400 MHz, CDCl</w:t>
      </w:r>
      <w:r w:rsidRPr="005C4EBB">
        <w:rPr>
          <w:rFonts w:ascii="Times New Roman" w:hAnsi="Times New Roman"/>
          <w:sz w:val="24"/>
          <w:szCs w:val="24"/>
          <w:vertAlign w:val="subscript"/>
        </w:rPr>
        <w:t>3</w:t>
      </w:r>
      <w:r w:rsidRPr="005C4EBB">
        <w:rPr>
          <w:rFonts w:ascii="Times New Roman" w:hAnsi="Times New Roman"/>
          <w:sz w:val="24"/>
          <w:szCs w:val="24"/>
        </w:rPr>
        <w:t>) of</w:t>
      </w:r>
      <w:r w:rsidRPr="005C4EBB">
        <w:rPr>
          <w:rFonts w:ascii="Times New Roman" w:hAnsi="Times New Roman"/>
          <w:b/>
          <w:bCs/>
          <w:sz w:val="24"/>
          <w:szCs w:val="24"/>
        </w:rPr>
        <w:t xml:space="preserve"> 4-(allyloxy)phenol</w:t>
      </w:r>
    </w:p>
    <w:p w14:paraId="2663C1B4" w14:textId="77777777" w:rsidR="00304411" w:rsidRPr="005C4EBB" w:rsidRDefault="00304411" w:rsidP="00304411">
      <w:pPr>
        <w:wordWrap/>
        <w:spacing w:after="0" w:line="360" w:lineRule="auto"/>
        <w:rPr>
          <w:rFonts w:ascii="Times New Roman" w:hAnsi="Times New Roman"/>
          <w:b/>
          <w:bCs/>
          <w:sz w:val="24"/>
          <w:szCs w:val="24"/>
        </w:rPr>
      </w:pPr>
      <w:r w:rsidRPr="005C4EBB">
        <w:rPr>
          <w:rFonts w:ascii="Times New Roman" w:hAnsi="Times New Roman"/>
          <w:b/>
          <w:noProof/>
          <w:sz w:val="24"/>
          <w:szCs w:val="24"/>
          <w:lang w:val="en-IN" w:eastAsia="en-IN"/>
        </w:rPr>
        <w:drawing>
          <wp:inline distT="0" distB="0" distL="0" distR="0" wp14:anchorId="4BB8DC40" wp14:editId="0DE66CD4">
            <wp:extent cx="5400675" cy="3762375"/>
            <wp:effectExtent l="0" t="0" r="0" b="0"/>
            <wp:docPr id="20"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00675" cy="3762375"/>
                    </a:xfrm>
                    <a:prstGeom prst="rect">
                      <a:avLst/>
                    </a:prstGeom>
                    <a:noFill/>
                    <a:ln>
                      <a:noFill/>
                    </a:ln>
                  </pic:spPr>
                </pic:pic>
              </a:graphicData>
            </a:graphic>
          </wp:inline>
        </w:drawing>
      </w:r>
    </w:p>
    <w:p w14:paraId="5C0AE6F0" w14:textId="77777777" w:rsidR="00304411" w:rsidRPr="005C4EBB" w:rsidRDefault="00304411" w:rsidP="00304411">
      <w:pPr>
        <w:wordWrap/>
        <w:spacing w:after="0" w:line="360" w:lineRule="auto"/>
        <w:rPr>
          <w:rFonts w:ascii="Times New Roman" w:hAnsi="Times New Roman"/>
          <w:b/>
          <w:bCs/>
          <w:sz w:val="24"/>
          <w:szCs w:val="24"/>
        </w:rPr>
      </w:pPr>
      <w:r w:rsidRPr="005C4EBB">
        <w:rPr>
          <w:rFonts w:ascii="Times New Roman" w:hAnsi="Times New Roman"/>
          <w:sz w:val="24"/>
          <w:szCs w:val="24"/>
          <w:vertAlign w:val="superscript"/>
        </w:rPr>
        <w:lastRenderedPageBreak/>
        <w:t>13</w:t>
      </w:r>
      <w:r w:rsidRPr="005C4EBB">
        <w:rPr>
          <w:rFonts w:ascii="Times New Roman" w:hAnsi="Times New Roman"/>
          <w:sz w:val="24"/>
          <w:szCs w:val="24"/>
        </w:rPr>
        <w:t>C NMR (101 MHz, CDCl</w:t>
      </w:r>
      <w:r w:rsidRPr="005C4EBB">
        <w:rPr>
          <w:rFonts w:ascii="Times New Roman" w:hAnsi="Times New Roman"/>
          <w:sz w:val="24"/>
          <w:szCs w:val="24"/>
          <w:vertAlign w:val="subscript"/>
        </w:rPr>
        <w:t>3</w:t>
      </w:r>
      <w:r w:rsidRPr="005C4EBB">
        <w:rPr>
          <w:rFonts w:ascii="Times New Roman" w:hAnsi="Times New Roman"/>
          <w:sz w:val="24"/>
          <w:szCs w:val="24"/>
        </w:rPr>
        <w:t>) of</w:t>
      </w:r>
      <w:r w:rsidRPr="005C4EBB">
        <w:rPr>
          <w:rFonts w:ascii="Times New Roman" w:hAnsi="Times New Roman"/>
          <w:b/>
          <w:bCs/>
          <w:sz w:val="24"/>
          <w:szCs w:val="24"/>
        </w:rPr>
        <w:t xml:space="preserve"> 4-(allyloxy)phenol</w:t>
      </w:r>
    </w:p>
    <w:p w14:paraId="294A6925"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noProof/>
          <w:sz w:val="24"/>
          <w:szCs w:val="24"/>
          <w:lang w:val="en-IN" w:eastAsia="en-IN"/>
        </w:rPr>
        <w:drawing>
          <wp:inline distT="0" distB="0" distL="0" distR="0" wp14:anchorId="5BE9B1DE" wp14:editId="2F597BF9">
            <wp:extent cx="5400675" cy="3762375"/>
            <wp:effectExtent l="0" t="0" r="0" b="0"/>
            <wp:docPr id="21"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00675" cy="3762375"/>
                    </a:xfrm>
                    <a:prstGeom prst="rect">
                      <a:avLst/>
                    </a:prstGeom>
                    <a:noFill/>
                    <a:ln>
                      <a:noFill/>
                    </a:ln>
                  </pic:spPr>
                </pic:pic>
              </a:graphicData>
            </a:graphic>
          </wp:inline>
        </w:drawing>
      </w:r>
    </w:p>
    <w:p w14:paraId="26B06FC2"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sz w:val="24"/>
          <w:szCs w:val="24"/>
          <w:vertAlign w:val="superscript"/>
        </w:rPr>
        <w:t>1</w:t>
      </w:r>
      <w:r w:rsidRPr="005C4EBB">
        <w:rPr>
          <w:rFonts w:ascii="Times New Roman" w:hAnsi="Times New Roman"/>
          <w:sz w:val="24"/>
          <w:szCs w:val="24"/>
        </w:rPr>
        <w:t>H NMR (400 MHz, CDCl</w:t>
      </w:r>
      <w:r w:rsidRPr="005C4EBB">
        <w:rPr>
          <w:rFonts w:ascii="Times New Roman" w:hAnsi="Times New Roman"/>
          <w:sz w:val="24"/>
          <w:szCs w:val="24"/>
          <w:vertAlign w:val="subscript"/>
        </w:rPr>
        <w:t>3</w:t>
      </w:r>
      <w:r w:rsidRPr="005C4EBB">
        <w:rPr>
          <w:rFonts w:ascii="Times New Roman" w:hAnsi="Times New Roman"/>
          <w:sz w:val="24"/>
          <w:szCs w:val="24"/>
        </w:rPr>
        <w:t>) of</w:t>
      </w:r>
      <w:r w:rsidRPr="005C4EBB">
        <w:rPr>
          <w:rFonts w:ascii="Times New Roman" w:hAnsi="Times New Roman"/>
          <w:b/>
          <w:bCs/>
          <w:sz w:val="24"/>
          <w:szCs w:val="24"/>
        </w:rPr>
        <w:t xml:space="preserve"> 4-(allyloxy)phenyl 1</w:t>
      </w:r>
      <w:r w:rsidRPr="005C4EBB">
        <w:rPr>
          <w:rFonts w:ascii="Times New Roman" w:hAnsi="Times New Roman"/>
          <w:b/>
          <w:bCs/>
          <w:i/>
          <w:sz w:val="24"/>
          <w:szCs w:val="24"/>
        </w:rPr>
        <w:t>H</w:t>
      </w:r>
      <w:r w:rsidRPr="005C4EBB">
        <w:rPr>
          <w:rFonts w:ascii="Times New Roman" w:hAnsi="Times New Roman"/>
          <w:b/>
          <w:bCs/>
          <w:sz w:val="24"/>
          <w:szCs w:val="24"/>
        </w:rPr>
        <w:t>-imidazole-1-sulfonate</w:t>
      </w:r>
    </w:p>
    <w:p w14:paraId="59BC2B9C" w14:textId="77777777" w:rsidR="00304411" w:rsidRPr="005C4EBB" w:rsidRDefault="00304411" w:rsidP="00304411">
      <w:pPr>
        <w:wordWrap/>
        <w:spacing w:after="0" w:line="360" w:lineRule="auto"/>
        <w:rPr>
          <w:rFonts w:ascii="Times New Roman" w:hAnsi="Times New Roman"/>
          <w:b/>
          <w:bCs/>
          <w:sz w:val="24"/>
          <w:szCs w:val="24"/>
        </w:rPr>
      </w:pPr>
      <w:r w:rsidRPr="005C4EBB">
        <w:rPr>
          <w:rFonts w:ascii="Times New Roman" w:hAnsi="Times New Roman"/>
          <w:b/>
          <w:noProof/>
          <w:sz w:val="24"/>
          <w:szCs w:val="24"/>
          <w:lang w:val="en-IN" w:eastAsia="en-IN"/>
        </w:rPr>
        <w:drawing>
          <wp:inline distT="0" distB="0" distL="0" distR="0" wp14:anchorId="16F5CFA2" wp14:editId="6F2B3AF6">
            <wp:extent cx="5400675" cy="3762375"/>
            <wp:effectExtent l="0" t="0" r="0" b="0"/>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00675" cy="3762375"/>
                    </a:xfrm>
                    <a:prstGeom prst="rect">
                      <a:avLst/>
                    </a:prstGeom>
                    <a:noFill/>
                    <a:ln>
                      <a:noFill/>
                    </a:ln>
                  </pic:spPr>
                </pic:pic>
              </a:graphicData>
            </a:graphic>
          </wp:inline>
        </w:drawing>
      </w:r>
    </w:p>
    <w:p w14:paraId="22E1DA1D" w14:textId="77777777" w:rsidR="00304411" w:rsidRPr="005C4EBB" w:rsidRDefault="00304411" w:rsidP="00304411">
      <w:pPr>
        <w:wordWrap/>
        <w:spacing w:after="0" w:line="360" w:lineRule="auto"/>
        <w:rPr>
          <w:rFonts w:ascii="Times New Roman" w:hAnsi="Times New Roman"/>
          <w:b/>
          <w:bCs/>
          <w:sz w:val="24"/>
          <w:szCs w:val="24"/>
        </w:rPr>
      </w:pPr>
      <w:r w:rsidRPr="005C4EBB">
        <w:rPr>
          <w:rFonts w:ascii="Times New Roman" w:hAnsi="Times New Roman"/>
          <w:sz w:val="24"/>
          <w:szCs w:val="24"/>
          <w:vertAlign w:val="superscript"/>
        </w:rPr>
        <w:lastRenderedPageBreak/>
        <w:t>13</w:t>
      </w:r>
      <w:r w:rsidRPr="005C4EBB">
        <w:rPr>
          <w:rFonts w:ascii="Times New Roman" w:hAnsi="Times New Roman"/>
          <w:sz w:val="24"/>
          <w:szCs w:val="24"/>
        </w:rPr>
        <w:t>C NMR (101 MHz, CDCl</w:t>
      </w:r>
      <w:r w:rsidRPr="005C4EBB">
        <w:rPr>
          <w:rFonts w:ascii="Times New Roman" w:hAnsi="Times New Roman"/>
          <w:sz w:val="24"/>
          <w:szCs w:val="24"/>
          <w:vertAlign w:val="subscript"/>
        </w:rPr>
        <w:t>3</w:t>
      </w:r>
      <w:r w:rsidRPr="005C4EBB">
        <w:rPr>
          <w:rFonts w:ascii="Times New Roman" w:hAnsi="Times New Roman"/>
          <w:sz w:val="24"/>
          <w:szCs w:val="24"/>
        </w:rPr>
        <w:t>) of</w:t>
      </w:r>
      <w:r w:rsidRPr="005C4EBB">
        <w:rPr>
          <w:rFonts w:ascii="Times New Roman" w:hAnsi="Times New Roman"/>
          <w:b/>
          <w:bCs/>
          <w:sz w:val="24"/>
          <w:szCs w:val="24"/>
        </w:rPr>
        <w:t xml:space="preserve"> 4-(allyloxy)phenyl 1</w:t>
      </w:r>
      <w:r w:rsidRPr="005C4EBB">
        <w:rPr>
          <w:rFonts w:ascii="Times New Roman" w:hAnsi="Times New Roman"/>
          <w:b/>
          <w:bCs/>
          <w:i/>
          <w:sz w:val="24"/>
          <w:szCs w:val="24"/>
        </w:rPr>
        <w:t>H</w:t>
      </w:r>
      <w:r w:rsidRPr="005C4EBB">
        <w:rPr>
          <w:rFonts w:ascii="Times New Roman" w:hAnsi="Times New Roman"/>
          <w:b/>
          <w:bCs/>
          <w:sz w:val="24"/>
          <w:szCs w:val="24"/>
        </w:rPr>
        <w:t>-imidazole-1-sulfonate</w:t>
      </w:r>
    </w:p>
    <w:p w14:paraId="4D79473A" w14:textId="77777777" w:rsidR="00304411" w:rsidRPr="005C4EBB" w:rsidRDefault="00304411" w:rsidP="00304411">
      <w:pPr>
        <w:wordWrap/>
        <w:spacing w:after="0" w:line="360" w:lineRule="auto"/>
        <w:rPr>
          <w:rFonts w:ascii="Times New Roman" w:hAnsi="Times New Roman"/>
          <w:sz w:val="24"/>
          <w:szCs w:val="24"/>
          <w:vertAlign w:val="superscript"/>
        </w:rPr>
      </w:pPr>
    </w:p>
    <w:p w14:paraId="40AE5ADB" w14:textId="77777777" w:rsidR="00304411" w:rsidRPr="005C4EBB" w:rsidRDefault="00304411" w:rsidP="00304411">
      <w:pPr>
        <w:wordWrap/>
        <w:spacing w:after="0" w:line="360" w:lineRule="auto"/>
        <w:rPr>
          <w:rFonts w:ascii="Times New Roman" w:hAnsi="Times New Roman"/>
          <w:b/>
          <w:bCs/>
          <w:sz w:val="24"/>
          <w:szCs w:val="24"/>
        </w:rPr>
      </w:pPr>
      <w:r w:rsidRPr="005C4EBB">
        <w:rPr>
          <w:rFonts w:ascii="Times New Roman" w:hAnsi="Times New Roman"/>
          <w:b/>
          <w:noProof/>
          <w:sz w:val="24"/>
          <w:szCs w:val="24"/>
          <w:lang w:val="en-IN" w:eastAsia="en-IN"/>
        </w:rPr>
        <w:drawing>
          <wp:inline distT="0" distB="0" distL="0" distR="0" wp14:anchorId="6881E9A6" wp14:editId="5AED6FED">
            <wp:extent cx="5400675" cy="3762375"/>
            <wp:effectExtent l="0" t="0" r="0" b="0"/>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00675" cy="3762375"/>
                    </a:xfrm>
                    <a:prstGeom prst="rect">
                      <a:avLst/>
                    </a:prstGeom>
                    <a:noFill/>
                    <a:ln>
                      <a:noFill/>
                    </a:ln>
                  </pic:spPr>
                </pic:pic>
              </a:graphicData>
            </a:graphic>
          </wp:inline>
        </w:drawing>
      </w:r>
    </w:p>
    <w:p w14:paraId="7BE054C7"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sz w:val="24"/>
          <w:szCs w:val="24"/>
          <w:vertAlign w:val="superscript"/>
        </w:rPr>
        <w:t>1</w:t>
      </w:r>
      <w:r w:rsidRPr="005C4EBB">
        <w:rPr>
          <w:rFonts w:ascii="Times New Roman" w:hAnsi="Times New Roman"/>
          <w:sz w:val="24"/>
          <w:szCs w:val="24"/>
        </w:rPr>
        <w:t>H NMR (400 MHz, DMSO-d</w:t>
      </w:r>
      <w:r w:rsidRPr="005C4EBB">
        <w:rPr>
          <w:rFonts w:ascii="Times New Roman" w:hAnsi="Times New Roman"/>
          <w:i/>
          <w:sz w:val="24"/>
          <w:szCs w:val="24"/>
          <w:vertAlign w:val="subscript"/>
        </w:rPr>
        <w:t>6</w:t>
      </w:r>
      <w:r w:rsidRPr="005C4EBB">
        <w:rPr>
          <w:rFonts w:ascii="Times New Roman" w:hAnsi="Times New Roman"/>
          <w:sz w:val="24"/>
          <w:szCs w:val="24"/>
        </w:rPr>
        <w:t>) of</w:t>
      </w:r>
      <w:r w:rsidRPr="005C4EBB">
        <w:rPr>
          <w:rFonts w:ascii="Times New Roman" w:hAnsi="Times New Roman"/>
          <w:b/>
          <w:bCs/>
          <w:sz w:val="24"/>
          <w:szCs w:val="24"/>
        </w:rPr>
        <w:t xml:space="preserve"> 4-(allyloxy)phenyl </w:t>
      </w:r>
      <w:proofErr w:type="spellStart"/>
      <w:r w:rsidRPr="005C4EBB">
        <w:rPr>
          <w:rFonts w:ascii="Times New Roman" w:hAnsi="Times New Roman"/>
          <w:b/>
          <w:bCs/>
          <w:sz w:val="24"/>
          <w:szCs w:val="24"/>
        </w:rPr>
        <w:t>fluorosulfate</w:t>
      </w:r>
      <w:proofErr w:type="spellEnd"/>
    </w:p>
    <w:p w14:paraId="68215299" w14:textId="77777777" w:rsidR="00304411" w:rsidRPr="005C4EBB" w:rsidRDefault="00304411" w:rsidP="00304411">
      <w:pPr>
        <w:wordWrap/>
        <w:spacing w:after="0" w:line="360" w:lineRule="auto"/>
        <w:rPr>
          <w:rFonts w:ascii="Times New Roman" w:hAnsi="Times New Roman"/>
          <w:sz w:val="24"/>
          <w:szCs w:val="24"/>
        </w:rPr>
      </w:pPr>
      <w:r w:rsidRPr="005C4EBB">
        <w:rPr>
          <w:rFonts w:ascii="Times New Roman" w:hAnsi="Times New Roman"/>
          <w:noProof/>
          <w:sz w:val="24"/>
          <w:szCs w:val="24"/>
          <w:lang w:val="en-IN" w:eastAsia="en-IN"/>
        </w:rPr>
        <w:lastRenderedPageBreak/>
        <w:drawing>
          <wp:inline distT="0" distB="0" distL="0" distR="0" wp14:anchorId="61EBC324" wp14:editId="2CAA396F">
            <wp:extent cx="5400675" cy="3762375"/>
            <wp:effectExtent l="0" t="0" r="0" b="0"/>
            <wp:docPr id="24"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00675" cy="3762375"/>
                    </a:xfrm>
                    <a:prstGeom prst="rect">
                      <a:avLst/>
                    </a:prstGeom>
                    <a:noFill/>
                    <a:ln>
                      <a:noFill/>
                    </a:ln>
                  </pic:spPr>
                </pic:pic>
              </a:graphicData>
            </a:graphic>
          </wp:inline>
        </w:drawing>
      </w:r>
    </w:p>
    <w:p w14:paraId="616A9E9B" w14:textId="77777777" w:rsidR="00304411" w:rsidRPr="005C4EBB" w:rsidRDefault="00304411" w:rsidP="00304411">
      <w:pPr>
        <w:pStyle w:val="TableFoot"/>
        <w:pBdr>
          <w:top w:val="single" w:sz="4" w:space="3" w:color="FFFFFF"/>
        </w:pBdr>
        <w:spacing w:before="0" w:after="0" w:line="360" w:lineRule="auto"/>
        <w:rPr>
          <w:rFonts w:ascii="Times New Roman" w:hAnsi="Times New Roman"/>
          <w:sz w:val="24"/>
          <w:szCs w:val="24"/>
          <w:lang w:val="en-US"/>
        </w:rPr>
      </w:pPr>
      <w:r w:rsidRPr="005C4EBB">
        <w:rPr>
          <w:rFonts w:ascii="Times New Roman" w:hAnsi="Times New Roman"/>
          <w:sz w:val="24"/>
          <w:szCs w:val="24"/>
          <w:vertAlign w:val="superscript"/>
          <w:lang w:val="en-US"/>
        </w:rPr>
        <w:t>19</w:t>
      </w:r>
      <w:r w:rsidRPr="005C4EBB">
        <w:rPr>
          <w:rFonts w:ascii="Times New Roman" w:hAnsi="Times New Roman"/>
          <w:sz w:val="24"/>
          <w:szCs w:val="24"/>
          <w:lang w:val="en-US"/>
        </w:rPr>
        <w:t>F NMR (376 MHz, DMSO-d</w:t>
      </w:r>
      <w:r w:rsidRPr="005C4EBB">
        <w:rPr>
          <w:rFonts w:ascii="Times New Roman" w:hAnsi="Times New Roman"/>
          <w:i/>
          <w:sz w:val="24"/>
          <w:szCs w:val="24"/>
          <w:vertAlign w:val="subscript"/>
          <w:lang w:val="en-US"/>
        </w:rPr>
        <w:t>6</w:t>
      </w:r>
      <w:r w:rsidRPr="005C4EBB">
        <w:rPr>
          <w:rFonts w:ascii="Times New Roman" w:hAnsi="Times New Roman"/>
          <w:sz w:val="24"/>
          <w:szCs w:val="24"/>
          <w:lang w:val="en-US"/>
        </w:rPr>
        <w:t>) of</w:t>
      </w:r>
      <w:r w:rsidRPr="005C4EBB">
        <w:rPr>
          <w:rFonts w:ascii="Times New Roman" w:hAnsi="Times New Roman"/>
          <w:b/>
          <w:bCs/>
          <w:sz w:val="24"/>
          <w:szCs w:val="24"/>
          <w:lang w:val="en-US"/>
        </w:rPr>
        <w:t xml:space="preserve"> 4-(allyloxy)phenyl </w:t>
      </w:r>
      <w:proofErr w:type="spellStart"/>
      <w:r w:rsidRPr="005C4EBB">
        <w:rPr>
          <w:rFonts w:ascii="Times New Roman" w:hAnsi="Times New Roman"/>
          <w:b/>
          <w:bCs/>
          <w:sz w:val="24"/>
          <w:szCs w:val="24"/>
          <w:lang w:val="en-US"/>
        </w:rPr>
        <w:t>fluorosulfate</w:t>
      </w:r>
      <w:proofErr w:type="spellEnd"/>
    </w:p>
    <w:p w14:paraId="52539725" w14:textId="77777777" w:rsidR="00304411" w:rsidRPr="005C4EBB" w:rsidRDefault="00304411" w:rsidP="00304411">
      <w:pPr>
        <w:pStyle w:val="1"/>
        <w:rPr>
          <w:rFonts w:ascii="Times New Roman" w:hAnsi="Times New Roman"/>
          <w:b w:val="0"/>
          <w:bCs/>
          <w:sz w:val="24"/>
          <w:szCs w:val="24"/>
        </w:rPr>
      </w:pPr>
      <w:r w:rsidRPr="005C4EBB">
        <w:br w:type="page"/>
      </w:r>
      <w:r w:rsidRPr="005C4EBB">
        <w:rPr>
          <w:rFonts w:ascii="Times New Roman" w:hAnsi="Times New Roman"/>
          <w:bCs/>
          <w:sz w:val="24"/>
          <w:szCs w:val="24"/>
        </w:rPr>
        <w:lastRenderedPageBreak/>
        <w:t>Supplementary References</w:t>
      </w:r>
    </w:p>
    <w:p w14:paraId="6BDA436D" w14:textId="77777777" w:rsidR="00304411" w:rsidRPr="005C4EBB" w:rsidRDefault="00304411" w:rsidP="00304411">
      <w:pPr>
        <w:wordWrap/>
        <w:adjustRightInd w:val="0"/>
        <w:spacing w:after="0" w:line="360" w:lineRule="auto"/>
        <w:ind w:left="641" w:hanging="641"/>
        <w:jc w:val="left"/>
        <w:rPr>
          <w:rFonts w:ascii="Times New Roman" w:hAnsi="Times New Roman"/>
          <w:kern w:val="0"/>
          <w:sz w:val="24"/>
          <w:szCs w:val="24"/>
        </w:rPr>
      </w:pPr>
      <w:r w:rsidRPr="005C4EBB">
        <w:rPr>
          <w:rFonts w:ascii="Times New Roman" w:hAnsi="Times New Roman"/>
          <w:kern w:val="0"/>
          <w:sz w:val="24"/>
          <w:szCs w:val="24"/>
        </w:rPr>
        <w:t>1.</w:t>
      </w:r>
      <w:r w:rsidRPr="005C4EBB">
        <w:rPr>
          <w:rFonts w:ascii="Times New Roman" w:hAnsi="Times New Roman"/>
          <w:kern w:val="0"/>
          <w:sz w:val="24"/>
          <w:szCs w:val="24"/>
        </w:rPr>
        <w:tab/>
      </w:r>
      <w:proofErr w:type="spellStart"/>
      <w:r w:rsidRPr="005C4EBB">
        <w:rPr>
          <w:rFonts w:ascii="Times New Roman" w:hAnsi="Times New Roman"/>
          <w:kern w:val="0"/>
          <w:sz w:val="24"/>
          <w:szCs w:val="24"/>
        </w:rPr>
        <w:t>Becke</w:t>
      </w:r>
      <w:proofErr w:type="spellEnd"/>
      <w:r w:rsidRPr="005C4EBB">
        <w:rPr>
          <w:rFonts w:ascii="Times New Roman" w:hAnsi="Times New Roman"/>
          <w:kern w:val="0"/>
          <w:sz w:val="24"/>
          <w:szCs w:val="24"/>
        </w:rPr>
        <w:t xml:space="preserve">, A. D. Density-functional thermochemistry. III. The role of exact exchange. </w:t>
      </w:r>
      <w:r w:rsidRPr="005C4EBB">
        <w:rPr>
          <w:rFonts w:ascii="Times New Roman" w:hAnsi="Times New Roman"/>
          <w:i/>
          <w:iCs/>
          <w:kern w:val="0"/>
          <w:sz w:val="24"/>
          <w:szCs w:val="24"/>
        </w:rPr>
        <w:t>J. Chem. Phys.</w:t>
      </w:r>
      <w:r w:rsidRPr="005C4EBB">
        <w:rPr>
          <w:rFonts w:ascii="Times New Roman" w:hAnsi="Times New Roman"/>
          <w:kern w:val="0"/>
          <w:sz w:val="24"/>
          <w:szCs w:val="24"/>
        </w:rPr>
        <w:t xml:space="preserve"> </w:t>
      </w:r>
      <w:r w:rsidRPr="005C4EBB">
        <w:rPr>
          <w:rFonts w:ascii="Times New Roman" w:hAnsi="Times New Roman"/>
          <w:b/>
          <w:bCs/>
          <w:kern w:val="0"/>
          <w:sz w:val="24"/>
          <w:szCs w:val="24"/>
        </w:rPr>
        <w:t>98</w:t>
      </w:r>
      <w:r w:rsidRPr="005C4EBB">
        <w:rPr>
          <w:rFonts w:ascii="Times New Roman" w:hAnsi="Times New Roman"/>
          <w:kern w:val="0"/>
          <w:sz w:val="24"/>
          <w:szCs w:val="24"/>
        </w:rPr>
        <w:t>, 5648–5652 (1993).</w:t>
      </w:r>
    </w:p>
    <w:p w14:paraId="2F599666" w14:textId="77777777" w:rsidR="00304411" w:rsidRPr="005C4EBB" w:rsidRDefault="00304411" w:rsidP="00304411">
      <w:pPr>
        <w:wordWrap/>
        <w:adjustRightInd w:val="0"/>
        <w:spacing w:after="0" w:line="360" w:lineRule="auto"/>
        <w:ind w:left="641" w:hanging="641"/>
        <w:jc w:val="left"/>
        <w:rPr>
          <w:rFonts w:ascii="Times New Roman" w:hAnsi="Times New Roman"/>
          <w:kern w:val="0"/>
          <w:sz w:val="24"/>
          <w:szCs w:val="24"/>
        </w:rPr>
      </w:pPr>
      <w:r w:rsidRPr="005C4EBB">
        <w:rPr>
          <w:rFonts w:ascii="Times New Roman" w:hAnsi="Times New Roman"/>
          <w:kern w:val="0"/>
          <w:sz w:val="24"/>
          <w:szCs w:val="24"/>
        </w:rPr>
        <w:t>2.</w:t>
      </w:r>
      <w:r w:rsidRPr="005C4EBB">
        <w:rPr>
          <w:rFonts w:ascii="Times New Roman" w:hAnsi="Times New Roman"/>
          <w:kern w:val="0"/>
          <w:sz w:val="24"/>
          <w:szCs w:val="24"/>
        </w:rPr>
        <w:tab/>
        <w:t xml:space="preserve">Stephens, P. J., Devlin, F. J., </w:t>
      </w:r>
      <w:proofErr w:type="spellStart"/>
      <w:r w:rsidRPr="005C4EBB">
        <w:rPr>
          <w:rFonts w:ascii="Times New Roman" w:hAnsi="Times New Roman"/>
          <w:kern w:val="0"/>
          <w:sz w:val="24"/>
          <w:szCs w:val="24"/>
        </w:rPr>
        <w:t>Chabalowski</w:t>
      </w:r>
      <w:proofErr w:type="spellEnd"/>
      <w:r w:rsidRPr="005C4EBB">
        <w:rPr>
          <w:rFonts w:ascii="Times New Roman" w:hAnsi="Times New Roman"/>
          <w:kern w:val="0"/>
          <w:sz w:val="24"/>
          <w:szCs w:val="24"/>
        </w:rPr>
        <w:t xml:space="preserve">, C. F. &amp; Frisch, M. J. Ab Initio calculation of vibrational absorption and circular dichroism spectra using density functional force fields. </w:t>
      </w:r>
      <w:r w:rsidRPr="005C4EBB">
        <w:rPr>
          <w:rFonts w:ascii="Times New Roman" w:hAnsi="Times New Roman"/>
          <w:i/>
          <w:iCs/>
          <w:kern w:val="0"/>
          <w:sz w:val="24"/>
          <w:szCs w:val="24"/>
        </w:rPr>
        <w:t>J. Phys. Chem.</w:t>
      </w:r>
      <w:r w:rsidRPr="005C4EBB">
        <w:rPr>
          <w:rFonts w:ascii="Times New Roman" w:hAnsi="Times New Roman"/>
          <w:kern w:val="0"/>
          <w:sz w:val="24"/>
          <w:szCs w:val="24"/>
        </w:rPr>
        <w:t xml:space="preserve"> </w:t>
      </w:r>
      <w:r w:rsidRPr="005C4EBB">
        <w:rPr>
          <w:rFonts w:ascii="Times New Roman" w:hAnsi="Times New Roman"/>
          <w:b/>
          <w:bCs/>
          <w:kern w:val="0"/>
          <w:sz w:val="24"/>
          <w:szCs w:val="24"/>
        </w:rPr>
        <w:t>98</w:t>
      </w:r>
      <w:r w:rsidRPr="005C4EBB">
        <w:rPr>
          <w:rFonts w:ascii="Times New Roman" w:hAnsi="Times New Roman"/>
          <w:kern w:val="0"/>
          <w:sz w:val="24"/>
          <w:szCs w:val="24"/>
        </w:rPr>
        <w:t>, 11623–11627 (1994).</w:t>
      </w:r>
    </w:p>
    <w:p w14:paraId="1AEB8CD1" w14:textId="77777777" w:rsidR="00304411" w:rsidRPr="005C4EBB" w:rsidRDefault="00304411" w:rsidP="00304411">
      <w:pPr>
        <w:wordWrap/>
        <w:adjustRightInd w:val="0"/>
        <w:spacing w:after="0" w:line="360" w:lineRule="auto"/>
        <w:ind w:left="641" w:hanging="641"/>
        <w:jc w:val="left"/>
        <w:rPr>
          <w:rFonts w:ascii="Times New Roman" w:hAnsi="Times New Roman"/>
          <w:kern w:val="0"/>
          <w:sz w:val="24"/>
          <w:szCs w:val="24"/>
        </w:rPr>
      </w:pPr>
      <w:r w:rsidRPr="005C4EBB">
        <w:rPr>
          <w:rFonts w:ascii="Times New Roman" w:hAnsi="Times New Roman"/>
          <w:kern w:val="0"/>
          <w:sz w:val="24"/>
          <w:szCs w:val="24"/>
        </w:rPr>
        <w:t>3.</w:t>
      </w:r>
      <w:r w:rsidRPr="005C4EBB">
        <w:rPr>
          <w:rFonts w:ascii="Times New Roman" w:hAnsi="Times New Roman"/>
          <w:kern w:val="0"/>
          <w:sz w:val="24"/>
          <w:szCs w:val="24"/>
        </w:rPr>
        <w:tab/>
        <w:t xml:space="preserve">Tkatchenko, A. &amp; Scheffler, M. Accurate molecular van der Waals interactions from ground-state electron density and free-atom reference data. </w:t>
      </w:r>
      <w:r w:rsidRPr="005C4EBB">
        <w:rPr>
          <w:rFonts w:ascii="Times New Roman" w:hAnsi="Times New Roman"/>
          <w:i/>
          <w:iCs/>
          <w:kern w:val="0"/>
          <w:sz w:val="24"/>
          <w:szCs w:val="24"/>
        </w:rPr>
        <w:t>Phys. Rev. Lett.</w:t>
      </w:r>
      <w:r w:rsidRPr="005C4EBB">
        <w:rPr>
          <w:rFonts w:ascii="Times New Roman" w:hAnsi="Times New Roman"/>
          <w:kern w:val="0"/>
          <w:sz w:val="24"/>
          <w:szCs w:val="24"/>
        </w:rPr>
        <w:t xml:space="preserve"> </w:t>
      </w:r>
      <w:r w:rsidRPr="005C4EBB">
        <w:rPr>
          <w:rFonts w:ascii="Times New Roman" w:hAnsi="Times New Roman"/>
          <w:b/>
          <w:bCs/>
          <w:kern w:val="0"/>
          <w:sz w:val="24"/>
          <w:szCs w:val="24"/>
        </w:rPr>
        <w:t>102</w:t>
      </w:r>
      <w:r w:rsidRPr="005C4EBB">
        <w:rPr>
          <w:rFonts w:ascii="Times New Roman" w:hAnsi="Times New Roman"/>
          <w:kern w:val="0"/>
          <w:sz w:val="24"/>
          <w:szCs w:val="24"/>
        </w:rPr>
        <w:t>, 073005 (2009).</w:t>
      </w:r>
    </w:p>
    <w:p w14:paraId="5985E585" w14:textId="77777777" w:rsidR="00304411" w:rsidRPr="005C4EBB" w:rsidRDefault="00304411" w:rsidP="00304411">
      <w:pPr>
        <w:wordWrap/>
        <w:adjustRightInd w:val="0"/>
        <w:spacing w:after="0" w:line="360" w:lineRule="auto"/>
        <w:ind w:left="641" w:hanging="641"/>
        <w:jc w:val="left"/>
        <w:rPr>
          <w:rFonts w:ascii="Times New Roman" w:hAnsi="Times New Roman"/>
          <w:kern w:val="0"/>
          <w:sz w:val="24"/>
          <w:szCs w:val="24"/>
        </w:rPr>
      </w:pPr>
      <w:r w:rsidRPr="005C4EBB">
        <w:rPr>
          <w:rFonts w:ascii="Times New Roman" w:hAnsi="Times New Roman"/>
          <w:kern w:val="0"/>
          <w:sz w:val="24"/>
          <w:szCs w:val="24"/>
        </w:rPr>
        <w:t>4.</w:t>
      </w:r>
      <w:r w:rsidRPr="005C4EBB">
        <w:rPr>
          <w:rFonts w:ascii="Times New Roman" w:hAnsi="Times New Roman"/>
          <w:kern w:val="0"/>
          <w:sz w:val="24"/>
          <w:szCs w:val="24"/>
        </w:rPr>
        <w:tab/>
      </w:r>
      <w:proofErr w:type="spellStart"/>
      <w:r w:rsidRPr="005C4EBB">
        <w:rPr>
          <w:rFonts w:ascii="Times New Roman" w:hAnsi="Times New Roman"/>
          <w:kern w:val="0"/>
          <w:sz w:val="24"/>
          <w:szCs w:val="24"/>
        </w:rPr>
        <w:t>Looyenga</w:t>
      </w:r>
      <w:proofErr w:type="spellEnd"/>
      <w:r w:rsidRPr="005C4EBB">
        <w:rPr>
          <w:rFonts w:ascii="Times New Roman" w:hAnsi="Times New Roman"/>
          <w:kern w:val="0"/>
          <w:sz w:val="24"/>
          <w:szCs w:val="24"/>
        </w:rPr>
        <w:t xml:space="preserve">, H. Dielectric constants of homogeneous mixture. </w:t>
      </w:r>
      <w:r w:rsidRPr="005C4EBB">
        <w:rPr>
          <w:rFonts w:ascii="Times New Roman" w:hAnsi="Times New Roman"/>
          <w:i/>
          <w:iCs/>
          <w:kern w:val="0"/>
          <w:sz w:val="24"/>
          <w:szCs w:val="24"/>
        </w:rPr>
        <w:t>Mol. Phys.</w:t>
      </w:r>
      <w:r w:rsidRPr="005C4EBB">
        <w:rPr>
          <w:rFonts w:ascii="Times New Roman" w:hAnsi="Times New Roman"/>
          <w:kern w:val="0"/>
          <w:sz w:val="24"/>
          <w:szCs w:val="24"/>
        </w:rPr>
        <w:t xml:space="preserve"> </w:t>
      </w:r>
      <w:r w:rsidRPr="005C4EBB">
        <w:rPr>
          <w:rFonts w:ascii="Times New Roman" w:hAnsi="Times New Roman"/>
          <w:b/>
          <w:bCs/>
          <w:kern w:val="0"/>
          <w:sz w:val="24"/>
          <w:szCs w:val="24"/>
        </w:rPr>
        <w:t>9</w:t>
      </w:r>
      <w:r w:rsidRPr="005C4EBB">
        <w:rPr>
          <w:rFonts w:ascii="Times New Roman" w:hAnsi="Times New Roman"/>
          <w:kern w:val="0"/>
          <w:sz w:val="24"/>
          <w:szCs w:val="24"/>
        </w:rPr>
        <w:t>, 501–511 (1965).</w:t>
      </w:r>
    </w:p>
    <w:p w14:paraId="00C316FB" w14:textId="77777777" w:rsidR="00304411" w:rsidRPr="005C4EBB" w:rsidRDefault="00304411" w:rsidP="00304411">
      <w:pPr>
        <w:wordWrap/>
        <w:adjustRightInd w:val="0"/>
        <w:spacing w:after="0" w:line="360" w:lineRule="auto"/>
        <w:ind w:left="641" w:hanging="641"/>
        <w:jc w:val="left"/>
        <w:rPr>
          <w:rFonts w:ascii="Times New Roman" w:hAnsi="Times New Roman"/>
          <w:kern w:val="0"/>
          <w:sz w:val="24"/>
          <w:szCs w:val="24"/>
        </w:rPr>
      </w:pPr>
      <w:r w:rsidRPr="005C4EBB">
        <w:rPr>
          <w:rFonts w:ascii="Times New Roman" w:hAnsi="Times New Roman"/>
          <w:kern w:val="0"/>
          <w:sz w:val="24"/>
          <w:szCs w:val="24"/>
        </w:rPr>
        <w:t>5.</w:t>
      </w:r>
      <w:r w:rsidRPr="005C4EBB">
        <w:rPr>
          <w:rFonts w:ascii="Times New Roman" w:hAnsi="Times New Roman"/>
          <w:kern w:val="0"/>
          <w:sz w:val="24"/>
          <w:szCs w:val="24"/>
        </w:rPr>
        <w:tab/>
        <w:t xml:space="preserve">Hall, D. S., Self, J. &amp; Dahn, J. R. Dielectric constants for quantum chemistry and Li-ion batteries: solvent blends of ethylene carbonate and ethyl methyl carbonate. </w:t>
      </w:r>
      <w:r w:rsidRPr="005C4EBB">
        <w:rPr>
          <w:rFonts w:ascii="Times New Roman" w:hAnsi="Times New Roman"/>
          <w:i/>
          <w:iCs/>
          <w:kern w:val="0"/>
          <w:sz w:val="24"/>
          <w:szCs w:val="24"/>
        </w:rPr>
        <w:t>J. Phys. Chem. C</w:t>
      </w:r>
      <w:r w:rsidRPr="005C4EBB">
        <w:rPr>
          <w:rFonts w:ascii="Times New Roman" w:hAnsi="Times New Roman"/>
          <w:kern w:val="0"/>
          <w:sz w:val="24"/>
          <w:szCs w:val="24"/>
        </w:rPr>
        <w:t xml:space="preserve"> </w:t>
      </w:r>
      <w:r w:rsidRPr="005C4EBB">
        <w:rPr>
          <w:rFonts w:ascii="Times New Roman" w:hAnsi="Times New Roman"/>
          <w:b/>
          <w:bCs/>
          <w:kern w:val="0"/>
          <w:sz w:val="24"/>
          <w:szCs w:val="24"/>
        </w:rPr>
        <w:t>119</w:t>
      </w:r>
      <w:r w:rsidRPr="005C4EBB">
        <w:rPr>
          <w:rFonts w:ascii="Times New Roman" w:hAnsi="Times New Roman"/>
          <w:kern w:val="0"/>
          <w:sz w:val="24"/>
          <w:szCs w:val="24"/>
        </w:rPr>
        <w:t>, 22322–22330 (2015).</w:t>
      </w:r>
    </w:p>
    <w:p w14:paraId="575551BB" w14:textId="77777777" w:rsidR="00304411" w:rsidRPr="005C4EBB" w:rsidRDefault="00304411" w:rsidP="00304411">
      <w:pPr>
        <w:wordWrap/>
        <w:adjustRightInd w:val="0"/>
        <w:spacing w:after="0" w:line="360" w:lineRule="auto"/>
        <w:ind w:left="641" w:hanging="641"/>
        <w:jc w:val="left"/>
        <w:rPr>
          <w:rFonts w:ascii="Times New Roman" w:hAnsi="Times New Roman"/>
          <w:kern w:val="0"/>
          <w:sz w:val="24"/>
          <w:szCs w:val="24"/>
        </w:rPr>
      </w:pPr>
      <w:r w:rsidRPr="005C4EBB">
        <w:rPr>
          <w:rFonts w:ascii="Times New Roman" w:hAnsi="Times New Roman"/>
          <w:kern w:val="0"/>
          <w:sz w:val="24"/>
          <w:szCs w:val="24"/>
        </w:rPr>
        <w:t>6.</w:t>
      </w:r>
      <w:r w:rsidRPr="005C4EBB">
        <w:rPr>
          <w:rFonts w:ascii="Times New Roman" w:hAnsi="Times New Roman"/>
          <w:kern w:val="0"/>
          <w:sz w:val="24"/>
          <w:szCs w:val="24"/>
        </w:rPr>
        <w:tab/>
      </w:r>
      <w:proofErr w:type="spellStart"/>
      <w:r w:rsidRPr="005C4EBB">
        <w:rPr>
          <w:rFonts w:ascii="Times New Roman" w:hAnsi="Times New Roman"/>
          <w:kern w:val="0"/>
          <w:sz w:val="24"/>
          <w:szCs w:val="24"/>
        </w:rPr>
        <w:t>Perdew</w:t>
      </w:r>
      <w:proofErr w:type="spellEnd"/>
      <w:r w:rsidRPr="005C4EBB">
        <w:rPr>
          <w:rFonts w:ascii="Times New Roman" w:hAnsi="Times New Roman"/>
          <w:kern w:val="0"/>
          <w:sz w:val="24"/>
          <w:szCs w:val="24"/>
        </w:rPr>
        <w:t xml:space="preserve">, J. P., Burke, K. &amp; </w:t>
      </w:r>
      <w:proofErr w:type="spellStart"/>
      <w:r w:rsidRPr="005C4EBB">
        <w:rPr>
          <w:rFonts w:ascii="Times New Roman" w:hAnsi="Times New Roman"/>
          <w:kern w:val="0"/>
          <w:sz w:val="24"/>
          <w:szCs w:val="24"/>
        </w:rPr>
        <w:t>Ernzerhof</w:t>
      </w:r>
      <w:proofErr w:type="spellEnd"/>
      <w:r w:rsidRPr="005C4EBB">
        <w:rPr>
          <w:rFonts w:ascii="Times New Roman" w:hAnsi="Times New Roman"/>
          <w:kern w:val="0"/>
          <w:sz w:val="24"/>
          <w:szCs w:val="24"/>
        </w:rPr>
        <w:t xml:space="preserve">, M. Generalized gradient approximation made simple. </w:t>
      </w:r>
      <w:r w:rsidRPr="005C4EBB">
        <w:rPr>
          <w:rFonts w:ascii="Times New Roman" w:hAnsi="Times New Roman"/>
          <w:i/>
          <w:iCs/>
          <w:kern w:val="0"/>
          <w:sz w:val="24"/>
          <w:szCs w:val="24"/>
        </w:rPr>
        <w:t>Phys. Rev. Lett.</w:t>
      </w:r>
      <w:r w:rsidRPr="005C4EBB">
        <w:rPr>
          <w:rFonts w:ascii="Times New Roman" w:hAnsi="Times New Roman"/>
          <w:kern w:val="0"/>
          <w:sz w:val="24"/>
          <w:szCs w:val="24"/>
        </w:rPr>
        <w:t xml:space="preserve"> </w:t>
      </w:r>
      <w:r w:rsidRPr="005C4EBB">
        <w:rPr>
          <w:rFonts w:ascii="Times New Roman" w:hAnsi="Times New Roman"/>
          <w:b/>
          <w:bCs/>
          <w:kern w:val="0"/>
          <w:sz w:val="24"/>
          <w:szCs w:val="24"/>
        </w:rPr>
        <w:t>77</w:t>
      </w:r>
      <w:r w:rsidRPr="005C4EBB">
        <w:rPr>
          <w:rFonts w:ascii="Times New Roman" w:hAnsi="Times New Roman"/>
          <w:kern w:val="0"/>
          <w:sz w:val="24"/>
          <w:szCs w:val="24"/>
        </w:rPr>
        <w:t>, 3865–3868 (1996).</w:t>
      </w:r>
    </w:p>
    <w:p w14:paraId="7F2D55C3" w14:textId="77777777" w:rsidR="00304411" w:rsidRPr="005C4EBB" w:rsidRDefault="00304411" w:rsidP="00304411">
      <w:pPr>
        <w:wordWrap/>
        <w:adjustRightInd w:val="0"/>
        <w:spacing w:after="0" w:line="360" w:lineRule="auto"/>
        <w:ind w:left="641" w:hanging="641"/>
        <w:jc w:val="left"/>
        <w:rPr>
          <w:rFonts w:ascii="Times New Roman" w:hAnsi="Times New Roman"/>
          <w:kern w:val="0"/>
          <w:sz w:val="24"/>
          <w:szCs w:val="24"/>
        </w:rPr>
      </w:pPr>
      <w:r w:rsidRPr="005C4EBB">
        <w:rPr>
          <w:rFonts w:ascii="Times New Roman" w:hAnsi="Times New Roman"/>
          <w:kern w:val="0"/>
          <w:sz w:val="24"/>
          <w:szCs w:val="24"/>
        </w:rPr>
        <w:t>7.</w:t>
      </w:r>
      <w:r w:rsidRPr="005C4EBB">
        <w:rPr>
          <w:rFonts w:ascii="Times New Roman" w:hAnsi="Times New Roman"/>
          <w:kern w:val="0"/>
          <w:sz w:val="24"/>
          <w:szCs w:val="24"/>
        </w:rPr>
        <w:tab/>
      </w:r>
      <w:proofErr w:type="spellStart"/>
      <w:r w:rsidRPr="005C4EBB">
        <w:rPr>
          <w:rFonts w:ascii="Times New Roman" w:hAnsi="Times New Roman"/>
          <w:kern w:val="0"/>
          <w:sz w:val="24"/>
          <w:szCs w:val="24"/>
        </w:rPr>
        <w:t>Halgren</w:t>
      </w:r>
      <w:proofErr w:type="spellEnd"/>
      <w:r w:rsidRPr="005C4EBB">
        <w:rPr>
          <w:rFonts w:ascii="Times New Roman" w:hAnsi="Times New Roman"/>
          <w:kern w:val="0"/>
          <w:sz w:val="24"/>
          <w:szCs w:val="24"/>
        </w:rPr>
        <w:t xml:space="preserve">, T. A. &amp; Lipscomb, W. N. The synchronous-transit method for determining reaction pathways and locating molecular transition states. </w:t>
      </w:r>
      <w:r w:rsidRPr="005C4EBB">
        <w:rPr>
          <w:rFonts w:ascii="Times New Roman" w:hAnsi="Times New Roman"/>
          <w:i/>
          <w:iCs/>
          <w:kern w:val="0"/>
          <w:sz w:val="24"/>
          <w:szCs w:val="24"/>
        </w:rPr>
        <w:t>Chem. Phys. Lett.</w:t>
      </w:r>
      <w:r w:rsidRPr="005C4EBB">
        <w:rPr>
          <w:rFonts w:ascii="Times New Roman" w:hAnsi="Times New Roman"/>
          <w:kern w:val="0"/>
          <w:sz w:val="24"/>
          <w:szCs w:val="24"/>
        </w:rPr>
        <w:t xml:space="preserve"> </w:t>
      </w:r>
      <w:r w:rsidRPr="005C4EBB">
        <w:rPr>
          <w:rFonts w:ascii="Times New Roman" w:hAnsi="Times New Roman"/>
          <w:b/>
          <w:bCs/>
          <w:kern w:val="0"/>
          <w:sz w:val="24"/>
          <w:szCs w:val="24"/>
        </w:rPr>
        <w:t>49</w:t>
      </w:r>
      <w:r w:rsidRPr="005C4EBB">
        <w:rPr>
          <w:rFonts w:ascii="Times New Roman" w:hAnsi="Times New Roman"/>
          <w:kern w:val="0"/>
          <w:sz w:val="24"/>
          <w:szCs w:val="24"/>
        </w:rPr>
        <w:t>, 225–232 (1977).</w:t>
      </w:r>
    </w:p>
    <w:p w14:paraId="0940158D" w14:textId="77777777" w:rsidR="00304411" w:rsidRPr="005C4EBB" w:rsidRDefault="00304411" w:rsidP="00304411">
      <w:pPr>
        <w:wordWrap/>
        <w:adjustRightInd w:val="0"/>
        <w:spacing w:after="0" w:line="360" w:lineRule="auto"/>
        <w:ind w:left="641" w:hanging="641"/>
        <w:jc w:val="left"/>
        <w:rPr>
          <w:rFonts w:ascii="Times New Roman" w:hAnsi="Times New Roman"/>
          <w:sz w:val="24"/>
        </w:rPr>
      </w:pPr>
      <w:r w:rsidRPr="005C4EBB">
        <w:rPr>
          <w:rFonts w:ascii="Times New Roman" w:hAnsi="Times New Roman"/>
          <w:kern w:val="0"/>
          <w:sz w:val="24"/>
          <w:szCs w:val="24"/>
        </w:rPr>
        <w:t>8.</w:t>
      </w:r>
      <w:r w:rsidRPr="005C4EBB">
        <w:rPr>
          <w:rFonts w:ascii="Times New Roman" w:hAnsi="Times New Roman"/>
          <w:kern w:val="0"/>
          <w:sz w:val="24"/>
          <w:szCs w:val="24"/>
        </w:rPr>
        <w:tab/>
        <w:t xml:space="preserve">Govind, N., Petersen, M., Fitzgerald, G., King-Smith, D. &amp; </w:t>
      </w:r>
      <w:proofErr w:type="spellStart"/>
      <w:r w:rsidRPr="005C4EBB">
        <w:rPr>
          <w:rFonts w:ascii="Times New Roman" w:hAnsi="Times New Roman"/>
          <w:kern w:val="0"/>
          <w:sz w:val="24"/>
          <w:szCs w:val="24"/>
        </w:rPr>
        <w:t>Andzelm</w:t>
      </w:r>
      <w:proofErr w:type="spellEnd"/>
      <w:r w:rsidRPr="005C4EBB">
        <w:rPr>
          <w:rFonts w:ascii="Times New Roman" w:hAnsi="Times New Roman"/>
          <w:kern w:val="0"/>
          <w:sz w:val="24"/>
          <w:szCs w:val="24"/>
        </w:rPr>
        <w:t xml:space="preserve">, J. A generalized synchronous transit method for transition state location. </w:t>
      </w:r>
      <w:r w:rsidRPr="005C4EBB">
        <w:rPr>
          <w:rFonts w:ascii="Times New Roman" w:hAnsi="Times New Roman"/>
          <w:i/>
          <w:iCs/>
          <w:kern w:val="0"/>
          <w:sz w:val="24"/>
          <w:szCs w:val="24"/>
        </w:rPr>
        <w:t>Computational Materials Science</w:t>
      </w:r>
      <w:r w:rsidRPr="005C4EBB">
        <w:rPr>
          <w:rFonts w:ascii="Times New Roman" w:hAnsi="Times New Roman"/>
          <w:kern w:val="0"/>
          <w:sz w:val="24"/>
          <w:szCs w:val="24"/>
        </w:rPr>
        <w:t xml:space="preserve"> </w:t>
      </w:r>
      <w:r w:rsidRPr="005C4EBB">
        <w:rPr>
          <w:rFonts w:ascii="Times New Roman" w:hAnsi="Times New Roman"/>
          <w:b/>
          <w:bCs/>
          <w:kern w:val="0"/>
          <w:sz w:val="24"/>
          <w:szCs w:val="24"/>
        </w:rPr>
        <w:t>28</w:t>
      </w:r>
      <w:r w:rsidRPr="005C4EBB">
        <w:rPr>
          <w:rFonts w:ascii="Times New Roman" w:hAnsi="Times New Roman"/>
          <w:kern w:val="0"/>
          <w:sz w:val="24"/>
          <w:szCs w:val="24"/>
        </w:rPr>
        <w:t>, 250–258 (2003).</w:t>
      </w:r>
    </w:p>
    <w:p w14:paraId="7A877180" w14:textId="77777777" w:rsidR="00304411" w:rsidRPr="005C4EBB" w:rsidRDefault="00304411" w:rsidP="00304411">
      <w:pPr>
        <w:wordWrap/>
        <w:adjustRightInd w:val="0"/>
        <w:spacing w:after="0" w:line="360" w:lineRule="auto"/>
        <w:ind w:left="641" w:hanging="641"/>
        <w:jc w:val="left"/>
        <w:rPr>
          <w:rFonts w:ascii="Times New Roman" w:hAnsi="Times New Roman"/>
          <w:kern w:val="0"/>
          <w:sz w:val="24"/>
          <w:szCs w:val="24"/>
        </w:rPr>
      </w:pPr>
      <w:r w:rsidRPr="005C4EBB">
        <w:rPr>
          <w:rFonts w:ascii="Times New Roman" w:hAnsi="Times New Roman"/>
          <w:kern w:val="0"/>
          <w:sz w:val="24"/>
          <w:szCs w:val="24"/>
        </w:rPr>
        <w:t>9.</w:t>
      </w:r>
      <w:r w:rsidRPr="005C4EBB">
        <w:rPr>
          <w:rFonts w:ascii="Times New Roman" w:hAnsi="Times New Roman"/>
          <w:kern w:val="0"/>
          <w:sz w:val="24"/>
          <w:szCs w:val="24"/>
        </w:rPr>
        <w:tab/>
      </w:r>
      <w:proofErr w:type="spellStart"/>
      <w:r w:rsidRPr="005C4EBB">
        <w:rPr>
          <w:rFonts w:ascii="Times New Roman" w:hAnsi="Times New Roman"/>
          <w:kern w:val="0"/>
          <w:sz w:val="24"/>
          <w:szCs w:val="24"/>
        </w:rPr>
        <w:t>Galin</w:t>
      </w:r>
      <w:proofErr w:type="spellEnd"/>
      <w:r w:rsidRPr="005C4EBB">
        <w:rPr>
          <w:rFonts w:ascii="Times New Roman" w:hAnsi="Times New Roman"/>
          <w:kern w:val="0"/>
          <w:sz w:val="24"/>
          <w:szCs w:val="24"/>
        </w:rPr>
        <w:t xml:space="preserve">, L. A. Moss, H. Sneddon, I. N. Contact problems in the theory of elasticity. </w:t>
      </w:r>
      <w:r w:rsidRPr="005C4EBB">
        <w:rPr>
          <w:rFonts w:ascii="Times New Roman" w:hAnsi="Times New Roman"/>
          <w:i/>
          <w:iCs/>
          <w:kern w:val="0"/>
          <w:sz w:val="24"/>
          <w:szCs w:val="24"/>
        </w:rPr>
        <w:t>Ph.D. thesis, Dept. Math. Sch. Phys. Sci. Appl. Math. North Carolina State Coll. Raleigh, NC</w:t>
      </w:r>
      <w:r w:rsidRPr="005C4EBB">
        <w:rPr>
          <w:rFonts w:ascii="Times New Roman" w:hAnsi="Times New Roman"/>
          <w:kern w:val="0"/>
          <w:sz w:val="24"/>
          <w:szCs w:val="24"/>
        </w:rPr>
        <w:t xml:space="preserve"> (1961).</w:t>
      </w:r>
    </w:p>
    <w:p w14:paraId="391A2CF1" w14:textId="77777777" w:rsidR="00304411" w:rsidRPr="005C4EBB" w:rsidRDefault="00304411" w:rsidP="00304411">
      <w:pPr>
        <w:wordWrap/>
        <w:adjustRightInd w:val="0"/>
        <w:spacing w:after="0" w:line="360" w:lineRule="auto"/>
        <w:ind w:left="641" w:hanging="641"/>
        <w:jc w:val="left"/>
        <w:rPr>
          <w:rFonts w:ascii="Times New Roman" w:hAnsi="Times New Roman"/>
          <w:kern w:val="0"/>
          <w:sz w:val="24"/>
          <w:szCs w:val="24"/>
        </w:rPr>
      </w:pPr>
      <w:r w:rsidRPr="005C4EBB">
        <w:rPr>
          <w:rFonts w:ascii="Times New Roman" w:hAnsi="Times New Roman"/>
          <w:kern w:val="0"/>
          <w:sz w:val="24"/>
          <w:szCs w:val="24"/>
        </w:rPr>
        <w:t>10.</w:t>
      </w:r>
      <w:r w:rsidRPr="005C4EBB">
        <w:rPr>
          <w:rFonts w:ascii="Times New Roman" w:hAnsi="Times New Roman"/>
          <w:kern w:val="0"/>
          <w:sz w:val="24"/>
          <w:szCs w:val="24"/>
        </w:rPr>
        <w:tab/>
        <w:t xml:space="preserve">Sneddon, I. N. The relation between load and penetration in the axisymmetric </w:t>
      </w:r>
      <w:proofErr w:type="spellStart"/>
      <w:r w:rsidRPr="005C4EBB">
        <w:rPr>
          <w:rFonts w:ascii="Times New Roman" w:hAnsi="Times New Roman"/>
          <w:kern w:val="0"/>
          <w:sz w:val="24"/>
          <w:szCs w:val="24"/>
        </w:rPr>
        <w:t>boussinesq</w:t>
      </w:r>
      <w:proofErr w:type="spellEnd"/>
      <w:r w:rsidRPr="005C4EBB">
        <w:rPr>
          <w:rFonts w:ascii="Times New Roman" w:hAnsi="Times New Roman"/>
          <w:kern w:val="0"/>
          <w:sz w:val="24"/>
          <w:szCs w:val="24"/>
        </w:rPr>
        <w:t xml:space="preserve"> problem for a punch of arbitrary profile. </w:t>
      </w:r>
      <w:r w:rsidRPr="005C4EBB">
        <w:rPr>
          <w:rFonts w:ascii="Times New Roman" w:hAnsi="Times New Roman"/>
          <w:i/>
          <w:iCs/>
          <w:kern w:val="0"/>
          <w:sz w:val="24"/>
          <w:szCs w:val="24"/>
        </w:rPr>
        <w:t>Int. J. Eng. Sci.</w:t>
      </w:r>
      <w:r w:rsidRPr="005C4EBB">
        <w:rPr>
          <w:rFonts w:ascii="Times New Roman" w:hAnsi="Times New Roman"/>
          <w:kern w:val="0"/>
          <w:sz w:val="24"/>
          <w:szCs w:val="24"/>
        </w:rPr>
        <w:t xml:space="preserve"> </w:t>
      </w:r>
      <w:r w:rsidRPr="005C4EBB">
        <w:rPr>
          <w:rFonts w:ascii="Times New Roman" w:hAnsi="Times New Roman"/>
          <w:b/>
          <w:bCs/>
          <w:kern w:val="0"/>
          <w:sz w:val="24"/>
          <w:szCs w:val="24"/>
        </w:rPr>
        <w:t>3</w:t>
      </w:r>
      <w:r w:rsidRPr="005C4EBB">
        <w:rPr>
          <w:rFonts w:ascii="Times New Roman" w:hAnsi="Times New Roman"/>
          <w:kern w:val="0"/>
          <w:sz w:val="24"/>
          <w:szCs w:val="24"/>
        </w:rPr>
        <w:t>, 47–57 (1965).</w:t>
      </w:r>
    </w:p>
    <w:p w14:paraId="3C3AF3B1" w14:textId="77777777" w:rsidR="00304411" w:rsidRPr="005C4EBB" w:rsidRDefault="00304411" w:rsidP="00304411">
      <w:pPr>
        <w:wordWrap/>
        <w:adjustRightInd w:val="0"/>
        <w:spacing w:after="0" w:line="360" w:lineRule="auto"/>
        <w:ind w:left="641" w:hanging="641"/>
        <w:jc w:val="left"/>
        <w:rPr>
          <w:rFonts w:ascii="Times New Roman" w:hAnsi="Times New Roman"/>
          <w:sz w:val="24"/>
          <w:szCs w:val="24"/>
        </w:rPr>
      </w:pPr>
      <w:r w:rsidRPr="005C4EBB">
        <w:rPr>
          <w:rFonts w:ascii="Times New Roman" w:hAnsi="Times New Roman"/>
          <w:kern w:val="0"/>
          <w:sz w:val="24"/>
          <w:szCs w:val="24"/>
        </w:rPr>
        <w:t>11.</w:t>
      </w:r>
      <w:r w:rsidRPr="005C4EBB">
        <w:rPr>
          <w:rFonts w:ascii="Times New Roman" w:hAnsi="Times New Roman"/>
          <w:kern w:val="0"/>
          <w:sz w:val="24"/>
          <w:szCs w:val="24"/>
        </w:rPr>
        <w:tab/>
        <w:t xml:space="preserve">Allen, R. G., Little, D. N., Bhasin, A. &amp; Lytton, R. L. Identification of the composite relaxation modulus of asphalt binder using AFM nanoindentation. </w:t>
      </w:r>
      <w:r w:rsidRPr="005C4EBB">
        <w:rPr>
          <w:rFonts w:ascii="Times New Roman" w:hAnsi="Times New Roman"/>
          <w:i/>
          <w:iCs/>
          <w:kern w:val="0"/>
          <w:sz w:val="24"/>
          <w:szCs w:val="24"/>
        </w:rPr>
        <w:t>J. Mater. Civ. Eng.</w:t>
      </w:r>
      <w:r w:rsidRPr="005C4EBB">
        <w:rPr>
          <w:rFonts w:ascii="Times New Roman" w:hAnsi="Times New Roman"/>
          <w:kern w:val="0"/>
          <w:sz w:val="24"/>
          <w:szCs w:val="24"/>
        </w:rPr>
        <w:t xml:space="preserve"> </w:t>
      </w:r>
      <w:r w:rsidRPr="005C4EBB">
        <w:rPr>
          <w:rFonts w:ascii="Times New Roman" w:hAnsi="Times New Roman"/>
          <w:b/>
          <w:bCs/>
          <w:kern w:val="0"/>
          <w:sz w:val="24"/>
          <w:szCs w:val="24"/>
        </w:rPr>
        <w:t>25</w:t>
      </w:r>
      <w:r w:rsidRPr="005C4EBB">
        <w:rPr>
          <w:rFonts w:ascii="Times New Roman" w:hAnsi="Times New Roman"/>
          <w:kern w:val="0"/>
          <w:sz w:val="24"/>
          <w:szCs w:val="24"/>
        </w:rPr>
        <w:t>, 530–539 (2013).</w:t>
      </w:r>
    </w:p>
    <w:p w14:paraId="3CA3947C" w14:textId="77777777" w:rsidR="00292633" w:rsidRPr="005C4EBB" w:rsidRDefault="00292633"/>
    <w:sectPr w:rsidR="00292633" w:rsidRPr="005C4EBB" w:rsidSect="007A3A78">
      <w:footerReference w:type="default" r:id="rId34"/>
      <w:pgSz w:w="12240" w:h="15840" w:code="1"/>
      <w:pgMar w:top="1440" w:right="1440" w:bottom="1440" w:left="1440" w:header="720" w:footer="72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76B03D" w14:textId="77777777" w:rsidR="005D5D51" w:rsidRDefault="005D5D51">
      <w:pPr>
        <w:spacing w:after="0" w:line="240" w:lineRule="auto"/>
      </w:pPr>
      <w:r>
        <w:separator/>
      </w:r>
    </w:p>
  </w:endnote>
  <w:endnote w:type="continuationSeparator" w:id="0">
    <w:p w14:paraId="68278084" w14:textId="77777777" w:rsidR="005D5D51" w:rsidRDefault="005D5D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029C5" w14:textId="77777777" w:rsidR="005A375C" w:rsidRPr="008A3AA7" w:rsidRDefault="00304411" w:rsidP="00F71B13">
    <w:pPr>
      <w:pStyle w:val="a3"/>
      <w:spacing w:after="0" w:line="480" w:lineRule="auto"/>
      <w:contextualSpacing/>
      <w:jc w:val="center"/>
      <w:rPr>
        <w:rFonts w:ascii="Times New Roman" w:hAnsi="Times New Roman"/>
        <w:sz w:val="24"/>
      </w:rPr>
    </w:pPr>
    <w:r w:rsidRPr="008A3AA7">
      <w:rPr>
        <w:rFonts w:ascii="Times New Roman" w:hAnsi="Times New Roman"/>
        <w:sz w:val="24"/>
      </w:rPr>
      <w:fldChar w:fldCharType="begin"/>
    </w:r>
    <w:r w:rsidRPr="008A3AA7">
      <w:rPr>
        <w:rFonts w:ascii="Times New Roman" w:hAnsi="Times New Roman"/>
        <w:sz w:val="24"/>
      </w:rPr>
      <w:instrText>PAGE   \* MERGEFORMAT</w:instrText>
    </w:r>
    <w:r w:rsidRPr="008A3AA7">
      <w:rPr>
        <w:rFonts w:ascii="Times New Roman" w:hAnsi="Times New Roman"/>
        <w:sz w:val="24"/>
      </w:rPr>
      <w:fldChar w:fldCharType="separate"/>
    </w:r>
    <w:r>
      <w:rPr>
        <w:rFonts w:ascii="Times New Roman" w:hAnsi="Times New Roman"/>
        <w:noProof/>
        <w:sz w:val="24"/>
      </w:rPr>
      <w:t>21</w:t>
    </w:r>
    <w:r w:rsidRPr="008A3AA7">
      <w:rPr>
        <w:rFonts w:ascii="Times New Roman" w:hAnsi="Times New Roman"/>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114CF" w14:textId="77777777" w:rsidR="005D5D51" w:rsidRDefault="005D5D51">
      <w:pPr>
        <w:spacing w:after="0" w:line="240" w:lineRule="auto"/>
      </w:pPr>
      <w:r>
        <w:separator/>
      </w:r>
    </w:p>
  </w:footnote>
  <w:footnote w:type="continuationSeparator" w:id="0">
    <w:p w14:paraId="2FCC793F" w14:textId="77777777" w:rsidR="005D5D51" w:rsidRDefault="005D5D5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411"/>
    <w:rsid w:val="001108DF"/>
    <w:rsid w:val="00292633"/>
    <w:rsid w:val="002F344F"/>
    <w:rsid w:val="00304411"/>
    <w:rsid w:val="004F4D3C"/>
    <w:rsid w:val="005C4EBB"/>
    <w:rsid w:val="005D5D51"/>
    <w:rsid w:val="006128FF"/>
    <w:rsid w:val="006B588C"/>
    <w:rsid w:val="008043AC"/>
    <w:rsid w:val="00B005D4"/>
    <w:rsid w:val="00DF598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43FB6"/>
  <w15:chartTrackingRefBased/>
  <w15:docId w15:val="{C739BF21-A8A9-42C4-BBFF-BBA8486F6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4411"/>
    <w:pPr>
      <w:widowControl w:val="0"/>
      <w:wordWrap w:val="0"/>
      <w:autoSpaceDE w:val="0"/>
      <w:autoSpaceDN w:val="0"/>
    </w:pPr>
    <w:rPr>
      <w:rFonts w:ascii="맑은 고딕" w:eastAsia="맑은 고딕" w:hAnsi="맑은 고딕" w:cs="Times New Roman"/>
      <w:szCs w:val="20"/>
    </w:rPr>
  </w:style>
  <w:style w:type="paragraph" w:styleId="1">
    <w:name w:val="heading 1"/>
    <w:basedOn w:val="a"/>
    <w:next w:val="a"/>
    <w:link w:val="1Char"/>
    <w:uiPriority w:val="9"/>
    <w:rsid w:val="00304411"/>
    <w:pPr>
      <w:widowControl/>
      <w:wordWrap/>
      <w:autoSpaceDE/>
      <w:autoSpaceDN/>
      <w:spacing w:before="460" w:after="230" w:line="230" w:lineRule="atLeast"/>
      <w:jc w:val="left"/>
      <w:outlineLvl w:val="0"/>
    </w:pPr>
    <w:rPr>
      <w:rFonts w:ascii="Arial" w:eastAsia="MS Mincho" w:hAnsi="Arial"/>
      <w:b/>
      <w:kern w:val="0"/>
      <w:sz w:val="22"/>
      <w:lang w:eastAsia="ja-JP"/>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304411"/>
    <w:rPr>
      <w:rFonts w:ascii="Arial" w:eastAsia="MS Mincho" w:hAnsi="Arial" w:cs="Times New Roman"/>
      <w:b/>
      <w:kern w:val="0"/>
      <w:sz w:val="22"/>
      <w:szCs w:val="20"/>
      <w:lang w:eastAsia="ja-JP"/>
    </w:rPr>
  </w:style>
  <w:style w:type="paragraph" w:styleId="a3">
    <w:name w:val="footer"/>
    <w:basedOn w:val="a"/>
    <w:link w:val="Char"/>
    <w:uiPriority w:val="99"/>
    <w:unhideWhenUsed/>
    <w:rsid w:val="00304411"/>
    <w:pPr>
      <w:tabs>
        <w:tab w:val="center" w:pos="4513"/>
        <w:tab w:val="right" w:pos="9026"/>
      </w:tabs>
      <w:snapToGrid w:val="0"/>
    </w:pPr>
  </w:style>
  <w:style w:type="character" w:customStyle="1" w:styleId="Char">
    <w:name w:val="바닥글 Char"/>
    <w:basedOn w:val="a0"/>
    <w:link w:val="a3"/>
    <w:uiPriority w:val="99"/>
    <w:rsid w:val="00304411"/>
    <w:rPr>
      <w:rFonts w:ascii="맑은 고딕" w:eastAsia="맑은 고딕" w:hAnsi="맑은 고딕" w:cs="Times New Roman"/>
      <w:szCs w:val="20"/>
    </w:rPr>
  </w:style>
  <w:style w:type="character" w:styleId="a4">
    <w:name w:val="Hyperlink"/>
    <w:uiPriority w:val="99"/>
    <w:unhideWhenUsed/>
    <w:rsid w:val="00304411"/>
    <w:rPr>
      <w:color w:val="0563C1"/>
      <w:u w:val="single"/>
    </w:rPr>
  </w:style>
  <w:style w:type="paragraph" w:customStyle="1" w:styleId="TableHead">
    <w:name w:val="TableHead"/>
    <w:basedOn w:val="a"/>
    <w:qFormat/>
    <w:rsid w:val="00304411"/>
    <w:pPr>
      <w:widowControl/>
      <w:pBdr>
        <w:top w:val="single" w:sz="4" w:space="4" w:color="FFFFFF"/>
        <w:left w:val="single" w:sz="4" w:space="4" w:color="FFFFFF"/>
        <w:bottom w:val="single" w:sz="4" w:space="4" w:color="FFFFFF"/>
        <w:right w:val="single" w:sz="4" w:space="4" w:color="FFFFFF"/>
      </w:pBdr>
      <w:wordWrap/>
      <w:autoSpaceDE/>
      <w:autoSpaceDN/>
      <w:spacing w:after="0" w:line="180" w:lineRule="exact"/>
    </w:pPr>
    <w:rPr>
      <w:rFonts w:ascii="Arial" w:eastAsia="MS Mincho" w:hAnsi="Arial"/>
      <w:kern w:val="0"/>
      <w:sz w:val="14"/>
      <w:szCs w:val="14"/>
      <w:lang w:val="en-GB" w:eastAsia="ja-JP"/>
    </w:rPr>
  </w:style>
  <w:style w:type="paragraph" w:customStyle="1" w:styleId="TableBody">
    <w:name w:val="TableBody"/>
    <w:basedOn w:val="TableHead"/>
    <w:rsid w:val="00304411"/>
  </w:style>
  <w:style w:type="paragraph" w:customStyle="1" w:styleId="TableFoot">
    <w:name w:val="TableFoot"/>
    <w:basedOn w:val="TableBody"/>
    <w:rsid w:val="00304411"/>
    <w:pPr>
      <w:spacing w:before="60" w:after="60"/>
    </w:pPr>
  </w:style>
  <w:style w:type="paragraph" w:customStyle="1" w:styleId="Title1">
    <w:name w:val="Title1"/>
    <w:basedOn w:val="a"/>
    <w:next w:val="a"/>
    <w:qFormat/>
    <w:rsid w:val="00304411"/>
    <w:pPr>
      <w:widowControl/>
      <w:wordWrap/>
      <w:autoSpaceDE/>
      <w:autoSpaceDN/>
      <w:spacing w:before="120" w:after="0" w:line="480" w:lineRule="exact"/>
      <w:jc w:val="left"/>
    </w:pPr>
    <w:rPr>
      <w:rFonts w:ascii="Arial" w:eastAsia="MS Mincho" w:hAnsi="Arial"/>
      <w:b/>
      <w:kern w:val="0"/>
      <w:sz w:val="32"/>
      <w:szCs w:val="28"/>
      <w:lang w:eastAsia="ja-JP"/>
    </w:rPr>
  </w:style>
  <w:style w:type="character" w:styleId="a5">
    <w:name w:val="Unresolved Mention"/>
    <w:basedOn w:val="a0"/>
    <w:uiPriority w:val="99"/>
    <w:semiHidden/>
    <w:unhideWhenUsed/>
    <w:rsid w:val="00B005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tiff"/><Relationship Id="rId3" Type="http://schemas.openxmlformats.org/officeDocument/2006/relationships/webSettings" Target="webSettings.xml"/><Relationship Id="rId21" Type="http://schemas.openxmlformats.org/officeDocument/2006/relationships/image" Target="media/image15.png"/><Relationship Id="rId34" Type="http://schemas.openxmlformats.org/officeDocument/2006/relationships/footer" Target="footer1.xml"/><Relationship Id="rId7" Type="http://schemas.openxmlformats.org/officeDocument/2006/relationships/oleObject" Target="embeddings/oleObject1.bin"/><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tiff"/><Relationship Id="rId33" Type="http://schemas.openxmlformats.org/officeDocument/2006/relationships/image" Target="media/image27.pn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5.jpe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1.tiff"/><Relationship Id="rId30" Type="http://schemas.openxmlformats.org/officeDocument/2006/relationships/image" Target="media/image24.png"/><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23</Pages>
  <Words>1900</Words>
  <Characters>10832</Characters>
  <Application>Microsoft Office Word</Application>
  <DocSecurity>0</DocSecurity>
  <Lines>90</Lines>
  <Paragraphs>25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최 남순</cp:lastModifiedBy>
  <cp:revision>3</cp:revision>
  <dcterms:created xsi:type="dcterms:W3CDTF">2022-07-04T11:37:00Z</dcterms:created>
  <dcterms:modified xsi:type="dcterms:W3CDTF">2022-07-04T11:45:00Z</dcterms:modified>
</cp:coreProperties>
</file>