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7325" cy="1637030"/>
            <wp:effectExtent l="0" t="0" r="952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. Transcript profiles of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RPL23aA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and </w:t>
      </w:r>
      <w:r>
        <w:rPr>
          <w:rFonts w:hint="default" w:ascii="Times New Roman" w:hAnsi="Times New Roman" w:eastAsia="宋体" w:cs="Times New Roman"/>
          <w:b/>
          <w:bCs/>
          <w:i/>
          <w:iCs/>
          <w:sz w:val="24"/>
          <w:szCs w:val="24"/>
        </w:rPr>
        <w:t>RPL23aB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 xml:space="preserve"> in different organs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sz w:val="24"/>
          <w:szCs w:val="24"/>
        </w:rPr>
        <w:t>Y axis: the average RPKM (Reads Per Kilobase per Million mapped reads) value of two biological replicates.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) parts of flower. (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B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) different flowers in the inflorescence, with the first flower at the moment of anthesis. a, sepals; b, anthers; c, carpels; d, </w:t>
      </w:r>
      <w:bookmarkStart w:id="0" w:name="_GoBack"/>
      <w:bookmarkEnd w:id="0"/>
      <w:r>
        <w:rPr>
          <w:rFonts w:hint="default" w:ascii="Times New Roman" w:hAnsi="Times New Roman" w:eastAsia="宋体" w:cs="Times New Roman"/>
          <w:sz w:val="24"/>
          <w:szCs w:val="24"/>
        </w:rPr>
        <w:t>ovules from carpels; e, stigmatic tissue; f, stamen filaments of mature flowers.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  <w:highlight w:val="yellow"/>
          <w:lang w:val="en-US" w:eastAsia="zh-CN"/>
        </w:rPr>
        <w:t>(C) mature leaf and root.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C24BA"/>
    <w:rsid w:val="0C1131E2"/>
    <w:rsid w:val="28E3653B"/>
    <w:rsid w:val="2F9F4562"/>
    <w:rsid w:val="677F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小</cp:lastModifiedBy>
  <dcterms:modified xsi:type="dcterms:W3CDTF">2020-08-10T05:55:30Z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