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2B6" w:rsidRPr="00002C6D" w:rsidRDefault="0055149D" w:rsidP="008252B6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kern w:val="0"/>
        </w:rPr>
      </w:pPr>
      <w:r>
        <w:rPr>
          <w:rFonts w:ascii="Times New Roman" w:hAnsi="Times New Roman" w:cs="Times New Roman"/>
          <w:b/>
          <w:kern w:val="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Times New Roman" w:hAnsi="Times New Roman" w:cs="Times New Roman"/>
          <w:b/>
          <w:kern w:val="0"/>
        </w:rPr>
        <w:instrText>ADDIN CNKISM.UserStyle</w:instrText>
      </w:r>
      <w:r>
        <w:rPr>
          <w:rFonts w:ascii="Times New Roman" w:hAnsi="Times New Roman" w:cs="Times New Roman"/>
          <w:b/>
          <w:kern w:val="0"/>
        </w:rPr>
      </w:r>
      <w:r>
        <w:rPr>
          <w:rFonts w:ascii="Times New Roman" w:hAnsi="Times New Roman" w:cs="Times New Roman"/>
          <w:b/>
          <w:kern w:val="0"/>
        </w:rPr>
        <w:fldChar w:fldCharType="end"/>
      </w:r>
      <w:r w:rsidR="008252B6">
        <w:rPr>
          <w:rFonts w:ascii="Times New Roman" w:hAnsi="Times New Roman" w:cs="Times New Roman"/>
          <w:b/>
          <w:kern w:val="0"/>
        </w:rPr>
        <w:t xml:space="preserve">Table </w:t>
      </w:r>
      <w:r w:rsidR="00306926">
        <w:rPr>
          <w:rFonts w:ascii="Times New Roman" w:hAnsi="Times New Roman" w:cs="Times New Roman"/>
          <w:b/>
          <w:kern w:val="0"/>
        </w:rPr>
        <w:t>S</w:t>
      </w:r>
      <w:r w:rsidR="008976B1">
        <w:rPr>
          <w:rFonts w:ascii="Times New Roman" w:hAnsi="Times New Roman" w:cs="Times New Roman"/>
          <w:b/>
          <w:kern w:val="0"/>
        </w:rPr>
        <w:t>3</w:t>
      </w:r>
      <w:r w:rsidR="008252B6" w:rsidRPr="005F3E75">
        <w:rPr>
          <w:rFonts w:ascii="Times New Roman" w:hAnsi="Times New Roman" w:cs="Times New Roman"/>
          <w:b/>
          <w:kern w:val="0"/>
        </w:rPr>
        <w:t xml:space="preserve"> GLMM results showing </w:t>
      </w:r>
      <w:r w:rsidR="008252B6">
        <w:rPr>
          <w:rFonts w:ascii="Times New Roman" w:hAnsi="Times New Roman" w:cs="Times New Roman"/>
          <w:b/>
          <w:kern w:val="0"/>
        </w:rPr>
        <w:t>v</w:t>
      </w:r>
      <w:r w:rsidR="008252B6" w:rsidRPr="005F3E75">
        <w:rPr>
          <w:rFonts w:ascii="Times New Roman" w:hAnsi="Times New Roman" w:cs="Times New Roman"/>
          <w:b/>
          <w:kern w:val="0"/>
        </w:rPr>
        <w:t>ariations in</w:t>
      </w:r>
      <w:r w:rsidR="008252B6" w:rsidRPr="005F3E75">
        <w:rPr>
          <w:rFonts w:ascii="Times New Roman" w:hAnsi="Times New Roman" w:cs="Times New Roman"/>
          <w:sz w:val="24"/>
          <w:szCs w:val="21"/>
        </w:rPr>
        <w:t xml:space="preserve"> </w:t>
      </w:r>
      <w:r w:rsidR="008252B6" w:rsidRPr="00002C6D">
        <w:rPr>
          <w:rFonts w:ascii="Times New Roman" w:hAnsi="Times New Roman" w:cs="Times New Roman"/>
          <w:b/>
          <w:kern w:val="0"/>
        </w:rPr>
        <w:t xml:space="preserve">relative abundance of dominant bacterial </w:t>
      </w:r>
      <w:r w:rsidR="00CD7AD9">
        <w:rPr>
          <w:rFonts w:ascii="Times New Roman" w:hAnsi="Times New Roman" w:cs="Times New Roman"/>
          <w:b/>
          <w:kern w:val="0"/>
        </w:rPr>
        <w:t xml:space="preserve">and fungal </w:t>
      </w:r>
      <w:r w:rsidR="008252B6" w:rsidRPr="00002C6D">
        <w:rPr>
          <w:rFonts w:ascii="Times New Roman" w:hAnsi="Times New Roman" w:cs="Times New Roman"/>
          <w:b/>
          <w:kern w:val="0"/>
        </w:rPr>
        <w:t>phyla</w:t>
      </w:r>
      <w:r w:rsidR="008252B6">
        <w:rPr>
          <w:rFonts w:ascii="Times New Roman" w:hAnsi="Times New Roman" w:cs="Times New Roman"/>
          <w:b/>
          <w:kern w:val="0"/>
        </w:rPr>
        <w:t xml:space="preserve"> with </w:t>
      </w:r>
      <w:r w:rsidR="008252B6" w:rsidRPr="005F3E75">
        <w:rPr>
          <w:rFonts w:ascii="Times New Roman" w:hAnsi="Times New Roman" w:cs="Times New Roman"/>
          <w:b/>
          <w:kern w:val="0"/>
        </w:rPr>
        <w:t>depth</w:t>
      </w:r>
      <w:r w:rsidR="008252B6" w:rsidRPr="00002C6D">
        <w:rPr>
          <w:rFonts w:ascii="Times New Roman" w:hAnsi="Times New Roman" w:cs="Times New Roman"/>
          <w:b/>
          <w:kern w:val="0"/>
        </w:rPr>
        <w:t>.</w:t>
      </w:r>
    </w:p>
    <w:tbl>
      <w:tblPr>
        <w:tblW w:w="9214" w:type="dxa"/>
        <w:tblLook w:val="04A0" w:firstRow="1" w:lastRow="0" w:firstColumn="1" w:lastColumn="0" w:noHBand="0" w:noVBand="1"/>
      </w:tblPr>
      <w:tblGrid>
        <w:gridCol w:w="1985"/>
        <w:gridCol w:w="2551"/>
        <w:gridCol w:w="2410"/>
        <w:gridCol w:w="2268"/>
      </w:tblGrid>
      <w:tr w:rsidR="008252B6" w:rsidRPr="004D06AE" w:rsidTr="00F059DB">
        <w:trPr>
          <w:trHeight w:val="285"/>
        </w:trPr>
        <w:tc>
          <w:tcPr>
            <w:tcW w:w="198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8252B6" w:rsidRPr="004D06AE" w:rsidRDefault="008252B6" w:rsidP="00F059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P</w:t>
            </w:r>
            <w:r w:rsidRPr="004D06AE">
              <w:rPr>
                <w:rFonts w:ascii="Times New Roman" w:eastAsia="等线" w:hAnsi="Times New Roman" w:cs="Times New Roman"/>
                <w:color w:val="000000"/>
                <w:kern w:val="0"/>
              </w:rPr>
              <w:t>hylum</w:t>
            </w:r>
          </w:p>
        </w:tc>
        <w:tc>
          <w:tcPr>
            <w:tcW w:w="255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10</w:t>
            </w:r>
          </w:p>
        </w:tc>
        <w:tc>
          <w:tcPr>
            <w:tcW w:w="241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20</w:t>
            </w:r>
          </w:p>
        </w:tc>
        <w:tc>
          <w:tcPr>
            <w:tcW w:w="226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30</w:t>
            </w:r>
          </w:p>
        </w:tc>
      </w:tr>
      <w:tr w:rsidR="008252B6" w:rsidRPr="004D06AE" w:rsidTr="00F059DB">
        <w:trPr>
          <w:trHeight w:val="285"/>
        </w:trPr>
        <w:tc>
          <w:tcPr>
            <w:tcW w:w="19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2B6" w:rsidRPr="004D06AE" w:rsidRDefault="008252B6" w:rsidP="00F059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Actinobacteria</w:t>
            </w:r>
          </w:p>
        </w:tc>
        <w:tc>
          <w:tcPr>
            <w:tcW w:w="255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41.87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3.65c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47.83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1.70b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52.51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3.77a</w:t>
            </w:r>
          </w:p>
        </w:tc>
      </w:tr>
      <w:tr w:rsidR="008252B6" w:rsidRPr="004D06AE" w:rsidTr="00F059DB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2B6" w:rsidRPr="004D06AE" w:rsidRDefault="008252B6" w:rsidP="00F059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Proteobacteria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21.55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1.78a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18.38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0.78b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15.55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1.40c</w:t>
            </w:r>
          </w:p>
        </w:tc>
      </w:tr>
      <w:tr w:rsidR="008252B6" w:rsidRPr="004D06AE" w:rsidTr="00F059DB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2B6" w:rsidRPr="004D06AE" w:rsidRDefault="008252B6" w:rsidP="00F059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Acidobacteria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12.32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1.82a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10.09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1.04b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9.03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1.37b</w:t>
            </w:r>
          </w:p>
        </w:tc>
      </w:tr>
      <w:tr w:rsidR="008252B6" w:rsidRPr="004D06AE" w:rsidTr="00F059DB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2B6" w:rsidRPr="004D06AE" w:rsidRDefault="008252B6" w:rsidP="00F059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Chloroflexi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10.20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1.03a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9.68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0.68b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8.91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0.48c</w:t>
            </w:r>
          </w:p>
        </w:tc>
      </w:tr>
      <w:tr w:rsidR="008252B6" w:rsidRPr="004D06AE" w:rsidTr="00F059DB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2B6" w:rsidRPr="004D06AE" w:rsidRDefault="008252B6" w:rsidP="00F059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Verrucomicrobia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4.36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0.45b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5.17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0.54a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4.56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0.74a</w:t>
            </w:r>
          </w:p>
        </w:tc>
      </w:tr>
      <w:tr w:rsidR="008252B6" w:rsidRPr="004D06AE" w:rsidTr="00F059DB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2B6" w:rsidRPr="004D06AE" w:rsidRDefault="008252B6" w:rsidP="00F059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Gemmatimonadetes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3.86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0.64c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4.35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0.62b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5.31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0.96a</w:t>
            </w:r>
          </w:p>
        </w:tc>
      </w:tr>
      <w:tr w:rsidR="008252B6" w:rsidRPr="004D06AE" w:rsidTr="00F059DB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2B6" w:rsidRPr="004D06AE" w:rsidRDefault="008252B6" w:rsidP="00F059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Rokubacteria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0.81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0.28b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1.12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0.23b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1.19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0.32a</w:t>
            </w:r>
          </w:p>
        </w:tc>
      </w:tr>
      <w:tr w:rsidR="008252B6" w:rsidRPr="004D06AE" w:rsidTr="00F059DB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2B6" w:rsidRPr="004D06AE" w:rsidRDefault="008252B6" w:rsidP="00F059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Bacteroidetes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1.30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0.38a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0.82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0.18b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0.68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0.18b</w:t>
            </w:r>
          </w:p>
        </w:tc>
      </w:tr>
      <w:tr w:rsidR="008252B6" w:rsidRPr="004D06AE" w:rsidTr="0055149D">
        <w:trPr>
          <w:trHeight w:val="285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2B6" w:rsidRPr="004D06AE" w:rsidRDefault="008252B6" w:rsidP="00F059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Planctomycetes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1.00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0.12a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0.75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0.10b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2B6" w:rsidRPr="004D06AE" w:rsidRDefault="008252B6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0.60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0.12c</w:t>
            </w:r>
          </w:p>
        </w:tc>
      </w:tr>
      <w:tr w:rsidR="0055149D" w:rsidRPr="004D06AE" w:rsidTr="00A74FB0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149D" w:rsidRPr="004D06AE" w:rsidRDefault="0055149D" w:rsidP="00D328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Firmicutes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149D" w:rsidRPr="004D06AE" w:rsidRDefault="0055149D" w:rsidP="00D328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1.22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1.70a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149D" w:rsidRPr="004D06AE" w:rsidRDefault="0055149D" w:rsidP="00D328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0.59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0.24b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149D" w:rsidRPr="004D06AE" w:rsidRDefault="0055149D" w:rsidP="00D328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0.49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0.10b</w:t>
            </w:r>
          </w:p>
        </w:tc>
      </w:tr>
      <w:tr w:rsidR="0055149D" w:rsidRPr="004D06AE" w:rsidTr="00A74FB0">
        <w:trPr>
          <w:trHeight w:val="285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55149D" w:rsidRDefault="0055149D" w:rsidP="00551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Ascomycota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55149D" w:rsidRDefault="0055149D" w:rsidP="00551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69.57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7.68b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55149D" w:rsidRDefault="0055149D" w:rsidP="00551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73.84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7.66ab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55149D" w:rsidRDefault="0055149D" w:rsidP="00551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75.81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6.96a</w:t>
            </w:r>
          </w:p>
        </w:tc>
      </w:tr>
      <w:tr w:rsidR="0055149D" w:rsidRPr="004D06AE" w:rsidTr="00CB5DCC">
        <w:trPr>
          <w:trHeight w:val="285"/>
        </w:trPr>
        <w:tc>
          <w:tcPr>
            <w:tcW w:w="1985" w:type="dxa"/>
            <w:noWrap/>
            <w:vAlign w:val="bottom"/>
          </w:tcPr>
          <w:p w:rsidR="0055149D" w:rsidRDefault="0055149D" w:rsidP="00551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Unclassified</w:t>
            </w:r>
          </w:p>
        </w:tc>
        <w:tc>
          <w:tcPr>
            <w:tcW w:w="2551" w:type="dxa"/>
            <w:noWrap/>
            <w:vAlign w:val="center"/>
          </w:tcPr>
          <w:p w:rsidR="0055149D" w:rsidRDefault="0055149D" w:rsidP="00551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17.91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8.16a</w:t>
            </w:r>
          </w:p>
        </w:tc>
        <w:tc>
          <w:tcPr>
            <w:tcW w:w="2410" w:type="dxa"/>
            <w:noWrap/>
            <w:vAlign w:val="center"/>
          </w:tcPr>
          <w:p w:rsidR="0055149D" w:rsidRDefault="0055149D" w:rsidP="00551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15.73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5.93a</w:t>
            </w:r>
          </w:p>
        </w:tc>
        <w:tc>
          <w:tcPr>
            <w:tcW w:w="2268" w:type="dxa"/>
            <w:noWrap/>
            <w:vAlign w:val="center"/>
          </w:tcPr>
          <w:p w:rsidR="0055149D" w:rsidRDefault="0055149D" w:rsidP="00551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8.75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3.18b</w:t>
            </w:r>
          </w:p>
        </w:tc>
      </w:tr>
      <w:tr w:rsidR="0055149D" w:rsidRPr="004D06AE" w:rsidTr="00CB5DCC">
        <w:trPr>
          <w:trHeight w:val="285"/>
        </w:trPr>
        <w:tc>
          <w:tcPr>
            <w:tcW w:w="1985" w:type="dxa"/>
            <w:noWrap/>
            <w:vAlign w:val="bottom"/>
          </w:tcPr>
          <w:p w:rsidR="0055149D" w:rsidRDefault="0055149D" w:rsidP="00551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Basidiomycota</w:t>
            </w:r>
          </w:p>
        </w:tc>
        <w:tc>
          <w:tcPr>
            <w:tcW w:w="2551" w:type="dxa"/>
            <w:noWrap/>
            <w:vAlign w:val="center"/>
          </w:tcPr>
          <w:p w:rsidR="0055149D" w:rsidRDefault="0055149D" w:rsidP="00551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8.71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2.16ab</w:t>
            </w:r>
          </w:p>
        </w:tc>
        <w:tc>
          <w:tcPr>
            <w:tcW w:w="2410" w:type="dxa"/>
            <w:noWrap/>
            <w:vAlign w:val="center"/>
          </w:tcPr>
          <w:p w:rsidR="0055149D" w:rsidRDefault="0055149D" w:rsidP="00551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6.476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2.92b</w:t>
            </w:r>
          </w:p>
        </w:tc>
        <w:tc>
          <w:tcPr>
            <w:tcW w:w="2268" w:type="dxa"/>
            <w:noWrap/>
            <w:vAlign w:val="center"/>
          </w:tcPr>
          <w:p w:rsidR="0055149D" w:rsidRDefault="0055149D" w:rsidP="00551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11.27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6.80a</w:t>
            </w:r>
          </w:p>
        </w:tc>
      </w:tr>
      <w:tr w:rsidR="0055149D" w:rsidRPr="004D06AE" w:rsidTr="00CB5DCC">
        <w:trPr>
          <w:trHeight w:val="285"/>
        </w:trPr>
        <w:tc>
          <w:tcPr>
            <w:tcW w:w="1985" w:type="dxa"/>
            <w:noWrap/>
            <w:vAlign w:val="bottom"/>
          </w:tcPr>
          <w:p w:rsidR="0055149D" w:rsidRDefault="0055149D" w:rsidP="00551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Mortierellomycota</w:t>
            </w:r>
          </w:p>
        </w:tc>
        <w:tc>
          <w:tcPr>
            <w:tcW w:w="2551" w:type="dxa"/>
            <w:noWrap/>
            <w:vAlign w:val="center"/>
          </w:tcPr>
          <w:p w:rsidR="0055149D" w:rsidRDefault="0055149D" w:rsidP="00551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2.39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0.83b</w:t>
            </w:r>
          </w:p>
        </w:tc>
        <w:tc>
          <w:tcPr>
            <w:tcW w:w="2410" w:type="dxa"/>
            <w:noWrap/>
            <w:vAlign w:val="center"/>
          </w:tcPr>
          <w:p w:rsidR="0055149D" w:rsidRDefault="0055149D" w:rsidP="00551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2.87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0.79ab</w:t>
            </w:r>
          </w:p>
        </w:tc>
        <w:tc>
          <w:tcPr>
            <w:tcW w:w="2268" w:type="dxa"/>
            <w:noWrap/>
            <w:vAlign w:val="center"/>
          </w:tcPr>
          <w:p w:rsidR="0055149D" w:rsidRDefault="0055149D" w:rsidP="00551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3.48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1.48a</w:t>
            </w:r>
          </w:p>
        </w:tc>
      </w:tr>
      <w:tr w:rsidR="0055149D" w:rsidRPr="004D06AE" w:rsidTr="0055149D">
        <w:trPr>
          <w:trHeight w:val="285"/>
        </w:trPr>
        <w:tc>
          <w:tcPr>
            <w:tcW w:w="1985" w:type="dxa"/>
            <w:noWrap/>
            <w:vAlign w:val="bottom"/>
          </w:tcPr>
          <w:p w:rsidR="0055149D" w:rsidRDefault="0055149D" w:rsidP="00551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Unassigned</w:t>
            </w:r>
          </w:p>
        </w:tc>
        <w:tc>
          <w:tcPr>
            <w:tcW w:w="2551" w:type="dxa"/>
            <w:noWrap/>
            <w:vAlign w:val="center"/>
          </w:tcPr>
          <w:p w:rsidR="0055149D" w:rsidRDefault="0055149D" w:rsidP="00551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0.71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0.54a</w:t>
            </w:r>
          </w:p>
        </w:tc>
        <w:tc>
          <w:tcPr>
            <w:tcW w:w="2410" w:type="dxa"/>
            <w:noWrap/>
            <w:vAlign w:val="center"/>
          </w:tcPr>
          <w:p w:rsidR="0055149D" w:rsidRDefault="0055149D" w:rsidP="00551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0.42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0.20ab</w:t>
            </w:r>
          </w:p>
        </w:tc>
        <w:tc>
          <w:tcPr>
            <w:tcW w:w="2268" w:type="dxa"/>
            <w:noWrap/>
            <w:vAlign w:val="center"/>
          </w:tcPr>
          <w:p w:rsidR="0055149D" w:rsidRDefault="0055149D" w:rsidP="00551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0.18b</w:t>
            </w:r>
          </w:p>
        </w:tc>
      </w:tr>
      <w:tr w:rsidR="0055149D" w:rsidRPr="004D06AE" w:rsidTr="0055149D">
        <w:trPr>
          <w:trHeight w:val="285"/>
        </w:trPr>
        <w:tc>
          <w:tcPr>
            <w:tcW w:w="1985" w:type="dxa"/>
            <w:tcBorders>
              <w:bottom w:val="single" w:sz="12" w:space="0" w:color="000000"/>
            </w:tcBorders>
            <w:noWrap/>
            <w:vAlign w:val="bottom"/>
          </w:tcPr>
          <w:p w:rsidR="0055149D" w:rsidRDefault="0055149D" w:rsidP="005514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Chytridiomycota</w:t>
            </w:r>
          </w:p>
        </w:tc>
        <w:tc>
          <w:tcPr>
            <w:tcW w:w="2551" w:type="dxa"/>
            <w:tcBorders>
              <w:bottom w:val="single" w:sz="12" w:space="0" w:color="000000"/>
            </w:tcBorders>
            <w:noWrap/>
            <w:vAlign w:val="center"/>
          </w:tcPr>
          <w:p w:rsidR="0055149D" w:rsidRDefault="0055149D" w:rsidP="00551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0.16b</w:t>
            </w:r>
          </w:p>
        </w:tc>
        <w:tc>
          <w:tcPr>
            <w:tcW w:w="2410" w:type="dxa"/>
            <w:tcBorders>
              <w:bottom w:val="single" w:sz="12" w:space="0" w:color="000000"/>
            </w:tcBorders>
            <w:noWrap/>
            <w:vAlign w:val="center"/>
          </w:tcPr>
          <w:p w:rsidR="0055149D" w:rsidRDefault="0055149D" w:rsidP="00551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0.29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0.41b</w:t>
            </w:r>
          </w:p>
        </w:tc>
        <w:tc>
          <w:tcPr>
            <w:tcW w:w="2268" w:type="dxa"/>
            <w:tcBorders>
              <w:bottom w:val="single" w:sz="12" w:space="0" w:color="000000"/>
            </w:tcBorders>
            <w:noWrap/>
            <w:vAlign w:val="center"/>
          </w:tcPr>
          <w:p w:rsidR="0055149D" w:rsidRDefault="0055149D" w:rsidP="005514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0.05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0.04a</w:t>
            </w:r>
          </w:p>
        </w:tc>
      </w:tr>
    </w:tbl>
    <w:p w:rsidR="008252B6" w:rsidRDefault="008252B6" w:rsidP="008252B6">
      <w:pPr>
        <w:spacing w:line="480" w:lineRule="auto"/>
      </w:pPr>
      <w:r w:rsidRPr="00E13495">
        <w:rPr>
          <w:rFonts w:ascii="Times New Roman" w:hAnsi="Times New Roman" w:cs="Times New Roman"/>
          <w:sz w:val="20"/>
        </w:rPr>
        <w:t>Note</w:t>
      </w:r>
      <w:r w:rsidRPr="00E13495">
        <w:rPr>
          <w:rFonts w:ascii="Times New Roman" w:hAnsi="Times New Roman" w:cs="Times New Roman"/>
          <w:sz w:val="20"/>
        </w:rPr>
        <w:t>：</w:t>
      </w:r>
      <w:r w:rsidR="00CD7AD9" w:rsidRPr="00CD7AD9">
        <w:rPr>
          <w:rFonts w:ascii="Times New Roman" w:hAnsi="Times New Roman" w:cs="Times New Roman"/>
          <w:sz w:val="20"/>
        </w:rPr>
        <w:t xml:space="preserve">Only the significantly affected </w:t>
      </w:r>
      <w:r w:rsidR="00885E01" w:rsidRPr="00885E01">
        <w:rPr>
          <w:rFonts w:ascii="Times New Roman" w:hAnsi="Times New Roman" w:cs="Times New Roman"/>
          <w:sz w:val="20"/>
        </w:rPr>
        <w:t>bacterial and fungal phyla</w:t>
      </w:r>
      <w:r w:rsidR="00CD7AD9" w:rsidRPr="00CD7AD9">
        <w:rPr>
          <w:rFonts w:ascii="Times New Roman" w:hAnsi="Times New Roman" w:cs="Times New Roman"/>
          <w:sz w:val="20"/>
        </w:rPr>
        <w:t>, which were detected by the GLMM (Table S</w:t>
      </w:r>
      <w:r w:rsidR="00885E01">
        <w:rPr>
          <w:rFonts w:ascii="Times New Roman" w:hAnsi="Times New Roman" w:cs="Times New Roman"/>
          <w:sz w:val="20"/>
        </w:rPr>
        <w:t>2</w:t>
      </w:r>
      <w:r w:rsidR="00CD7AD9" w:rsidRPr="00CD7AD9">
        <w:rPr>
          <w:rFonts w:ascii="Times New Roman" w:hAnsi="Times New Roman" w:cs="Times New Roman"/>
          <w:sz w:val="20"/>
        </w:rPr>
        <w:t>)</w:t>
      </w:r>
      <w:r w:rsidR="00CD7AD9">
        <w:rPr>
          <w:rFonts w:ascii="Times New Roman" w:hAnsi="Times New Roman" w:cs="Times New Roman"/>
          <w:sz w:val="20"/>
        </w:rPr>
        <w:t xml:space="preserve">. </w:t>
      </w:r>
      <w:r w:rsidRPr="00E13495">
        <w:rPr>
          <w:rFonts w:ascii="Times New Roman" w:hAnsi="Times New Roman" w:cs="Times New Roman"/>
          <w:sz w:val="20"/>
        </w:rPr>
        <w:t>The data is expressed in the form of "mean</w:t>
      </w:r>
      <w:r>
        <w:rPr>
          <w:rFonts w:ascii="Times New Roman" w:hAnsi="Times New Roman" w:cs="Times New Roman"/>
          <w:sz w:val="20"/>
        </w:rPr>
        <w:t xml:space="preserve"> </w:t>
      </w:r>
      <w:r w:rsidRPr="00E13495">
        <w:rPr>
          <w:rFonts w:ascii="Times New Roman" w:hAnsi="Times New Roman" w:cs="Times New Roman"/>
          <w:sz w:val="20"/>
        </w:rPr>
        <w:t>±</w:t>
      </w:r>
      <w:r>
        <w:rPr>
          <w:rFonts w:ascii="Times New Roman" w:hAnsi="Times New Roman" w:cs="Times New Roman"/>
          <w:sz w:val="20"/>
        </w:rPr>
        <w:t xml:space="preserve"> </w:t>
      </w:r>
      <w:r w:rsidRPr="00E13495">
        <w:rPr>
          <w:rFonts w:ascii="Times New Roman" w:hAnsi="Times New Roman" w:cs="Times New Roman"/>
          <w:sz w:val="20"/>
        </w:rPr>
        <w:t>SD", and the significance level of the difference between the data is p &lt;0.05.</w:t>
      </w:r>
      <w:r w:rsidRPr="00002C6D">
        <w:rPr>
          <w:rFonts w:ascii="Times New Roman" w:hAnsi="Times New Roman" w:cs="Times New Roman"/>
          <w:sz w:val="20"/>
        </w:rPr>
        <w:t xml:space="preserve"> </w:t>
      </w:r>
      <w:r w:rsidRPr="00E13495">
        <w:rPr>
          <w:rFonts w:ascii="Times New Roman" w:hAnsi="Times New Roman" w:cs="Times New Roman"/>
          <w:sz w:val="20"/>
        </w:rPr>
        <w:t>10, 20 and 30 represent the soil depth of 10cm, 20cm and 30cm, respectively.</w:t>
      </w:r>
      <w:bookmarkStart w:id="0" w:name="_GoBack"/>
      <w:bookmarkEnd w:id="0"/>
    </w:p>
    <w:sectPr w:rsidR="008252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5676" w:rsidRDefault="00785676" w:rsidP="00306926">
      <w:r>
        <w:separator/>
      </w:r>
    </w:p>
  </w:endnote>
  <w:endnote w:type="continuationSeparator" w:id="0">
    <w:p w:rsidR="00785676" w:rsidRDefault="00785676" w:rsidP="00306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5676" w:rsidRDefault="00785676" w:rsidP="00306926">
      <w:r>
        <w:separator/>
      </w:r>
    </w:p>
  </w:footnote>
  <w:footnote w:type="continuationSeparator" w:id="0">
    <w:p w:rsidR="00785676" w:rsidRDefault="00785676" w:rsidP="003069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2B6"/>
    <w:rsid w:val="00306926"/>
    <w:rsid w:val="00415696"/>
    <w:rsid w:val="00500D36"/>
    <w:rsid w:val="0055149D"/>
    <w:rsid w:val="005D3B37"/>
    <w:rsid w:val="00785676"/>
    <w:rsid w:val="008252B6"/>
    <w:rsid w:val="00885E01"/>
    <w:rsid w:val="008976B1"/>
    <w:rsid w:val="008A239C"/>
    <w:rsid w:val="00A062C5"/>
    <w:rsid w:val="00A74FB0"/>
    <w:rsid w:val="00CD7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56F81E"/>
  <w15:chartTrackingRefBased/>
  <w15:docId w15:val="{D3088826-91F6-482B-BD3F-5D64FC25A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52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6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69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6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69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187</Words>
  <Characters>1068</Characters>
  <Application>Microsoft Office Word</Application>
  <DocSecurity>0</DocSecurity>
  <Lines>8</Lines>
  <Paragraphs>2</Paragraphs>
  <ScaleCrop>false</ScaleCrop>
  <Company>微软中国</Company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2021-01-09T15:54:00Z</dcterms:created>
  <dcterms:modified xsi:type="dcterms:W3CDTF">2021-01-29T04:38:00Z</dcterms:modified>
</cp:coreProperties>
</file>