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770B" w:rsidRPr="0038770B" w:rsidRDefault="0038770B" w:rsidP="0038770B">
      <w:pPr>
        <w:spacing w:after="0"/>
        <w:rPr>
          <w:rFonts w:ascii="Times New Roman" w:hAnsi="Times New Roman" w:cs="Times New Roman"/>
          <w:b/>
          <w:sz w:val="28"/>
          <w:szCs w:val="28"/>
          <w:lang w:val="en-GB"/>
        </w:rPr>
      </w:pPr>
      <w:r w:rsidRPr="0038770B">
        <w:rPr>
          <w:rFonts w:ascii="Times New Roman" w:hAnsi="Times New Roman" w:cs="Times New Roman"/>
          <w:b/>
          <w:sz w:val="28"/>
          <w:szCs w:val="28"/>
          <w:lang w:val="en-GB"/>
        </w:rPr>
        <w:t>Supplementary material</w:t>
      </w:r>
    </w:p>
    <w:p w:rsidR="0038770B" w:rsidRPr="0038770B" w:rsidRDefault="0038770B" w:rsidP="0038770B">
      <w:pPr>
        <w:spacing w:after="0"/>
        <w:rPr>
          <w:rFonts w:ascii="Times New Roman" w:hAnsi="Times New Roman" w:cs="Times New Roman"/>
          <w:sz w:val="24"/>
          <w:szCs w:val="24"/>
          <w:lang w:val="en-GB"/>
        </w:rPr>
      </w:pPr>
    </w:p>
    <w:p w:rsidR="0038770B" w:rsidRDefault="0038770B" w:rsidP="0038770B">
      <w:pPr>
        <w:spacing w:after="0"/>
        <w:rPr>
          <w:rFonts w:ascii="Times New Roman" w:hAnsi="Times New Roman" w:cs="Times New Roman"/>
          <w:sz w:val="24"/>
          <w:szCs w:val="24"/>
          <w:lang w:val="en-GB"/>
        </w:rPr>
      </w:pPr>
      <w:r w:rsidRPr="00433566">
        <w:rPr>
          <w:rFonts w:ascii="Times New Roman" w:hAnsi="Times New Roman" w:cs="Times New Roman"/>
          <w:b/>
          <w:sz w:val="24"/>
          <w:szCs w:val="24"/>
          <w:lang w:val="en-GB"/>
        </w:rPr>
        <w:t>Figure S1</w:t>
      </w:r>
      <w:r>
        <w:rPr>
          <w:rFonts w:ascii="Times New Roman" w:hAnsi="Times New Roman" w:cs="Times New Roman"/>
          <w:sz w:val="24"/>
          <w:szCs w:val="24"/>
          <w:lang w:val="en-GB"/>
        </w:rPr>
        <w:t>. Participant flow chart.</w:t>
      </w:r>
    </w:p>
    <w:p w:rsidR="0038770B" w:rsidRDefault="0038770B" w:rsidP="0038770B">
      <w:pPr>
        <w:spacing w:after="0"/>
        <w:rPr>
          <w:rFonts w:ascii="Times New Roman" w:hAnsi="Times New Roman" w:cs="Times New Roman"/>
          <w:sz w:val="24"/>
          <w:szCs w:val="24"/>
          <w:lang w:val="en-GB"/>
        </w:rPr>
      </w:pPr>
    </w:p>
    <w:p w:rsidR="004B4577" w:rsidRDefault="004B4577" w:rsidP="0038770B">
      <w:pPr>
        <w:spacing w:after="0"/>
        <w:rPr>
          <w:rFonts w:ascii="Times New Roman" w:hAnsi="Times New Roman" w:cs="Times New Roman"/>
          <w:sz w:val="24"/>
          <w:szCs w:val="24"/>
          <w:lang w:val="en-GB"/>
        </w:rPr>
      </w:pPr>
      <w:r w:rsidRPr="00433566">
        <w:rPr>
          <w:rFonts w:ascii="Times New Roman" w:hAnsi="Times New Roman" w:cs="Times New Roman"/>
          <w:b/>
          <w:sz w:val="24"/>
          <w:szCs w:val="24"/>
          <w:lang w:val="en-GB"/>
        </w:rPr>
        <w:t>Table S1</w:t>
      </w:r>
      <w:r>
        <w:rPr>
          <w:rFonts w:ascii="Times New Roman" w:hAnsi="Times New Roman" w:cs="Times New Roman"/>
          <w:sz w:val="24"/>
          <w:szCs w:val="24"/>
          <w:lang w:val="en-GB"/>
        </w:rPr>
        <w:t xml:space="preserve">. </w:t>
      </w:r>
      <w:r w:rsidRPr="004B4577">
        <w:rPr>
          <w:rFonts w:ascii="Times New Roman" w:hAnsi="Times New Roman" w:cs="Times New Roman"/>
          <w:sz w:val="24"/>
          <w:szCs w:val="24"/>
          <w:lang w:val="en-GB"/>
        </w:rPr>
        <w:t xml:space="preserve">Distribution of the population and </w:t>
      </w:r>
      <w:r>
        <w:rPr>
          <w:rFonts w:ascii="Times New Roman" w:hAnsi="Times New Roman" w:cs="Times New Roman"/>
          <w:sz w:val="24"/>
          <w:szCs w:val="24"/>
          <w:lang w:val="en-GB"/>
        </w:rPr>
        <w:t>main features of the BC</w:t>
      </w:r>
      <w:r w:rsidRPr="004B4577">
        <w:rPr>
          <w:rFonts w:ascii="Times New Roman" w:hAnsi="Times New Roman" w:cs="Times New Roman"/>
          <w:sz w:val="24"/>
          <w:szCs w:val="24"/>
          <w:lang w:val="en-GB"/>
        </w:rPr>
        <w:t xml:space="preserve"> cases across EPIC countries.</w:t>
      </w:r>
    </w:p>
    <w:p w:rsidR="004B4577" w:rsidRDefault="004B4577" w:rsidP="0038770B">
      <w:pPr>
        <w:spacing w:after="0"/>
        <w:rPr>
          <w:rFonts w:ascii="Times New Roman" w:hAnsi="Times New Roman" w:cs="Times New Roman"/>
          <w:sz w:val="24"/>
          <w:szCs w:val="24"/>
          <w:lang w:val="en-GB"/>
        </w:rPr>
      </w:pPr>
    </w:p>
    <w:p w:rsidR="0038770B" w:rsidRDefault="0038770B" w:rsidP="0038770B">
      <w:pPr>
        <w:spacing w:after="0"/>
        <w:rPr>
          <w:rFonts w:ascii="Times New Roman" w:hAnsi="Times New Roman" w:cs="Times New Roman"/>
          <w:sz w:val="24"/>
          <w:szCs w:val="24"/>
          <w:lang w:val="en-GB"/>
        </w:rPr>
      </w:pPr>
      <w:r w:rsidRPr="00433566">
        <w:rPr>
          <w:rFonts w:ascii="Times New Roman" w:hAnsi="Times New Roman" w:cs="Times New Roman"/>
          <w:b/>
          <w:sz w:val="24"/>
          <w:szCs w:val="24"/>
          <w:lang w:val="en-GB"/>
        </w:rPr>
        <w:t>Calculation of the ISD</w:t>
      </w:r>
      <w:r>
        <w:rPr>
          <w:rFonts w:ascii="Times New Roman" w:hAnsi="Times New Roman" w:cs="Times New Roman"/>
          <w:sz w:val="24"/>
          <w:szCs w:val="24"/>
          <w:lang w:val="en-GB"/>
        </w:rPr>
        <w:t xml:space="preserve"> (Inflammatory Score of Diet) – </w:t>
      </w:r>
      <w:r w:rsidRPr="00433566">
        <w:rPr>
          <w:rFonts w:ascii="Times New Roman" w:hAnsi="Times New Roman" w:cs="Times New Roman"/>
          <w:b/>
          <w:sz w:val="24"/>
          <w:szCs w:val="24"/>
          <w:lang w:val="en-GB"/>
        </w:rPr>
        <w:t>Table S</w:t>
      </w:r>
      <w:r w:rsidR="008E7327" w:rsidRPr="00433566">
        <w:rPr>
          <w:rFonts w:ascii="Times New Roman" w:hAnsi="Times New Roman" w:cs="Times New Roman"/>
          <w:b/>
          <w:sz w:val="24"/>
          <w:szCs w:val="24"/>
          <w:lang w:val="en-GB"/>
        </w:rPr>
        <w:t>2</w:t>
      </w:r>
    </w:p>
    <w:p w:rsidR="0038770B" w:rsidRDefault="0038770B" w:rsidP="0038770B">
      <w:pPr>
        <w:spacing w:after="0"/>
        <w:rPr>
          <w:rFonts w:ascii="Times New Roman" w:hAnsi="Times New Roman" w:cs="Times New Roman"/>
          <w:sz w:val="24"/>
          <w:szCs w:val="24"/>
          <w:lang w:val="en-GB"/>
        </w:rPr>
      </w:pPr>
      <w:r w:rsidRPr="00433566">
        <w:rPr>
          <w:rFonts w:ascii="Times New Roman" w:hAnsi="Times New Roman" w:cs="Times New Roman"/>
          <w:b/>
          <w:sz w:val="24"/>
          <w:szCs w:val="24"/>
          <w:lang w:val="en-GB"/>
        </w:rPr>
        <w:t>Table S2</w:t>
      </w:r>
      <w:r>
        <w:rPr>
          <w:rFonts w:ascii="Times New Roman" w:hAnsi="Times New Roman" w:cs="Times New Roman"/>
          <w:sz w:val="24"/>
          <w:szCs w:val="24"/>
          <w:lang w:val="en-GB"/>
        </w:rPr>
        <w:t>.</w:t>
      </w:r>
      <w:r w:rsidR="008E7327">
        <w:rPr>
          <w:rFonts w:ascii="Times New Roman" w:hAnsi="Times New Roman" w:cs="Times New Roman"/>
          <w:sz w:val="24"/>
          <w:szCs w:val="24"/>
          <w:lang w:val="en-GB"/>
        </w:rPr>
        <w:t xml:space="preserve"> </w:t>
      </w:r>
      <w:r w:rsidR="008E7327" w:rsidRPr="008E7327">
        <w:rPr>
          <w:rFonts w:ascii="Times New Roman" w:hAnsi="Times New Roman" w:cs="Times New Roman"/>
          <w:sz w:val="24"/>
          <w:szCs w:val="24"/>
          <w:lang w:val="en-GB"/>
        </w:rPr>
        <w:t xml:space="preserve">Food </w:t>
      </w:r>
      <w:r w:rsidR="008E7327">
        <w:rPr>
          <w:rFonts w:ascii="Times New Roman" w:hAnsi="Times New Roman" w:cs="Times New Roman"/>
          <w:sz w:val="24"/>
          <w:szCs w:val="24"/>
          <w:lang w:val="en-GB"/>
        </w:rPr>
        <w:t>items</w:t>
      </w:r>
      <w:r w:rsidR="008E7327" w:rsidRPr="008E7327">
        <w:rPr>
          <w:rFonts w:ascii="Times New Roman" w:hAnsi="Times New Roman" w:cs="Times New Roman"/>
          <w:sz w:val="24"/>
          <w:szCs w:val="24"/>
          <w:lang w:val="en-GB"/>
        </w:rPr>
        <w:t xml:space="preserve"> included in the Inflammatory Score of the Diet (ISD), and mean intake and standard deviation values from the EPIC population</w:t>
      </w:r>
      <w:r w:rsidR="008E7327">
        <w:rPr>
          <w:rFonts w:ascii="Times New Roman" w:hAnsi="Times New Roman" w:cs="Times New Roman"/>
          <w:sz w:val="24"/>
          <w:szCs w:val="24"/>
          <w:lang w:val="en-GB"/>
        </w:rPr>
        <w:t>.</w:t>
      </w:r>
    </w:p>
    <w:p w:rsidR="0038770B" w:rsidRDefault="0038770B" w:rsidP="0038770B">
      <w:pPr>
        <w:spacing w:after="0"/>
        <w:rPr>
          <w:rFonts w:ascii="Times New Roman" w:hAnsi="Times New Roman" w:cs="Times New Roman"/>
          <w:sz w:val="24"/>
          <w:szCs w:val="24"/>
          <w:lang w:val="en-GB"/>
        </w:rPr>
      </w:pPr>
    </w:p>
    <w:p w:rsidR="00433566" w:rsidRDefault="00433566" w:rsidP="0038770B">
      <w:pPr>
        <w:spacing w:after="0"/>
        <w:rPr>
          <w:rFonts w:ascii="Times New Roman" w:hAnsi="Times New Roman" w:cs="Times New Roman"/>
          <w:sz w:val="24"/>
          <w:szCs w:val="24"/>
          <w:lang w:val="en-GB"/>
        </w:rPr>
      </w:pPr>
      <w:r w:rsidRPr="00433566">
        <w:rPr>
          <w:rFonts w:ascii="Times New Roman" w:hAnsi="Times New Roman" w:cs="Times New Roman"/>
          <w:b/>
          <w:sz w:val="24"/>
          <w:szCs w:val="24"/>
          <w:lang w:val="en-GB"/>
        </w:rPr>
        <w:t>Table S3</w:t>
      </w:r>
      <w:r>
        <w:rPr>
          <w:rFonts w:ascii="Times New Roman" w:hAnsi="Times New Roman" w:cs="Times New Roman"/>
          <w:sz w:val="24"/>
          <w:szCs w:val="24"/>
          <w:lang w:val="en-GB"/>
        </w:rPr>
        <w:t xml:space="preserve">. Daily intake </w:t>
      </w:r>
      <w:r w:rsidRPr="00433566">
        <w:rPr>
          <w:rFonts w:ascii="Times New Roman" w:hAnsi="Times New Roman" w:cs="Times New Roman"/>
          <w:sz w:val="24"/>
          <w:szCs w:val="24"/>
          <w:lang w:val="en-GB"/>
        </w:rPr>
        <w:t>(energy</w:t>
      </w:r>
      <w:r w:rsidRPr="00433566">
        <w:rPr>
          <w:lang w:val="en-GB"/>
        </w:rPr>
        <w:t xml:space="preserve"> </w:t>
      </w:r>
      <w:r w:rsidRPr="00433566">
        <w:rPr>
          <w:rFonts w:ascii="Times New Roman" w:hAnsi="Times New Roman" w:cs="Times New Roman"/>
          <w:sz w:val="24"/>
          <w:szCs w:val="24"/>
          <w:lang w:val="en-GB"/>
        </w:rPr>
        <w:t>adjusted</w:t>
      </w:r>
      <w:r>
        <w:rPr>
          <w:rFonts w:ascii="Times New Roman" w:hAnsi="Times New Roman" w:cs="Times New Roman"/>
          <w:sz w:val="24"/>
          <w:szCs w:val="24"/>
          <w:lang w:val="en-GB"/>
        </w:rPr>
        <w:t xml:space="preserve"> mean, </w:t>
      </w:r>
      <w:r w:rsidRPr="00433566">
        <w:rPr>
          <w:rFonts w:ascii="Times New Roman" w:hAnsi="Times New Roman" w:cs="Times New Roman"/>
          <w:sz w:val="24"/>
          <w:szCs w:val="24"/>
          <w:lang w:val="en-GB"/>
        </w:rPr>
        <w:t>grams/day,) of food groups according to ISD quintiles and energy-adjusted Pearson correlation between each food group and the ISD</w:t>
      </w:r>
      <w:r>
        <w:rPr>
          <w:rFonts w:ascii="Times New Roman" w:hAnsi="Times New Roman" w:cs="Times New Roman"/>
          <w:sz w:val="24"/>
          <w:szCs w:val="24"/>
          <w:lang w:val="en-GB"/>
        </w:rPr>
        <w:t xml:space="preserve"> </w:t>
      </w:r>
      <w:r w:rsidRPr="00433566">
        <w:rPr>
          <w:rFonts w:ascii="Times New Roman" w:hAnsi="Times New Roman" w:cs="Times New Roman"/>
          <w:sz w:val="24"/>
          <w:szCs w:val="24"/>
          <w:lang w:val="en-GB"/>
        </w:rPr>
        <w:t>in the EPIC population</w:t>
      </w:r>
      <w:r>
        <w:rPr>
          <w:rFonts w:ascii="Times New Roman" w:hAnsi="Times New Roman" w:cs="Times New Roman"/>
          <w:sz w:val="24"/>
          <w:szCs w:val="24"/>
          <w:lang w:val="en-GB"/>
        </w:rPr>
        <w:t xml:space="preserve"> (women, nine countries)</w:t>
      </w:r>
      <w:r w:rsidRPr="00433566">
        <w:rPr>
          <w:rFonts w:ascii="Times New Roman" w:hAnsi="Times New Roman" w:cs="Times New Roman"/>
          <w:sz w:val="24"/>
          <w:szCs w:val="24"/>
          <w:lang w:val="en-GB"/>
        </w:rPr>
        <w:t>.</w:t>
      </w:r>
    </w:p>
    <w:p w:rsidR="00433566" w:rsidRDefault="00433566" w:rsidP="0038770B">
      <w:pPr>
        <w:spacing w:after="0"/>
        <w:rPr>
          <w:rFonts w:ascii="Times New Roman" w:hAnsi="Times New Roman" w:cs="Times New Roman"/>
          <w:sz w:val="24"/>
          <w:szCs w:val="24"/>
          <w:lang w:val="en-GB"/>
        </w:rPr>
      </w:pPr>
    </w:p>
    <w:p w:rsidR="0038770B" w:rsidRDefault="0038770B">
      <w:pPr>
        <w:rPr>
          <w:rFonts w:ascii="Times New Roman" w:hAnsi="Times New Roman" w:cs="Times New Roman"/>
          <w:sz w:val="24"/>
          <w:szCs w:val="24"/>
          <w:lang w:val="en-GB"/>
        </w:rPr>
      </w:pPr>
      <w:r>
        <w:rPr>
          <w:rFonts w:ascii="Times New Roman" w:hAnsi="Times New Roman" w:cs="Times New Roman"/>
          <w:sz w:val="24"/>
          <w:szCs w:val="24"/>
          <w:lang w:val="en-GB"/>
        </w:rPr>
        <w:br w:type="page"/>
      </w:r>
    </w:p>
    <w:p w:rsidR="0038770B" w:rsidRPr="0038770B" w:rsidRDefault="0038770B" w:rsidP="0038770B">
      <w:pPr>
        <w:spacing w:after="0"/>
        <w:rPr>
          <w:rFonts w:ascii="Times New Roman" w:hAnsi="Times New Roman" w:cs="Times New Roman"/>
          <w:b/>
          <w:sz w:val="24"/>
          <w:szCs w:val="24"/>
          <w:lang w:val="en-GB"/>
        </w:rPr>
      </w:pPr>
      <w:r w:rsidRPr="0038770B">
        <w:rPr>
          <w:rFonts w:ascii="Times New Roman" w:hAnsi="Times New Roman" w:cs="Times New Roman"/>
          <w:b/>
          <w:sz w:val="24"/>
          <w:szCs w:val="24"/>
          <w:lang w:val="en-GB"/>
        </w:rPr>
        <w:lastRenderedPageBreak/>
        <w:t>Figure S1. Participant flow chart.</w:t>
      </w:r>
    </w:p>
    <w:p w:rsidR="0038770B" w:rsidRDefault="0038770B" w:rsidP="0038770B">
      <w:pPr>
        <w:spacing w:after="0"/>
        <w:rPr>
          <w:rFonts w:ascii="Times New Roman" w:hAnsi="Times New Roman" w:cs="Times New Roman"/>
          <w:sz w:val="24"/>
          <w:szCs w:val="24"/>
          <w:lang w:val="en-GB"/>
        </w:rPr>
      </w:pPr>
    </w:p>
    <w:p w:rsidR="006C2B6A" w:rsidRDefault="006C2B6A" w:rsidP="0038770B">
      <w:pPr>
        <w:spacing w:after="0"/>
        <w:rPr>
          <w:rFonts w:ascii="Times New Roman" w:hAnsi="Times New Roman" w:cs="Times New Roman"/>
          <w:sz w:val="24"/>
          <w:szCs w:val="24"/>
          <w:lang w:val="en-GB"/>
        </w:rPr>
      </w:pPr>
      <w:r w:rsidRPr="006C2B6A">
        <w:rPr>
          <w:noProof/>
          <w:lang w:eastAsia="es-ES"/>
        </w:rPr>
        <w:drawing>
          <wp:inline distT="0" distB="0" distL="0" distR="0" wp14:anchorId="4883A73F" wp14:editId="7DB400A9">
            <wp:extent cx="5612130" cy="640588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612130" cy="6405880"/>
                    </a:xfrm>
                    <a:prstGeom prst="rect">
                      <a:avLst/>
                    </a:prstGeom>
                  </pic:spPr>
                </pic:pic>
              </a:graphicData>
            </a:graphic>
          </wp:inline>
        </w:drawing>
      </w:r>
    </w:p>
    <w:p w:rsidR="006C2B6A" w:rsidRDefault="006C2B6A" w:rsidP="0038770B">
      <w:pPr>
        <w:spacing w:after="0"/>
        <w:rPr>
          <w:rFonts w:ascii="Times New Roman" w:hAnsi="Times New Roman" w:cs="Times New Roman"/>
          <w:sz w:val="24"/>
          <w:szCs w:val="24"/>
          <w:lang w:val="en-GB"/>
        </w:rPr>
      </w:pPr>
    </w:p>
    <w:p w:rsidR="00231134" w:rsidRDefault="00231134" w:rsidP="00231134">
      <w:pPr>
        <w:spacing w:after="0"/>
        <w:rPr>
          <w:rFonts w:ascii="Times New Roman" w:hAnsi="Times New Roman" w:cs="Times New Roman"/>
          <w:sz w:val="24"/>
          <w:szCs w:val="24"/>
          <w:lang w:val="en-GB"/>
        </w:rPr>
      </w:pPr>
      <w:r w:rsidRPr="00231134">
        <w:rPr>
          <w:rFonts w:ascii="Times New Roman" w:hAnsi="Times New Roman" w:cs="Times New Roman"/>
          <w:sz w:val="24"/>
          <w:szCs w:val="24"/>
          <w:lang w:val="en-GB"/>
        </w:rPr>
        <w:t>Exclusion</w:t>
      </w:r>
      <w:r>
        <w:rPr>
          <w:rFonts w:ascii="Times New Roman" w:hAnsi="Times New Roman" w:cs="Times New Roman"/>
          <w:sz w:val="24"/>
          <w:szCs w:val="24"/>
          <w:lang w:val="en-GB"/>
        </w:rPr>
        <w:t>s</w:t>
      </w:r>
      <w:r w:rsidRPr="00231134">
        <w:rPr>
          <w:rFonts w:ascii="Times New Roman" w:hAnsi="Times New Roman" w:cs="Times New Roman"/>
          <w:sz w:val="24"/>
          <w:szCs w:val="24"/>
          <w:lang w:val="en-GB"/>
        </w:rPr>
        <w:t xml:space="preserve"> related to the outcome </w:t>
      </w:r>
      <w:r>
        <w:rPr>
          <w:rFonts w:ascii="Times New Roman" w:hAnsi="Times New Roman" w:cs="Times New Roman"/>
          <w:sz w:val="24"/>
          <w:szCs w:val="24"/>
          <w:lang w:val="en-GB"/>
        </w:rPr>
        <w:t xml:space="preserve">or follow-up </w:t>
      </w:r>
      <w:r w:rsidRPr="00231134">
        <w:rPr>
          <w:rFonts w:ascii="Times New Roman" w:hAnsi="Times New Roman" w:cs="Times New Roman"/>
          <w:sz w:val="24"/>
          <w:szCs w:val="24"/>
          <w:lang w:val="en-GB"/>
        </w:rPr>
        <w:t>on the right side</w:t>
      </w:r>
      <w:r>
        <w:rPr>
          <w:rFonts w:ascii="Times New Roman" w:hAnsi="Times New Roman" w:cs="Times New Roman"/>
          <w:sz w:val="24"/>
          <w:szCs w:val="24"/>
          <w:lang w:val="en-GB"/>
        </w:rPr>
        <w:t>;</w:t>
      </w:r>
      <w:r w:rsidRPr="00231134">
        <w:rPr>
          <w:rFonts w:ascii="Times New Roman" w:hAnsi="Times New Roman" w:cs="Times New Roman"/>
          <w:sz w:val="24"/>
          <w:szCs w:val="24"/>
          <w:lang w:val="en-GB"/>
        </w:rPr>
        <w:t xml:space="preserve"> exclusion</w:t>
      </w:r>
      <w:r>
        <w:rPr>
          <w:rFonts w:ascii="Times New Roman" w:hAnsi="Times New Roman" w:cs="Times New Roman"/>
          <w:sz w:val="24"/>
          <w:szCs w:val="24"/>
          <w:lang w:val="en-GB"/>
        </w:rPr>
        <w:t>s</w:t>
      </w:r>
      <w:r w:rsidRPr="00231134">
        <w:rPr>
          <w:rFonts w:ascii="Times New Roman" w:hAnsi="Times New Roman" w:cs="Times New Roman"/>
          <w:sz w:val="24"/>
          <w:szCs w:val="24"/>
          <w:lang w:val="en-GB"/>
        </w:rPr>
        <w:t xml:space="preserve"> related to the exposure </w:t>
      </w:r>
      <w:r>
        <w:rPr>
          <w:rFonts w:ascii="Times New Roman" w:hAnsi="Times New Roman" w:cs="Times New Roman"/>
          <w:sz w:val="24"/>
          <w:szCs w:val="24"/>
          <w:lang w:val="en-GB"/>
        </w:rPr>
        <w:t xml:space="preserve">(diet) </w:t>
      </w:r>
      <w:r w:rsidRPr="00231134">
        <w:rPr>
          <w:rFonts w:ascii="Times New Roman" w:hAnsi="Times New Roman" w:cs="Times New Roman"/>
          <w:sz w:val="24"/>
          <w:szCs w:val="24"/>
          <w:lang w:val="en-GB"/>
        </w:rPr>
        <w:t>on the left side.</w:t>
      </w:r>
    </w:p>
    <w:p w:rsidR="00231134" w:rsidRPr="00231134" w:rsidRDefault="00231134" w:rsidP="00231134">
      <w:pPr>
        <w:spacing w:after="0"/>
        <w:rPr>
          <w:rFonts w:ascii="Times New Roman" w:hAnsi="Times New Roman" w:cs="Times New Roman"/>
          <w:sz w:val="24"/>
          <w:szCs w:val="24"/>
          <w:lang w:val="en-GB"/>
        </w:rPr>
      </w:pPr>
    </w:p>
    <w:p w:rsidR="00231134" w:rsidRDefault="00231134" w:rsidP="00231134">
      <w:pPr>
        <w:spacing w:after="0"/>
        <w:rPr>
          <w:rFonts w:ascii="Times New Roman" w:hAnsi="Times New Roman" w:cs="Times New Roman"/>
          <w:sz w:val="24"/>
          <w:szCs w:val="24"/>
          <w:lang w:val="en-GB"/>
        </w:rPr>
      </w:pPr>
      <w:r>
        <w:rPr>
          <w:rFonts w:ascii="Times New Roman" w:hAnsi="Times New Roman" w:cs="Times New Roman"/>
          <w:sz w:val="24"/>
          <w:szCs w:val="24"/>
          <w:lang w:val="en-GB"/>
        </w:rPr>
        <w:t>(</w:t>
      </w:r>
      <w:r w:rsidRPr="00231134">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231134">
        <w:rPr>
          <w:rFonts w:ascii="Times New Roman" w:hAnsi="Times New Roman" w:cs="Times New Roman"/>
          <w:sz w:val="24"/>
          <w:szCs w:val="24"/>
          <w:lang w:val="en-GB"/>
        </w:rPr>
        <w:t xml:space="preserve">Participants </w:t>
      </w:r>
      <w:r>
        <w:rPr>
          <w:rFonts w:ascii="Times New Roman" w:hAnsi="Times New Roman" w:cs="Times New Roman"/>
          <w:sz w:val="24"/>
          <w:szCs w:val="24"/>
          <w:lang w:val="en-GB"/>
        </w:rPr>
        <w:t xml:space="preserve">with the 1% </w:t>
      </w:r>
      <w:r w:rsidRPr="00231134">
        <w:rPr>
          <w:rFonts w:ascii="Times New Roman" w:hAnsi="Times New Roman" w:cs="Times New Roman"/>
          <w:sz w:val="24"/>
          <w:szCs w:val="24"/>
          <w:lang w:val="en-GB"/>
        </w:rPr>
        <w:t>highest and lowest estimated energy intake/energy requirement.</w:t>
      </w:r>
    </w:p>
    <w:p w:rsidR="00231134" w:rsidRDefault="00231134" w:rsidP="0038770B">
      <w:pPr>
        <w:spacing w:after="0"/>
        <w:rPr>
          <w:rFonts w:ascii="Times New Roman" w:hAnsi="Times New Roman" w:cs="Times New Roman"/>
          <w:sz w:val="24"/>
          <w:szCs w:val="24"/>
          <w:lang w:val="en-GB"/>
        </w:rPr>
      </w:pPr>
    </w:p>
    <w:p w:rsidR="0038770B" w:rsidRDefault="0038770B">
      <w:pPr>
        <w:rPr>
          <w:rFonts w:ascii="Times New Roman" w:hAnsi="Times New Roman" w:cs="Times New Roman"/>
          <w:sz w:val="24"/>
          <w:szCs w:val="24"/>
          <w:lang w:val="en-GB"/>
        </w:rPr>
      </w:pPr>
    </w:p>
    <w:p w:rsidR="004B4577" w:rsidRDefault="004B4577" w:rsidP="004B4577">
      <w:pPr>
        <w:spacing w:after="0"/>
        <w:rPr>
          <w:rFonts w:ascii="Times New Roman" w:hAnsi="Times New Roman" w:cs="Times New Roman"/>
          <w:b/>
          <w:sz w:val="24"/>
          <w:szCs w:val="24"/>
          <w:lang w:val="en-GB"/>
        </w:rPr>
        <w:sectPr w:rsidR="004B4577" w:rsidSect="0038770B">
          <w:headerReference w:type="default" r:id="rId9"/>
          <w:pgSz w:w="11906" w:h="16838"/>
          <w:pgMar w:top="1134" w:right="1134" w:bottom="1134" w:left="1134" w:header="708" w:footer="708" w:gutter="0"/>
          <w:cols w:space="708"/>
          <w:docGrid w:linePitch="360"/>
        </w:sectPr>
      </w:pPr>
    </w:p>
    <w:p w:rsidR="004B4577" w:rsidRDefault="004B4577" w:rsidP="004B4577">
      <w:pPr>
        <w:spacing w:after="0"/>
        <w:rPr>
          <w:rFonts w:ascii="Times New Roman" w:hAnsi="Times New Roman" w:cs="Times New Roman"/>
          <w:sz w:val="24"/>
          <w:szCs w:val="24"/>
          <w:lang w:val="en-GB"/>
        </w:rPr>
      </w:pPr>
      <w:r w:rsidRPr="004B4577">
        <w:rPr>
          <w:rFonts w:ascii="Times New Roman" w:hAnsi="Times New Roman" w:cs="Times New Roman"/>
          <w:b/>
          <w:sz w:val="24"/>
          <w:szCs w:val="24"/>
          <w:lang w:val="en-GB"/>
        </w:rPr>
        <w:lastRenderedPageBreak/>
        <w:t>Table S1</w:t>
      </w:r>
      <w:r>
        <w:rPr>
          <w:rFonts w:ascii="Times New Roman" w:hAnsi="Times New Roman" w:cs="Times New Roman"/>
          <w:sz w:val="24"/>
          <w:szCs w:val="24"/>
          <w:lang w:val="en-GB"/>
        </w:rPr>
        <w:t xml:space="preserve">. </w:t>
      </w:r>
      <w:r w:rsidRPr="004B4577">
        <w:rPr>
          <w:rFonts w:ascii="Times New Roman" w:hAnsi="Times New Roman" w:cs="Times New Roman"/>
          <w:sz w:val="24"/>
          <w:szCs w:val="24"/>
          <w:lang w:val="en-GB"/>
        </w:rPr>
        <w:t xml:space="preserve">Distribution of the population and </w:t>
      </w:r>
      <w:r>
        <w:rPr>
          <w:rFonts w:ascii="Times New Roman" w:hAnsi="Times New Roman" w:cs="Times New Roman"/>
          <w:sz w:val="24"/>
          <w:szCs w:val="24"/>
          <w:lang w:val="en-GB"/>
        </w:rPr>
        <w:t>main features of the BC</w:t>
      </w:r>
      <w:r w:rsidRPr="004B4577">
        <w:rPr>
          <w:rFonts w:ascii="Times New Roman" w:hAnsi="Times New Roman" w:cs="Times New Roman"/>
          <w:sz w:val="24"/>
          <w:szCs w:val="24"/>
          <w:lang w:val="en-GB"/>
        </w:rPr>
        <w:t xml:space="preserve"> cases across EPIC countries.</w:t>
      </w:r>
    </w:p>
    <w:p w:rsidR="004B4577" w:rsidRDefault="004B4577" w:rsidP="0038770B">
      <w:pPr>
        <w:spacing w:after="0"/>
        <w:rPr>
          <w:rFonts w:ascii="Times New Roman" w:hAnsi="Times New Roman" w:cs="Times New Roman"/>
          <w:sz w:val="24"/>
          <w:szCs w:val="24"/>
          <w:lang w:val="en-GB"/>
        </w:rPr>
      </w:pPr>
    </w:p>
    <w:tbl>
      <w:tblPr>
        <w:tblW w:w="0" w:type="auto"/>
        <w:tblInd w:w="78" w:type="dxa"/>
        <w:tblLayout w:type="fixed"/>
        <w:tblLook w:val="0000" w:firstRow="0" w:lastRow="0" w:firstColumn="0" w:lastColumn="0" w:noHBand="0" w:noVBand="0"/>
      </w:tblPr>
      <w:tblGrid>
        <w:gridCol w:w="1774"/>
        <w:gridCol w:w="1209"/>
        <w:gridCol w:w="1442"/>
        <w:gridCol w:w="1021"/>
        <w:gridCol w:w="871"/>
        <w:gridCol w:w="872"/>
        <w:gridCol w:w="871"/>
        <w:gridCol w:w="236"/>
        <w:gridCol w:w="871"/>
        <w:gridCol w:w="872"/>
        <w:gridCol w:w="871"/>
        <w:gridCol w:w="871"/>
        <w:gridCol w:w="1077"/>
        <w:gridCol w:w="1077"/>
      </w:tblGrid>
      <w:tr w:rsidR="004B4577" w:rsidTr="004431D4">
        <w:trPr>
          <w:trHeight w:hRule="exact" w:val="397"/>
        </w:trPr>
        <w:tc>
          <w:tcPr>
            <w:tcW w:w="1774" w:type="dxa"/>
            <w:tcBorders>
              <w:top w:val="single" w:sz="12" w:space="0" w:color="auto"/>
              <w:left w:val="nil"/>
              <w:bottom w:val="nil"/>
              <w:right w:val="nil"/>
            </w:tcBorders>
            <w:vAlign w:val="center"/>
          </w:tcPr>
          <w:p w:rsidR="004B4577" w:rsidRDefault="004B4577">
            <w:pPr>
              <w:autoSpaceDE w:val="0"/>
              <w:autoSpaceDN w:val="0"/>
              <w:adjustRightInd w:val="0"/>
              <w:spacing w:after="0" w:line="240" w:lineRule="auto"/>
              <w:jc w:val="right"/>
              <w:rPr>
                <w:rFonts w:ascii="Times New Roman" w:hAnsi="Times New Roman" w:cs="Times New Roman"/>
                <w:color w:val="000000"/>
                <w:lang w:val="en-GB"/>
              </w:rPr>
            </w:pPr>
          </w:p>
        </w:tc>
        <w:tc>
          <w:tcPr>
            <w:tcW w:w="1209" w:type="dxa"/>
            <w:tcBorders>
              <w:top w:val="single" w:sz="12" w:space="0" w:color="auto"/>
              <w:left w:val="nil"/>
              <w:bottom w:val="nil"/>
              <w:right w:val="nil"/>
            </w:tcBorders>
            <w:vAlign w:val="center"/>
          </w:tcPr>
          <w:p w:rsidR="004B4577" w:rsidRDefault="004B4577">
            <w:pPr>
              <w:autoSpaceDE w:val="0"/>
              <w:autoSpaceDN w:val="0"/>
              <w:adjustRightInd w:val="0"/>
              <w:spacing w:after="0" w:line="240" w:lineRule="auto"/>
              <w:jc w:val="right"/>
              <w:rPr>
                <w:rFonts w:ascii="Times New Roman" w:hAnsi="Times New Roman" w:cs="Times New Roman"/>
                <w:color w:val="000000"/>
                <w:lang w:val="en-GB"/>
              </w:rPr>
            </w:pPr>
          </w:p>
        </w:tc>
        <w:tc>
          <w:tcPr>
            <w:tcW w:w="1442" w:type="dxa"/>
            <w:tcBorders>
              <w:top w:val="single" w:sz="12" w:space="0" w:color="auto"/>
              <w:left w:val="nil"/>
              <w:bottom w:val="nil"/>
              <w:right w:val="nil"/>
            </w:tcBorders>
            <w:vAlign w:val="center"/>
          </w:tcPr>
          <w:p w:rsidR="004B4577" w:rsidRDefault="004B4577">
            <w:pPr>
              <w:autoSpaceDE w:val="0"/>
              <w:autoSpaceDN w:val="0"/>
              <w:adjustRightInd w:val="0"/>
              <w:spacing w:after="0" w:line="240" w:lineRule="auto"/>
              <w:jc w:val="right"/>
              <w:rPr>
                <w:rFonts w:ascii="Times New Roman" w:hAnsi="Times New Roman" w:cs="Times New Roman"/>
                <w:color w:val="000000"/>
                <w:lang w:val="en-GB"/>
              </w:rPr>
            </w:pPr>
          </w:p>
        </w:tc>
        <w:tc>
          <w:tcPr>
            <w:tcW w:w="1021" w:type="dxa"/>
            <w:tcBorders>
              <w:top w:val="single" w:sz="12" w:space="0" w:color="auto"/>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489" w:type="dxa"/>
            <w:gridSpan w:val="10"/>
            <w:tcBorders>
              <w:top w:val="single" w:sz="12" w:space="0" w:color="auto"/>
              <w:left w:val="nil"/>
              <w:bottom w:val="single" w:sz="6"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Breast cancer cases</w:t>
            </w:r>
          </w:p>
        </w:tc>
      </w:tr>
      <w:tr w:rsidR="004B4577" w:rsidTr="004431D4">
        <w:trPr>
          <w:trHeight w:hRule="exact" w:val="397"/>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Country</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Population</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Person-years</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Cases</w:t>
            </w:r>
          </w:p>
        </w:tc>
        <w:tc>
          <w:tcPr>
            <w:tcW w:w="2614" w:type="dxa"/>
            <w:gridSpan w:val="3"/>
            <w:tcBorders>
              <w:top w:val="single" w:sz="6" w:space="0" w:color="auto"/>
              <w:left w:val="nil"/>
              <w:bottom w:val="single" w:sz="6" w:space="0" w:color="auto"/>
              <w:right w:val="nil"/>
            </w:tcBorders>
            <w:vAlign w:val="center"/>
          </w:tcPr>
          <w:p w:rsidR="004B4577" w:rsidRDefault="004B4577" w:rsidP="004431D4">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Menopaus</w:t>
            </w:r>
            <w:r w:rsidR="002514BF">
              <w:rPr>
                <w:rFonts w:ascii="Times New Roman" w:hAnsi="Times New Roman" w:cs="Times New Roman"/>
                <w:color w:val="000000"/>
                <w:lang w:val="en-GB"/>
              </w:rPr>
              <w:t>al status</w:t>
            </w:r>
            <w:r w:rsidR="004431D4">
              <w:rPr>
                <w:rFonts w:ascii="Times New Roman" w:hAnsi="Times New Roman" w:cs="Times New Roman"/>
                <w:color w:val="000000"/>
                <w:vertAlign w:val="superscript"/>
                <w:lang w:val="en-GB"/>
              </w:rPr>
              <w:t>1</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5639" w:type="dxa"/>
            <w:gridSpan w:val="6"/>
            <w:tcBorders>
              <w:top w:val="single" w:sz="6" w:space="0" w:color="auto"/>
              <w:left w:val="nil"/>
              <w:bottom w:val="single" w:sz="6" w:space="0" w:color="auto"/>
              <w:right w:val="nil"/>
            </w:tcBorders>
            <w:vAlign w:val="center"/>
          </w:tcPr>
          <w:p w:rsidR="004B4577" w:rsidRDefault="004B4577" w:rsidP="004431D4">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Receptor status</w:t>
            </w:r>
            <w:r w:rsidR="004431D4">
              <w:rPr>
                <w:rFonts w:ascii="Times New Roman" w:hAnsi="Times New Roman" w:cs="Times New Roman"/>
                <w:color w:val="000000"/>
                <w:vertAlign w:val="superscript"/>
                <w:lang w:val="en-GB"/>
              </w:rPr>
              <w:t>2</w:t>
            </w:r>
          </w:p>
        </w:tc>
      </w:tr>
      <w:tr w:rsidR="004B4577" w:rsidTr="004B4577">
        <w:trPr>
          <w:trHeight w:hRule="exact" w:val="397"/>
        </w:trPr>
        <w:tc>
          <w:tcPr>
            <w:tcW w:w="1774"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1209"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i/>
                <w:iCs/>
                <w:color w:val="000000"/>
                <w:lang w:val="en-GB"/>
              </w:rPr>
            </w:pPr>
          </w:p>
        </w:tc>
        <w:tc>
          <w:tcPr>
            <w:tcW w:w="1442"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102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Pre-</w:t>
            </w:r>
          </w:p>
        </w:tc>
        <w:tc>
          <w:tcPr>
            <w:tcW w:w="872"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Peri-</w:t>
            </w: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Post-</w:t>
            </w:r>
          </w:p>
        </w:tc>
        <w:tc>
          <w:tcPr>
            <w:tcW w:w="236"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ER(+)</w:t>
            </w:r>
          </w:p>
        </w:tc>
        <w:tc>
          <w:tcPr>
            <w:tcW w:w="872"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(ER(-)</w:t>
            </w: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PR(+)</w:t>
            </w: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(PR(-)</w:t>
            </w:r>
          </w:p>
        </w:tc>
        <w:tc>
          <w:tcPr>
            <w:tcW w:w="1077"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HER2(+)</w:t>
            </w:r>
          </w:p>
        </w:tc>
        <w:tc>
          <w:tcPr>
            <w:tcW w:w="1077"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HER(-)</w:t>
            </w:r>
          </w:p>
        </w:tc>
      </w:tr>
      <w:tr w:rsidR="004B4577" w:rsidTr="004B4577">
        <w:trPr>
          <w:trHeight w:val="340"/>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France</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67403</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869371,7</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3309</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772</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980</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1557</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2336</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564</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1772</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1028</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185</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755</w:t>
            </w:r>
          </w:p>
        </w:tc>
      </w:tr>
      <w:tr w:rsidR="004B4577" w:rsidTr="004B4577">
        <w:trPr>
          <w:trHeight w:val="340"/>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Italy</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30513</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434996,7</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1198</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436</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217</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545</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848</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171</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698</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307</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172</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481</w:t>
            </w:r>
          </w:p>
        </w:tc>
      </w:tr>
      <w:tr w:rsidR="004B4577" w:rsidTr="004B4577">
        <w:trPr>
          <w:trHeight w:val="340"/>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Spain</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24850</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398837,3</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649</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335</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64</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250</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368</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90</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309</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137</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130</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202</w:t>
            </w:r>
          </w:p>
        </w:tc>
      </w:tr>
      <w:tr w:rsidR="004B4577" w:rsidTr="004B4577">
        <w:trPr>
          <w:trHeight w:val="340"/>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United Kingdom</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52566</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793532,3</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1872</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641</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234</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997</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1013</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196</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335</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174</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98</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443</w:t>
            </w:r>
          </w:p>
        </w:tc>
      </w:tr>
      <w:tr w:rsidR="004B4577" w:rsidTr="004B4577">
        <w:trPr>
          <w:trHeight w:val="340"/>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The Netherlands</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26912</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384248,7</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1043</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238</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223</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582</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563</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98</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433</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219</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167</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233</w:t>
            </w:r>
          </w:p>
        </w:tc>
      </w:tr>
      <w:tr w:rsidR="004B4577" w:rsidTr="004B4577">
        <w:trPr>
          <w:trHeight w:val="340"/>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Germany</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27379</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284936,7</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814</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257</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122</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435</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563</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124</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514</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173</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70</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321</w:t>
            </w:r>
          </w:p>
        </w:tc>
      </w:tr>
      <w:tr w:rsidR="004B4577" w:rsidTr="004B4577">
        <w:trPr>
          <w:trHeight w:val="340"/>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Sweden</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26368</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442241,9</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1309</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147</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443</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719</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255</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81</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217</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109</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39</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235</w:t>
            </w:r>
          </w:p>
        </w:tc>
      </w:tr>
      <w:tr w:rsidR="004B4577" w:rsidTr="004B4577">
        <w:trPr>
          <w:trHeight w:val="340"/>
        </w:trPr>
        <w:tc>
          <w:tcPr>
            <w:tcW w:w="1774" w:type="dxa"/>
            <w:tcBorders>
              <w:top w:val="nil"/>
              <w:left w:val="nil"/>
              <w:bottom w:val="nil"/>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Denmark</w:t>
            </w:r>
          </w:p>
        </w:tc>
        <w:tc>
          <w:tcPr>
            <w:tcW w:w="1209"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28720</w:t>
            </w:r>
          </w:p>
        </w:tc>
        <w:tc>
          <w:tcPr>
            <w:tcW w:w="144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432423,3</w:t>
            </w:r>
          </w:p>
        </w:tc>
        <w:tc>
          <w:tcPr>
            <w:tcW w:w="102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1855</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142</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267</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1446</w:t>
            </w:r>
          </w:p>
        </w:tc>
        <w:tc>
          <w:tcPr>
            <w:tcW w:w="236"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1163</w:t>
            </w:r>
          </w:p>
        </w:tc>
        <w:tc>
          <w:tcPr>
            <w:tcW w:w="872"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262</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484</w:t>
            </w:r>
          </w:p>
        </w:tc>
        <w:tc>
          <w:tcPr>
            <w:tcW w:w="871"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292</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w:t>
            </w:r>
          </w:p>
        </w:tc>
        <w:tc>
          <w:tcPr>
            <w:tcW w:w="1077" w:type="dxa"/>
            <w:tcBorders>
              <w:top w:val="nil"/>
              <w:left w:val="nil"/>
              <w:bottom w:val="nil"/>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w:t>
            </w:r>
          </w:p>
        </w:tc>
      </w:tr>
      <w:tr w:rsidR="004B4577" w:rsidTr="004B4577">
        <w:trPr>
          <w:trHeight w:val="340"/>
        </w:trPr>
        <w:tc>
          <w:tcPr>
            <w:tcW w:w="1774"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rPr>
                <w:rFonts w:ascii="Times New Roman" w:hAnsi="Times New Roman" w:cs="Times New Roman"/>
                <w:color w:val="000000"/>
                <w:lang w:val="en-GB"/>
              </w:rPr>
            </w:pPr>
            <w:r>
              <w:rPr>
                <w:rFonts w:ascii="Times New Roman" w:hAnsi="Times New Roman" w:cs="Times New Roman"/>
                <w:color w:val="000000"/>
                <w:lang w:val="en-GB"/>
              </w:rPr>
              <w:t>Norway</w:t>
            </w:r>
          </w:p>
        </w:tc>
        <w:tc>
          <w:tcPr>
            <w:tcW w:w="1209"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33975</w:t>
            </w:r>
          </w:p>
        </w:tc>
        <w:tc>
          <w:tcPr>
            <w:tcW w:w="1442"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452171,1</w:t>
            </w:r>
          </w:p>
        </w:tc>
        <w:tc>
          <w:tcPr>
            <w:tcW w:w="102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1197</w:t>
            </w: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329</w:t>
            </w:r>
          </w:p>
        </w:tc>
        <w:tc>
          <w:tcPr>
            <w:tcW w:w="872"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440</w:t>
            </w: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428</w:t>
            </w:r>
          </w:p>
        </w:tc>
        <w:tc>
          <w:tcPr>
            <w:tcW w:w="236"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399</w:t>
            </w:r>
          </w:p>
        </w:tc>
        <w:tc>
          <w:tcPr>
            <w:tcW w:w="872"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82</w:t>
            </w: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318</w:t>
            </w:r>
          </w:p>
        </w:tc>
        <w:tc>
          <w:tcPr>
            <w:tcW w:w="871"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165</w:t>
            </w:r>
          </w:p>
        </w:tc>
        <w:tc>
          <w:tcPr>
            <w:tcW w:w="1077"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w:t>
            </w:r>
          </w:p>
        </w:tc>
        <w:tc>
          <w:tcPr>
            <w:tcW w:w="1077" w:type="dxa"/>
            <w:tcBorders>
              <w:top w:val="nil"/>
              <w:left w:val="nil"/>
              <w:bottom w:val="single" w:sz="12" w:space="0" w:color="auto"/>
              <w:right w:val="nil"/>
            </w:tcBorders>
            <w:vAlign w:val="center"/>
          </w:tcPr>
          <w:p w:rsidR="004B4577" w:rsidRDefault="004B4577">
            <w:pPr>
              <w:autoSpaceDE w:val="0"/>
              <w:autoSpaceDN w:val="0"/>
              <w:adjustRightInd w:val="0"/>
              <w:spacing w:after="0" w:line="240" w:lineRule="auto"/>
              <w:jc w:val="center"/>
              <w:rPr>
                <w:rFonts w:ascii="Times New Roman" w:hAnsi="Times New Roman" w:cs="Times New Roman"/>
                <w:color w:val="000000"/>
                <w:lang w:val="en-GB"/>
              </w:rPr>
            </w:pPr>
            <w:r>
              <w:rPr>
                <w:rFonts w:ascii="Times New Roman" w:hAnsi="Times New Roman" w:cs="Times New Roman"/>
                <w:color w:val="000000"/>
                <w:lang w:val="en-GB"/>
              </w:rPr>
              <w:t>-</w:t>
            </w:r>
          </w:p>
        </w:tc>
      </w:tr>
    </w:tbl>
    <w:p w:rsidR="004B4577" w:rsidRDefault="004B4577" w:rsidP="0038770B">
      <w:pPr>
        <w:spacing w:after="0"/>
        <w:rPr>
          <w:rFonts w:ascii="Times New Roman" w:hAnsi="Times New Roman" w:cs="Times New Roman"/>
          <w:sz w:val="24"/>
          <w:szCs w:val="24"/>
          <w:lang w:val="en-GB"/>
        </w:rPr>
      </w:pPr>
    </w:p>
    <w:p w:rsidR="002514BF" w:rsidRPr="00514772" w:rsidRDefault="002514BF" w:rsidP="002514BF">
      <w:pPr>
        <w:spacing w:after="0"/>
        <w:rPr>
          <w:rFonts w:ascii="Times New Roman" w:hAnsi="Times New Roman" w:cs="Times New Roman"/>
          <w:sz w:val="20"/>
          <w:szCs w:val="20"/>
          <w:lang w:val="en-GB"/>
        </w:rPr>
      </w:pPr>
      <w:r w:rsidRPr="00514772">
        <w:rPr>
          <w:rFonts w:ascii="Times New Roman" w:hAnsi="Times New Roman" w:cs="Times New Roman"/>
          <w:sz w:val="20"/>
          <w:szCs w:val="20"/>
          <w:vertAlign w:val="superscript"/>
          <w:lang w:val="en-GB"/>
        </w:rPr>
        <w:t>(1)</w:t>
      </w:r>
      <w:r w:rsidRPr="00514772">
        <w:rPr>
          <w:rFonts w:ascii="Times New Roman" w:hAnsi="Times New Roman" w:cs="Times New Roman"/>
          <w:sz w:val="20"/>
          <w:szCs w:val="20"/>
          <w:lang w:val="en-GB"/>
        </w:rPr>
        <w:t xml:space="preserve"> </w:t>
      </w:r>
      <w:r w:rsidRPr="00514772">
        <w:rPr>
          <w:rFonts w:ascii="Times New Roman" w:hAnsi="Times New Roman" w:cs="Times New Roman"/>
          <w:sz w:val="20"/>
          <w:szCs w:val="20"/>
          <w:u w:val="single"/>
          <w:lang w:val="en-GB"/>
        </w:rPr>
        <w:t>Menopausal status at recruitment</w:t>
      </w:r>
      <w:r w:rsidRPr="00514772">
        <w:rPr>
          <w:rFonts w:ascii="Times New Roman" w:hAnsi="Times New Roman" w:cs="Times New Roman"/>
          <w:sz w:val="20"/>
          <w:szCs w:val="20"/>
          <w:lang w:val="en-GB"/>
        </w:rPr>
        <w:t>:</w:t>
      </w:r>
    </w:p>
    <w:p w:rsidR="00514772" w:rsidRPr="00514772" w:rsidRDefault="00514772" w:rsidP="00514772">
      <w:pPr>
        <w:spacing w:after="0"/>
        <w:rPr>
          <w:rFonts w:ascii="Times New Roman" w:hAnsi="Times New Roman" w:cs="Times New Roman"/>
          <w:sz w:val="20"/>
          <w:szCs w:val="20"/>
          <w:lang w:val="en-GB"/>
        </w:rPr>
      </w:pPr>
      <w:r w:rsidRPr="00514772">
        <w:rPr>
          <w:rFonts w:ascii="Times New Roman" w:hAnsi="Times New Roman" w:cs="Times New Roman"/>
          <w:sz w:val="20"/>
          <w:szCs w:val="20"/>
          <w:lang w:val="en-GB"/>
        </w:rPr>
        <w:t>Postmenopausal: women with surgical menopause (bi- or unilateral oophorectomy and/or hysterectomy); women without menstrual status over the past 12 months; women lacking information on menstrual status over the past 12 months aged ≥55 years.</w:t>
      </w:r>
    </w:p>
    <w:p w:rsidR="00514772" w:rsidRPr="00514772" w:rsidRDefault="00514772" w:rsidP="00514772">
      <w:pPr>
        <w:spacing w:after="0"/>
        <w:rPr>
          <w:rFonts w:ascii="Times New Roman" w:hAnsi="Times New Roman" w:cs="Times New Roman"/>
          <w:sz w:val="20"/>
          <w:szCs w:val="20"/>
          <w:lang w:val="en-GB"/>
        </w:rPr>
      </w:pPr>
      <w:r w:rsidRPr="00514772">
        <w:rPr>
          <w:rFonts w:ascii="Times New Roman" w:hAnsi="Times New Roman" w:cs="Times New Roman"/>
          <w:sz w:val="20"/>
          <w:szCs w:val="20"/>
          <w:lang w:val="en-GB"/>
        </w:rPr>
        <w:t>Perimenopausal: women with 1–9 men</w:t>
      </w:r>
      <w:r w:rsidR="008B4AF0">
        <w:rPr>
          <w:rFonts w:ascii="Times New Roman" w:hAnsi="Times New Roman" w:cs="Times New Roman"/>
          <w:sz w:val="20"/>
          <w:szCs w:val="20"/>
          <w:lang w:val="en-GB"/>
        </w:rPr>
        <w:t>s</w:t>
      </w:r>
      <w:r w:rsidRPr="00514772">
        <w:rPr>
          <w:rFonts w:ascii="Times New Roman" w:hAnsi="Times New Roman" w:cs="Times New Roman"/>
          <w:sz w:val="20"/>
          <w:szCs w:val="20"/>
          <w:lang w:val="en-GB"/>
        </w:rPr>
        <w:t>trual cycles over the past 12 months; women lacking this information 42–55 years.</w:t>
      </w:r>
    </w:p>
    <w:p w:rsidR="00514772" w:rsidRPr="00514772" w:rsidRDefault="00514772" w:rsidP="00514772">
      <w:pPr>
        <w:spacing w:after="80"/>
        <w:rPr>
          <w:rFonts w:ascii="Times New Roman" w:hAnsi="Times New Roman" w:cs="Times New Roman"/>
          <w:sz w:val="20"/>
          <w:szCs w:val="20"/>
          <w:lang w:val="en-GB"/>
        </w:rPr>
      </w:pPr>
      <w:r w:rsidRPr="00514772">
        <w:rPr>
          <w:rFonts w:ascii="Times New Roman" w:hAnsi="Times New Roman" w:cs="Times New Roman"/>
          <w:sz w:val="20"/>
          <w:szCs w:val="20"/>
          <w:lang w:val="en-GB"/>
        </w:rPr>
        <w:t>Premenopausal: women with ≥10 menstrual cycles over the past 12 months; women lacking this information aged &lt;42 years.</w:t>
      </w:r>
    </w:p>
    <w:p w:rsidR="002514BF" w:rsidRPr="00514772" w:rsidRDefault="00514772" w:rsidP="002514BF">
      <w:pPr>
        <w:spacing w:after="0"/>
        <w:rPr>
          <w:rFonts w:ascii="Times New Roman" w:hAnsi="Times New Roman" w:cs="Times New Roman"/>
          <w:sz w:val="20"/>
          <w:szCs w:val="20"/>
          <w:lang w:val="en-GB"/>
        </w:rPr>
      </w:pPr>
      <w:r w:rsidRPr="00514772">
        <w:rPr>
          <w:rFonts w:ascii="Times New Roman" w:hAnsi="Times New Roman" w:cs="Times New Roman"/>
          <w:sz w:val="20"/>
          <w:szCs w:val="20"/>
          <w:vertAlign w:val="superscript"/>
          <w:lang w:val="en-GB"/>
        </w:rPr>
        <w:t>(2)</w:t>
      </w:r>
      <w:r w:rsidRPr="00514772">
        <w:rPr>
          <w:rFonts w:ascii="Times New Roman" w:hAnsi="Times New Roman" w:cs="Times New Roman"/>
          <w:sz w:val="20"/>
          <w:szCs w:val="20"/>
          <w:lang w:val="en-GB"/>
        </w:rPr>
        <w:t xml:space="preserve"> </w:t>
      </w:r>
      <w:r w:rsidRPr="00514772">
        <w:rPr>
          <w:rFonts w:ascii="Times New Roman" w:hAnsi="Times New Roman" w:cs="Times New Roman"/>
          <w:sz w:val="20"/>
          <w:szCs w:val="20"/>
          <w:u w:val="single"/>
          <w:lang w:val="en-GB"/>
        </w:rPr>
        <w:t>Tumour receptor status</w:t>
      </w:r>
      <w:r w:rsidRPr="00514772">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514772">
        <w:rPr>
          <w:rFonts w:ascii="Times New Roman" w:hAnsi="Times New Roman" w:cs="Times New Roman"/>
          <w:sz w:val="20"/>
          <w:szCs w:val="20"/>
          <w:lang w:val="en-GB"/>
        </w:rPr>
        <w:t>ER: Oestrogen receptor (ER); PR: Progesterone receptor; HER2: human epidermal growth factor receptor 2.</w:t>
      </w:r>
    </w:p>
    <w:p w:rsidR="002514BF" w:rsidRPr="004B4577" w:rsidRDefault="002514BF" w:rsidP="0038770B">
      <w:pPr>
        <w:spacing w:after="0"/>
        <w:rPr>
          <w:rFonts w:ascii="Times New Roman" w:hAnsi="Times New Roman" w:cs="Times New Roman"/>
          <w:sz w:val="24"/>
          <w:szCs w:val="24"/>
          <w:lang w:val="en-GB"/>
        </w:rPr>
      </w:pPr>
    </w:p>
    <w:p w:rsidR="004B4577" w:rsidRDefault="004B4577" w:rsidP="0038770B">
      <w:pPr>
        <w:spacing w:after="0"/>
        <w:rPr>
          <w:rFonts w:ascii="Times New Roman" w:hAnsi="Times New Roman" w:cs="Times New Roman"/>
          <w:sz w:val="24"/>
          <w:szCs w:val="24"/>
          <w:lang w:val="en-GB"/>
        </w:rPr>
      </w:pPr>
    </w:p>
    <w:p w:rsidR="004B4577" w:rsidRDefault="004B4577">
      <w:pPr>
        <w:rPr>
          <w:rFonts w:ascii="Times New Roman" w:hAnsi="Times New Roman" w:cs="Times New Roman"/>
          <w:sz w:val="24"/>
          <w:szCs w:val="24"/>
          <w:lang w:val="en-GB"/>
        </w:rPr>
        <w:sectPr w:rsidR="004B4577" w:rsidSect="004B4577">
          <w:pgSz w:w="16838" w:h="11906" w:orient="landscape"/>
          <w:pgMar w:top="1134" w:right="1134" w:bottom="1134" w:left="1134" w:header="708" w:footer="708" w:gutter="0"/>
          <w:cols w:space="708"/>
          <w:docGrid w:linePitch="360"/>
        </w:sectPr>
      </w:pPr>
    </w:p>
    <w:p w:rsidR="0038770B" w:rsidRPr="00231134" w:rsidRDefault="00231134" w:rsidP="0038770B">
      <w:pPr>
        <w:spacing w:after="0"/>
        <w:rPr>
          <w:rFonts w:ascii="Times New Roman" w:hAnsi="Times New Roman" w:cs="Times New Roman"/>
          <w:b/>
          <w:sz w:val="24"/>
          <w:szCs w:val="24"/>
          <w:lang w:val="en-GB"/>
        </w:rPr>
      </w:pPr>
      <w:r w:rsidRPr="00231134">
        <w:rPr>
          <w:rFonts w:ascii="Times New Roman" w:hAnsi="Times New Roman" w:cs="Times New Roman"/>
          <w:b/>
          <w:sz w:val="24"/>
          <w:szCs w:val="24"/>
          <w:lang w:val="en-GB"/>
        </w:rPr>
        <w:lastRenderedPageBreak/>
        <w:t>Calculation of the I</w:t>
      </w:r>
      <w:r w:rsidR="008E7327">
        <w:rPr>
          <w:rFonts w:ascii="Times New Roman" w:hAnsi="Times New Roman" w:cs="Times New Roman"/>
          <w:b/>
          <w:sz w:val="24"/>
          <w:szCs w:val="24"/>
          <w:lang w:val="en-GB"/>
        </w:rPr>
        <w:t>SD (Inflammatory Score of Diet)</w:t>
      </w:r>
    </w:p>
    <w:p w:rsidR="00231134" w:rsidRDefault="00231134" w:rsidP="0038770B">
      <w:pPr>
        <w:spacing w:after="0"/>
        <w:rPr>
          <w:rFonts w:ascii="Times New Roman" w:hAnsi="Times New Roman" w:cs="Times New Roman"/>
          <w:sz w:val="24"/>
          <w:szCs w:val="24"/>
          <w:lang w:val="en-GB"/>
        </w:rPr>
      </w:pPr>
    </w:p>
    <w:p w:rsidR="00231134" w:rsidRDefault="008E7327" w:rsidP="0038770B">
      <w:pPr>
        <w:spacing w:after="0"/>
        <w:rPr>
          <w:rFonts w:ascii="Times New Roman" w:hAnsi="Times New Roman" w:cs="Times New Roman"/>
          <w:sz w:val="24"/>
          <w:szCs w:val="24"/>
          <w:lang w:val="en-GB"/>
        </w:rPr>
      </w:pPr>
      <w:r w:rsidRPr="008E7327">
        <w:rPr>
          <w:rFonts w:ascii="Times New Roman" w:hAnsi="Times New Roman" w:cs="Times New Roman"/>
          <w:b/>
          <w:sz w:val="24"/>
          <w:szCs w:val="24"/>
          <w:lang w:val="en-GB"/>
        </w:rPr>
        <w:t>Table S2</w:t>
      </w:r>
      <w:r w:rsidRPr="008E7327">
        <w:rPr>
          <w:rFonts w:ascii="Times New Roman" w:hAnsi="Times New Roman" w:cs="Times New Roman"/>
          <w:sz w:val="24"/>
          <w:szCs w:val="24"/>
          <w:lang w:val="en-GB"/>
        </w:rPr>
        <w:t xml:space="preserve">. Food items included in the Inflammatory Score of the Diet (ISD), and mean </w:t>
      </w:r>
      <w:r w:rsidR="00D032F6">
        <w:rPr>
          <w:rFonts w:ascii="Times New Roman" w:hAnsi="Times New Roman" w:cs="Times New Roman"/>
          <w:sz w:val="24"/>
          <w:szCs w:val="24"/>
          <w:lang w:val="en-GB"/>
        </w:rPr>
        <w:t xml:space="preserve">and </w:t>
      </w:r>
      <w:r w:rsidRPr="008E7327">
        <w:rPr>
          <w:rFonts w:ascii="Times New Roman" w:hAnsi="Times New Roman" w:cs="Times New Roman"/>
          <w:sz w:val="24"/>
          <w:szCs w:val="24"/>
          <w:lang w:val="en-GB"/>
        </w:rPr>
        <w:t xml:space="preserve">standard deviation </w:t>
      </w:r>
      <w:r w:rsidR="00D032F6">
        <w:rPr>
          <w:rFonts w:ascii="Times New Roman" w:hAnsi="Times New Roman" w:cs="Times New Roman"/>
          <w:sz w:val="24"/>
          <w:szCs w:val="24"/>
          <w:lang w:val="en-GB"/>
        </w:rPr>
        <w:t>of daily intakes in t</w:t>
      </w:r>
      <w:r w:rsidRPr="008E7327">
        <w:rPr>
          <w:rFonts w:ascii="Times New Roman" w:hAnsi="Times New Roman" w:cs="Times New Roman"/>
          <w:sz w:val="24"/>
          <w:szCs w:val="24"/>
          <w:lang w:val="en-GB"/>
        </w:rPr>
        <w:t>he EPIC population.</w:t>
      </w:r>
    </w:p>
    <w:p w:rsidR="008E7327" w:rsidRPr="008E7327" w:rsidRDefault="008E7327" w:rsidP="008E7327">
      <w:pPr>
        <w:spacing w:after="0"/>
        <w:rPr>
          <w:rFonts w:ascii="Times New Roman" w:hAnsi="Times New Roman" w:cs="Times New Roman"/>
          <w:sz w:val="24"/>
          <w:szCs w:val="24"/>
          <w:lang w:val="en-US"/>
        </w:rPr>
      </w:pPr>
    </w:p>
    <w:tbl>
      <w:tblPr>
        <w:tblW w:w="8433" w:type="dxa"/>
        <w:tblCellMar>
          <w:left w:w="70" w:type="dxa"/>
          <w:right w:w="70" w:type="dxa"/>
        </w:tblCellMar>
        <w:tblLook w:val="00A0" w:firstRow="1" w:lastRow="0" w:firstColumn="1" w:lastColumn="0" w:noHBand="0" w:noVBand="0"/>
      </w:tblPr>
      <w:tblGrid>
        <w:gridCol w:w="660"/>
        <w:gridCol w:w="2455"/>
        <w:gridCol w:w="1793"/>
        <w:gridCol w:w="1966"/>
        <w:gridCol w:w="1559"/>
      </w:tblGrid>
      <w:tr w:rsidR="008E7327" w:rsidRPr="008E7327" w:rsidTr="004431D4">
        <w:trPr>
          <w:trHeight w:val="567"/>
        </w:trPr>
        <w:tc>
          <w:tcPr>
            <w:tcW w:w="660" w:type="dxa"/>
            <w:tcBorders>
              <w:top w:val="single" w:sz="8" w:space="0" w:color="auto"/>
              <w:left w:val="nil"/>
              <w:bottom w:val="single" w:sz="8" w:space="0" w:color="auto"/>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single" w:sz="8" w:space="0" w:color="auto"/>
              <w:left w:val="nil"/>
              <w:bottom w:val="single" w:sz="8" w:space="0" w:color="auto"/>
              <w:right w:val="nil"/>
            </w:tcBorders>
            <w:noWrap/>
            <w:vAlign w:val="center"/>
          </w:tcPr>
          <w:p w:rsidR="008E7327" w:rsidRPr="008E7327" w:rsidRDefault="008E7327" w:rsidP="004431D4">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Food parameters</w:t>
            </w:r>
            <w:r w:rsidR="004431D4">
              <w:rPr>
                <w:rFonts w:ascii="Times New Roman" w:hAnsi="Times New Roman" w:cs="Times New Roman"/>
                <w:sz w:val="24"/>
                <w:szCs w:val="24"/>
                <w:vertAlign w:val="superscript"/>
                <w:lang w:val="en-US"/>
              </w:rPr>
              <w:t>1</w:t>
            </w:r>
          </w:p>
        </w:tc>
        <w:tc>
          <w:tcPr>
            <w:tcW w:w="1793" w:type="dxa"/>
            <w:tcBorders>
              <w:top w:val="single" w:sz="8" w:space="0" w:color="auto"/>
              <w:left w:val="nil"/>
              <w:bottom w:val="single" w:sz="8" w:space="0" w:color="auto"/>
              <w:right w:val="nil"/>
            </w:tcBorders>
            <w:vAlign w:val="center"/>
          </w:tcPr>
          <w:p w:rsidR="008E7327" w:rsidRPr="008E7327" w:rsidRDefault="008E7327" w:rsidP="004431D4">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Inflammatory effect score</w:t>
            </w:r>
            <w:r w:rsidR="004431D4">
              <w:rPr>
                <w:rFonts w:ascii="Times New Roman" w:hAnsi="Times New Roman" w:cs="Times New Roman"/>
                <w:sz w:val="24"/>
                <w:szCs w:val="24"/>
                <w:vertAlign w:val="superscript"/>
                <w:lang w:val="en-US"/>
              </w:rPr>
              <w:t>2</w:t>
            </w:r>
          </w:p>
        </w:tc>
        <w:tc>
          <w:tcPr>
            <w:tcW w:w="1966" w:type="dxa"/>
            <w:tcBorders>
              <w:top w:val="single" w:sz="8" w:space="0" w:color="auto"/>
              <w:left w:val="nil"/>
              <w:bottom w:val="single" w:sz="8" w:space="0" w:color="auto"/>
              <w:right w:val="nil"/>
            </w:tcBorders>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Daily mean intake</w:t>
            </w:r>
          </w:p>
        </w:tc>
        <w:tc>
          <w:tcPr>
            <w:tcW w:w="1559" w:type="dxa"/>
            <w:tcBorders>
              <w:top w:val="single" w:sz="8" w:space="0" w:color="auto"/>
              <w:left w:val="nil"/>
              <w:bottom w:val="single" w:sz="8" w:space="0" w:color="auto"/>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Standard deviation</w:t>
            </w:r>
          </w:p>
        </w:tc>
      </w:tr>
      <w:tr w:rsidR="008E7327" w:rsidRPr="008E7327" w:rsidTr="004431D4">
        <w:trPr>
          <w:trHeight w:val="320"/>
        </w:trPr>
        <w:tc>
          <w:tcPr>
            <w:tcW w:w="3115" w:type="dxa"/>
            <w:gridSpan w:val="2"/>
            <w:tcBorders>
              <w:top w:val="single" w:sz="8" w:space="0" w:color="auto"/>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Energy (kcal)</w:t>
            </w:r>
          </w:p>
        </w:tc>
        <w:tc>
          <w:tcPr>
            <w:tcW w:w="1793" w:type="dxa"/>
            <w:tcBorders>
              <w:top w:val="single" w:sz="8" w:space="0" w:color="auto"/>
              <w:left w:val="nil"/>
              <w:bottom w:val="nil"/>
              <w:right w:val="nil"/>
            </w:tcBorders>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0.180</w:t>
            </w:r>
          </w:p>
        </w:tc>
        <w:tc>
          <w:tcPr>
            <w:tcW w:w="1966" w:type="dxa"/>
            <w:tcBorders>
              <w:top w:val="single" w:sz="8" w:space="0" w:color="auto"/>
              <w:left w:val="nil"/>
              <w:bottom w:val="nil"/>
              <w:right w:val="nil"/>
            </w:tcBorders>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2063.7</w:t>
            </w:r>
          </w:p>
        </w:tc>
        <w:tc>
          <w:tcPr>
            <w:tcW w:w="1559" w:type="dxa"/>
            <w:tcBorders>
              <w:top w:val="single" w:sz="8" w:space="0" w:color="auto"/>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430.5</w:t>
            </w:r>
          </w:p>
        </w:tc>
      </w:tr>
      <w:tr w:rsidR="008E7327" w:rsidRPr="008E7327" w:rsidTr="004431D4">
        <w:trPr>
          <w:trHeight w:val="320"/>
        </w:trPr>
        <w:tc>
          <w:tcPr>
            <w:tcW w:w="3115" w:type="dxa"/>
            <w:gridSpan w:val="2"/>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Macronutrients</w:t>
            </w:r>
          </w:p>
        </w:tc>
        <w:tc>
          <w:tcPr>
            <w:tcW w:w="1793" w:type="dxa"/>
            <w:tcBorders>
              <w:top w:val="nil"/>
              <w:left w:val="nil"/>
              <w:bottom w:val="nil"/>
              <w:right w:val="nil"/>
            </w:tcBorders>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966" w:type="dxa"/>
            <w:tcBorders>
              <w:top w:val="nil"/>
              <w:left w:val="nil"/>
              <w:bottom w:val="nil"/>
              <w:right w:val="nil"/>
            </w:tcBorders>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Carbohydrate (g)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0.097</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221.6</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48.5</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Protein (g)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0.021</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81.8</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18.4</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Fibre (g)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-0.663</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21.0</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5.32</w:t>
            </w:r>
          </w:p>
        </w:tc>
      </w:tr>
      <w:tr w:rsidR="008E7327" w:rsidRPr="008E7327" w:rsidTr="004431D4">
        <w:trPr>
          <w:trHeight w:val="300"/>
        </w:trPr>
        <w:tc>
          <w:tcPr>
            <w:tcW w:w="3115" w:type="dxa"/>
            <w:gridSpan w:val="2"/>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Fats (components)</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Saturated fat (g)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0.373</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32.5</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10.1</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MUFA (g)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-0.009</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30.9</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9.37</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PUFA (g)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-0.337</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13.1</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4.19</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Cholesterol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0.110</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308.2</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106.6</w:t>
            </w:r>
          </w:p>
        </w:tc>
      </w:tr>
      <w:tr w:rsidR="008E7327" w:rsidRPr="008E7327" w:rsidTr="004431D4">
        <w:trPr>
          <w:trHeight w:val="300"/>
        </w:trPr>
        <w:tc>
          <w:tcPr>
            <w:tcW w:w="3115" w:type="dxa"/>
            <w:gridSpan w:val="2"/>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Vitamins</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4431D4">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Vitamin A (RE)</w:t>
            </w:r>
            <w:r w:rsidR="004431D4">
              <w:rPr>
                <w:rFonts w:ascii="Times New Roman" w:hAnsi="Times New Roman" w:cs="Times New Roman"/>
                <w:sz w:val="24"/>
                <w:szCs w:val="24"/>
                <w:vertAlign w:val="superscript"/>
                <w:lang w:val="en-US"/>
              </w:rPr>
              <w:t>3</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-0.401</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749.4</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484.9</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β-carotene (μg)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-0.584</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2945.0</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1526.0</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Thiamin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-0.098</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1.29</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0.373</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Riboflavin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-0.068</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1.71</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0.43</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Vitamin B6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-0.365</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1.76</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0.44</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Folic acid (μg)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-0.190</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273.7</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64.8</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Vitamin B12 (μg)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0.106</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5.93</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2.58</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Vitamin C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-0.424</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113.5</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39.7</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Vitamin D (μg)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-0.446</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3.86</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2.06</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Vitamin E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-0.419</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11.5</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3.85</w:t>
            </w:r>
          </w:p>
        </w:tc>
      </w:tr>
      <w:tr w:rsidR="008E7327" w:rsidRPr="008E7327" w:rsidTr="004431D4">
        <w:trPr>
          <w:trHeight w:val="300"/>
        </w:trPr>
        <w:tc>
          <w:tcPr>
            <w:tcW w:w="3115" w:type="dxa"/>
            <w:gridSpan w:val="2"/>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Minerals</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Fe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0.032</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12.5</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3.03</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Mg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-0.484</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351.0</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72.0</w:t>
            </w:r>
          </w:p>
        </w:tc>
      </w:tr>
      <w:tr w:rsidR="008E7327" w:rsidRPr="008E7327" w:rsidTr="004431D4">
        <w:trPr>
          <w:trHeight w:val="300"/>
        </w:trPr>
        <w:tc>
          <w:tcPr>
            <w:tcW w:w="3115" w:type="dxa"/>
            <w:gridSpan w:val="2"/>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Flavonoids</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Flavan-3-ol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-0.415</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148.2</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168.7</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Flavones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-0.616</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12.6</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5.60</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Flavonols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-0.467</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44.1</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32.8</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Flavanones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-0.250</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40.7</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32.2</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Anthocyanidins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-0.131</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44.0</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37.2</w:t>
            </w:r>
          </w:p>
        </w:tc>
      </w:tr>
      <w:tr w:rsidR="008E7327" w:rsidRPr="008E7327" w:rsidTr="004431D4">
        <w:trPr>
          <w:trHeight w:val="300"/>
        </w:trPr>
        <w:tc>
          <w:tcPr>
            <w:tcW w:w="660"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p>
        </w:tc>
        <w:tc>
          <w:tcPr>
            <w:tcW w:w="2455" w:type="dxa"/>
            <w:tcBorders>
              <w:top w:val="nil"/>
              <w:left w:val="nil"/>
              <w:bottom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Isoflavonoids (mg)</w:t>
            </w:r>
          </w:p>
        </w:tc>
        <w:tc>
          <w:tcPr>
            <w:tcW w:w="1793"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-0.593</w:t>
            </w:r>
          </w:p>
        </w:tc>
        <w:tc>
          <w:tcPr>
            <w:tcW w:w="1966"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2.40</w:t>
            </w:r>
          </w:p>
        </w:tc>
        <w:tc>
          <w:tcPr>
            <w:tcW w:w="1559" w:type="dxa"/>
            <w:tcBorders>
              <w:top w:val="nil"/>
              <w:left w:val="nil"/>
              <w:bottom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8.07</w:t>
            </w:r>
          </w:p>
        </w:tc>
      </w:tr>
      <w:tr w:rsidR="008E7327" w:rsidRPr="008E7327" w:rsidTr="004431D4">
        <w:trPr>
          <w:trHeight w:val="300"/>
        </w:trPr>
        <w:tc>
          <w:tcPr>
            <w:tcW w:w="3115" w:type="dxa"/>
            <w:gridSpan w:val="2"/>
            <w:tcBorders>
              <w:top w:val="nil"/>
              <w:left w:val="nil"/>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Foods</w:t>
            </w:r>
          </w:p>
        </w:tc>
        <w:tc>
          <w:tcPr>
            <w:tcW w:w="1793" w:type="dxa"/>
            <w:tcBorders>
              <w:top w:val="nil"/>
              <w:left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966" w:type="dxa"/>
            <w:tcBorders>
              <w:top w:val="nil"/>
              <w:left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c>
          <w:tcPr>
            <w:tcW w:w="1559" w:type="dxa"/>
            <w:tcBorders>
              <w:top w:val="nil"/>
              <w:left w:val="nil"/>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p>
        </w:tc>
      </w:tr>
      <w:tr w:rsidR="008E7327" w:rsidRPr="008E7327" w:rsidTr="004431D4">
        <w:trPr>
          <w:trHeight w:val="300"/>
        </w:trPr>
        <w:tc>
          <w:tcPr>
            <w:tcW w:w="660" w:type="dxa"/>
            <w:tcBorders>
              <w:top w:val="nil"/>
              <w:left w:val="nil"/>
              <w:bottom w:val="single" w:sz="8" w:space="0" w:color="auto"/>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 </w:t>
            </w:r>
          </w:p>
        </w:tc>
        <w:tc>
          <w:tcPr>
            <w:tcW w:w="2455" w:type="dxa"/>
            <w:tcBorders>
              <w:top w:val="nil"/>
              <w:left w:val="nil"/>
              <w:bottom w:val="single" w:sz="8" w:space="0" w:color="auto"/>
              <w:right w:val="nil"/>
            </w:tcBorders>
            <w:noWrap/>
            <w:vAlign w:val="center"/>
          </w:tcPr>
          <w:p w:rsidR="008E7327" w:rsidRPr="008E7327" w:rsidRDefault="008E7327" w:rsidP="008E7327">
            <w:pPr>
              <w:spacing w:after="0"/>
              <w:rPr>
                <w:rFonts w:ascii="Times New Roman" w:hAnsi="Times New Roman" w:cs="Times New Roman"/>
                <w:sz w:val="24"/>
                <w:szCs w:val="24"/>
                <w:lang w:val="en-US"/>
              </w:rPr>
            </w:pPr>
            <w:r w:rsidRPr="008E7327">
              <w:rPr>
                <w:rFonts w:ascii="Times New Roman" w:hAnsi="Times New Roman" w:cs="Times New Roman"/>
                <w:sz w:val="24"/>
                <w:szCs w:val="24"/>
                <w:lang w:val="en-US"/>
              </w:rPr>
              <w:t>Onion (g)</w:t>
            </w:r>
          </w:p>
        </w:tc>
        <w:tc>
          <w:tcPr>
            <w:tcW w:w="1793" w:type="dxa"/>
            <w:tcBorders>
              <w:top w:val="nil"/>
              <w:left w:val="nil"/>
              <w:bottom w:val="single" w:sz="8" w:space="0" w:color="auto"/>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lang w:val="en-US"/>
              </w:rPr>
              <w:t>-0.301</w:t>
            </w:r>
          </w:p>
        </w:tc>
        <w:tc>
          <w:tcPr>
            <w:tcW w:w="1966" w:type="dxa"/>
            <w:tcBorders>
              <w:top w:val="nil"/>
              <w:left w:val="nil"/>
              <w:bottom w:val="single" w:sz="8" w:space="0" w:color="auto"/>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10.6</w:t>
            </w:r>
          </w:p>
        </w:tc>
        <w:tc>
          <w:tcPr>
            <w:tcW w:w="1559" w:type="dxa"/>
            <w:tcBorders>
              <w:top w:val="nil"/>
              <w:left w:val="nil"/>
              <w:bottom w:val="single" w:sz="8" w:space="0" w:color="auto"/>
              <w:right w:val="nil"/>
            </w:tcBorders>
            <w:noWrap/>
            <w:vAlign w:val="center"/>
          </w:tcPr>
          <w:p w:rsidR="008E7327" w:rsidRPr="008E7327" w:rsidRDefault="008E7327" w:rsidP="008E7327">
            <w:pPr>
              <w:spacing w:after="0"/>
              <w:jc w:val="center"/>
              <w:rPr>
                <w:rFonts w:ascii="Times New Roman" w:hAnsi="Times New Roman" w:cs="Times New Roman"/>
                <w:sz w:val="24"/>
                <w:szCs w:val="24"/>
                <w:lang w:val="en-US"/>
              </w:rPr>
            </w:pPr>
            <w:r w:rsidRPr="008E7327">
              <w:rPr>
                <w:rFonts w:ascii="Times New Roman" w:hAnsi="Times New Roman" w:cs="Times New Roman"/>
                <w:sz w:val="24"/>
                <w:szCs w:val="24"/>
              </w:rPr>
              <w:t>8.55</w:t>
            </w:r>
          </w:p>
        </w:tc>
      </w:tr>
    </w:tbl>
    <w:p w:rsidR="008E7327" w:rsidRDefault="008E7327" w:rsidP="008E7327">
      <w:pPr>
        <w:spacing w:after="0"/>
        <w:rPr>
          <w:rFonts w:ascii="Times New Roman" w:hAnsi="Times New Roman" w:cs="Times New Roman"/>
          <w:sz w:val="24"/>
          <w:szCs w:val="24"/>
          <w:lang w:val="en-US"/>
        </w:rPr>
      </w:pPr>
    </w:p>
    <w:p w:rsidR="008E7327" w:rsidRPr="00045357" w:rsidRDefault="008E7327" w:rsidP="008E7327">
      <w:pPr>
        <w:spacing w:after="0"/>
        <w:rPr>
          <w:rFonts w:ascii="Times New Roman" w:hAnsi="Times New Roman" w:cs="Times New Roman"/>
          <w:sz w:val="20"/>
          <w:szCs w:val="20"/>
          <w:lang w:val="en-GB"/>
        </w:rPr>
      </w:pPr>
      <w:r w:rsidRPr="00045357">
        <w:rPr>
          <w:rFonts w:ascii="Times New Roman" w:hAnsi="Times New Roman" w:cs="Times New Roman"/>
          <w:sz w:val="20"/>
          <w:szCs w:val="20"/>
          <w:vertAlign w:val="superscript"/>
          <w:lang w:val="en-GB"/>
        </w:rPr>
        <w:t>(</w:t>
      </w:r>
      <w:r w:rsidR="004431D4" w:rsidRPr="00045357">
        <w:rPr>
          <w:rFonts w:ascii="Times New Roman" w:hAnsi="Times New Roman" w:cs="Times New Roman"/>
          <w:sz w:val="20"/>
          <w:szCs w:val="20"/>
          <w:vertAlign w:val="superscript"/>
          <w:lang w:val="en-GB"/>
        </w:rPr>
        <w:t>1</w:t>
      </w:r>
      <w:r w:rsidRPr="00045357">
        <w:rPr>
          <w:rFonts w:ascii="Times New Roman" w:hAnsi="Times New Roman" w:cs="Times New Roman"/>
          <w:sz w:val="20"/>
          <w:szCs w:val="20"/>
          <w:vertAlign w:val="superscript"/>
          <w:lang w:val="en-GB"/>
        </w:rPr>
        <w:t>)</w:t>
      </w:r>
      <w:r w:rsidRPr="00045357">
        <w:rPr>
          <w:rFonts w:ascii="Times New Roman" w:hAnsi="Times New Roman" w:cs="Times New Roman"/>
          <w:sz w:val="20"/>
          <w:szCs w:val="20"/>
          <w:lang w:val="en-GB"/>
        </w:rPr>
        <w:t xml:space="preserve"> The following food parameters were also included in the original DII (</w:t>
      </w:r>
      <w:r w:rsidRPr="00045357">
        <w:rPr>
          <w:rFonts w:ascii="Times New Roman" w:hAnsi="Times New Roman" w:cs="Times New Roman"/>
          <w:i/>
          <w:sz w:val="20"/>
          <w:szCs w:val="20"/>
          <w:lang w:val="en-GB"/>
        </w:rPr>
        <w:t>Shivappa</w:t>
      </w:r>
      <w:r w:rsidR="006F208B" w:rsidRPr="00045357">
        <w:rPr>
          <w:rFonts w:ascii="Times New Roman" w:hAnsi="Times New Roman" w:cs="Times New Roman"/>
          <w:i/>
          <w:sz w:val="20"/>
          <w:szCs w:val="20"/>
          <w:lang w:val="en-GB"/>
        </w:rPr>
        <w:t xml:space="preserve"> e</w:t>
      </w:r>
      <w:r w:rsidRPr="00045357">
        <w:rPr>
          <w:rFonts w:ascii="Times New Roman" w:hAnsi="Times New Roman" w:cs="Times New Roman"/>
          <w:i/>
          <w:sz w:val="20"/>
          <w:szCs w:val="20"/>
          <w:lang w:val="en-GB"/>
        </w:rPr>
        <w:t>t al</w:t>
      </w:r>
      <w:r w:rsidRPr="00045357">
        <w:rPr>
          <w:rFonts w:ascii="Times New Roman" w:hAnsi="Times New Roman" w:cs="Times New Roman"/>
          <w:sz w:val="20"/>
          <w:szCs w:val="20"/>
          <w:lang w:val="en-GB"/>
        </w:rPr>
        <w:t>.)</w:t>
      </w:r>
      <w:r w:rsidRPr="00045357">
        <w:rPr>
          <w:rFonts w:ascii="Times New Roman" w:hAnsi="Times New Roman" w:cs="Times New Roman"/>
          <w:sz w:val="20"/>
          <w:szCs w:val="20"/>
          <w:lang w:val="en-GB"/>
        </w:rPr>
        <w:fldChar w:fldCharType="begin"/>
      </w:r>
      <w:r w:rsidRPr="00045357">
        <w:rPr>
          <w:rFonts w:ascii="Times New Roman" w:hAnsi="Times New Roman" w:cs="Times New Roman"/>
          <w:sz w:val="20"/>
          <w:szCs w:val="20"/>
          <w:lang w:val="en-GB"/>
        </w:rPr>
        <w:instrText xml:space="preserve"> ADDIN ZOTERO_ITEM CSL_CITATION {"citationID":"7skM80zD","properties":{"formattedCitation":"(11)","plainCitation":"(11)"},"citationItems":[{"id":36,"uris":["http://zotero.org/users/local/oajpjUrX/items/J9ZFSBBT"],"uri":["http://zotero.org/users/local/oajpjUrX/items/J9ZFSBBT"],"itemData":{"id":36,"type":"article-journal","title":"Designing and developing a literature-derived, population-based dietary inflammatory index","container-title":"Public Health Nutrition","page":"1689-1696","volume":"17","issue":"8","source":"NCBI PubMed","abstract":"OBJECTIVE: To design and develop a literature-derived, population-based dietary inflammatory index (DII) to compare diverse populations on the inflammatory potential of their diets.\nDESIGN: Peer-reviewed primary research articles published through December 2010 on the effect of diet on inflammation were screened for possible inclusion in the DII scoring algorithm. Qualifying articles were scored according to whether each dietary parameter increased (+1), decreased (-1) or had no (0) effect on six inflammatory biomarkers: IL-1β, IL-4, IL-6, IL-10, TNF-α and C-reactive protein.\nSETTING: The Dietary Inflammatory Index Development Study was conducted in the Cancer Prevention and Control Program of the University of South Carolina in Columbia, SC, USA from 2011 to 2012.\nRESULTS: A total of ≈6500 articles published through December 2010 on the effect of dietary parameters on the six inflammatory markers were screened for inclusion in the DII scoring algorithm. Eleven food consumption data sets from countries around the world were identified that allowed individuals' intakes to be expressed relative to the range of intakes of the forty-five food parameters observed across these diverse populations. Qualifying articles (n 1943) were read and scored based on the forty-five pro- and anti-inflammatory food parameters identified in the search. When fit to this composite global database, the DII score of the maximally pro-inflammatory diet was +7·98, the maximally anti-inflammatory DII score was -8·87 and the median was +0·23.\nCONCLUSIONS: The DII reflects both a robust literature base and standardization of individual intakes to global referent values. The success of this first-of-a-kind attempt at relating intakes of inflammation-modulating foods relative to global norms sets the stage for use of the DII in a wide variety of epidemiological and clinical studies.","DOI":"10.1017/S1368980013002115","ISSN":"1475-2727","note":"PMID: 23941862 \nPMCID: PMC3925198","journalAbbreviation":"Public Health Nutr","language":"eng","author":[{"family":"Shivappa","given":"Nitin"},{"family":"Steck","given":"Susan E."},{"family":"Hurley","given":"Thomas G."},{"family":"Hussey","given":"James R."},{"family":"Hébert","given":"James R."}],"issued":{"date-parts":[["2014",8]]},"PMID":"23941862","PMCID":"PMC3925198"}}],"schema":"https://github.com/citation-style-language/schema/raw/master/csl-citation.json"} </w:instrText>
      </w:r>
      <w:r w:rsidRPr="00045357">
        <w:rPr>
          <w:rFonts w:ascii="Times New Roman" w:hAnsi="Times New Roman" w:cs="Times New Roman"/>
          <w:sz w:val="20"/>
          <w:szCs w:val="20"/>
          <w:lang w:val="en-GB"/>
        </w:rPr>
        <w:fldChar w:fldCharType="end"/>
      </w:r>
      <w:r w:rsidRPr="00045357">
        <w:rPr>
          <w:rFonts w:ascii="Times New Roman" w:hAnsi="Times New Roman" w:cs="Times New Roman"/>
          <w:sz w:val="20"/>
          <w:szCs w:val="20"/>
          <w:lang w:val="en-GB"/>
        </w:rPr>
        <w:t xml:space="preserve">: caffeine, eugenol, ginger, fat (total), </w:t>
      </w:r>
      <w:r w:rsidRPr="00045357">
        <w:rPr>
          <w:rFonts w:ascii="Times New Roman" w:hAnsi="Times New Roman" w:cs="Times New Roman"/>
          <w:i/>
          <w:sz w:val="20"/>
          <w:szCs w:val="20"/>
          <w:lang w:val="en-GB"/>
        </w:rPr>
        <w:t>n</w:t>
      </w:r>
      <w:r w:rsidRPr="00045357">
        <w:rPr>
          <w:rFonts w:ascii="Times New Roman" w:hAnsi="Times New Roman" w:cs="Times New Roman"/>
          <w:sz w:val="20"/>
          <w:szCs w:val="20"/>
          <w:lang w:val="en-GB"/>
        </w:rPr>
        <w:t xml:space="preserve">-3 fatty acids, </w:t>
      </w:r>
      <w:r w:rsidRPr="00045357">
        <w:rPr>
          <w:rFonts w:ascii="Times New Roman" w:hAnsi="Times New Roman" w:cs="Times New Roman"/>
          <w:i/>
          <w:sz w:val="20"/>
          <w:szCs w:val="20"/>
          <w:lang w:val="en-GB"/>
        </w:rPr>
        <w:t>n</w:t>
      </w:r>
      <w:r w:rsidRPr="00045357">
        <w:rPr>
          <w:rFonts w:ascii="Times New Roman" w:hAnsi="Times New Roman" w:cs="Times New Roman"/>
          <w:sz w:val="20"/>
          <w:szCs w:val="20"/>
          <w:lang w:val="en-GB"/>
        </w:rPr>
        <w:t xml:space="preserve">-6 fatty acids, </w:t>
      </w:r>
      <w:r w:rsidRPr="00045357">
        <w:rPr>
          <w:rFonts w:ascii="Times New Roman" w:hAnsi="Times New Roman" w:cs="Times New Roman"/>
          <w:i/>
          <w:sz w:val="20"/>
          <w:szCs w:val="20"/>
          <w:lang w:val="en-GB"/>
        </w:rPr>
        <w:t>trans</w:t>
      </w:r>
      <w:r w:rsidRPr="00045357">
        <w:rPr>
          <w:rFonts w:ascii="Times New Roman" w:hAnsi="Times New Roman" w:cs="Times New Roman"/>
          <w:sz w:val="20"/>
          <w:szCs w:val="20"/>
          <w:lang w:val="en-GB"/>
        </w:rPr>
        <w:t xml:space="preserve"> fat, garlic, ethanol, niacin, pepper, rosemary, saffron, selenium, turmeric, green/black tea, thyme/oregano, Zn.</w:t>
      </w:r>
    </w:p>
    <w:p w:rsidR="008E7327" w:rsidRPr="00045357" w:rsidRDefault="008E7327" w:rsidP="008E7327">
      <w:pPr>
        <w:spacing w:after="0"/>
        <w:rPr>
          <w:rFonts w:ascii="Times New Roman" w:hAnsi="Times New Roman" w:cs="Times New Roman"/>
          <w:sz w:val="20"/>
          <w:szCs w:val="20"/>
          <w:lang w:val="en-GB"/>
        </w:rPr>
      </w:pPr>
      <w:r w:rsidRPr="00045357">
        <w:rPr>
          <w:rFonts w:ascii="Times New Roman" w:hAnsi="Times New Roman" w:cs="Times New Roman"/>
          <w:sz w:val="20"/>
          <w:szCs w:val="20"/>
          <w:vertAlign w:val="superscript"/>
          <w:lang w:val="en-GB"/>
        </w:rPr>
        <w:t>(</w:t>
      </w:r>
      <w:r w:rsidR="004431D4" w:rsidRPr="00045357">
        <w:rPr>
          <w:rFonts w:ascii="Times New Roman" w:hAnsi="Times New Roman" w:cs="Times New Roman"/>
          <w:sz w:val="20"/>
          <w:szCs w:val="20"/>
          <w:vertAlign w:val="superscript"/>
          <w:lang w:val="en-GB"/>
        </w:rPr>
        <w:t>2</w:t>
      </w:r>
      <w:r w:rsidRPr="00045357">
        <w:rPr>
          <w:rFonts w:ascii="Times New Roman" w:hAnsi="Times New Roman" w:cs="Times New Roman"/>
          <w:sz w:val="20"/>
          <w:szCs w:val="20"/>
          <w:vertAlign w:val="superscript"/>
          <w:lang w:val="en-GB"/>
        </w:rPr>
        <w:t>)</w:t>
      </w:r>
      <w:r w:rsidRPr="00045357">
        <w:rPr>
          <w:rFonts w:ascii="Times New Roman" w:hAnsi="Times New Roman" w:cs="Times New Roman"/>
          <w:sz w:val="20"/>
          <w:szCs w:val="20"/>
          <w:lang w:val="en-GB"/>
        </w:rPr>
        <w:t xml:space="preserve"> Inflammatory effect score: reported as ‘overall inflammatory effect score’ (Table 2, </w:t>
      </w:r>
      <w:r w:rsidRPr="00045357">
        <w:rPr>
          <w:rFonts w:ascii="Times New Roman" w:hAnsi="Times New Roman" w:cs="Times New Roman"/>
          <w:i/>
          <w:sz w:val="20"/>
          <w:szCs w:val="20"/>
          <w:lang w:val="en-GB"/>
        </w:rPr>
        <w:t>Shivappa et al</w:t>
      </w:r>
      <w:r w:rsidRPr="00045357">
        <w:rPr>
          <w:rFonts w:ascii="Times New Roman" w:hAnsi="Times New Roman" w:cs="Times New Roman"/>
          <w:sz w:val="20"/>
          <w:szCs w:val="20"/>
          <w:lang w:val="en-GB"/>
        </w:rPr>
        <w:t>.)</w:t>
      </w:r>
    </w:p>
    <w:p w:rsidR="008E7327" w:rsidRPr="00045357" w:rsidRDefault="007709C9" w:rsidP="008E7327">
      <w:pPr>
        <w:spacing w:after="0"/>
        <w:rPr>
          <w:rFonts w:ascii="Times New Roman" w:hAnsi="Times New Roman" w:cs="Times New Roman"/>
          <w:sz w:val="20"/>
          <w:szCs w:val="20"/>
          <w:lang w:val="en-GB"/>
        </w:rPr>
      </w:pPr>
      <w:r w:rsidRPr="00045357">
        <w:rPr>
          <w:rFonts w:ascii="Times New Roman" w:hAnsi="Times New Roman" w:cs="Times New Roman"/>
          <w:sz w:val="20"/>
          <w:szCs w:val="20"/>
          <w:vertAlign w:val="superscript"/>
          <w:lang w:val="en-GB"/>
        </w:rPr>
        <w:t>(</w:t>
      </w:r>
      <w:r w:rsidR="004431D4" w:rsidRPr="00045357">
        <w:rPr>
          <w:rFonts w:ascii="Times New Roman" w:hAnsi="Times New Roman" w:cs="Times New Roman"/>
          <w:sz w:val="20"/>
          <w:szCs w:val="20"/>
          <w:vertAlign w:val="superscript"/>
          <w:lang w:val="en-GB"/>
        </w:rPr>
        <w:t>3</w:t>
      </w:r>
      <w:r w:rsidRPr="00045357">
        <w:rPr>
          <w:rFonts w:ascii="Times New Roman" w:hAnsi="Times New Roman" w:cs="Times New Roman"/>
          <w:sz w:val="20"/>
          <w:szCs w:val="20"/>
          <w:vertAlign w:val="superscript"/>
          <w:lang w:val="en-GB"/>
        </w:rPr>
        <w:t>)</w:t>
      </w:r>
      <w:r w:rsidR="008E7327" w:rsidRPr="00045357">
        <w:rPr>
          <w:rFonts w:ascii="Times New Roman" w:hAnsi="Times New Roman" w:cs="Times New Roman"/>
          <w:sz w:val="20"/>
          <w:szCs w:val="20"/>
          <w:lang w:val="en-GB"/>
        </w:rPr>
        <w:t xml:space="preserve"> Retinol Equivalents: retinol + 1/6 β-carotene + 1/12 α-carotene.</w:t>
      </w:r>
    </w:p>
    <w:p w:rsidR="00FB1C08" w:rsidRPr="008E7327" w:rsidRDefault="00FB1C08" w:rsidP="008E7327">
      <w:pPr>
        <w:spacing w:after="0"/>
        <w:rPr>
          <w:rFonts w:ascii="Times New Roman" w:hAnsi="Times New Roman" w:cs="Times New Roman"/>
        </w:rPr>
      </w:pPr>
    </w:p>
    <w:p w:rsidR="00EE781F" w:rsidRPr="00D749E6" w:rsidRDefault="00EE781F" w:rsidP="004A23F0">
      <w:pPr>
        <w:spacing w:after="0"/>
        <w:rPr>
          <w:rFonts w:ascii="Times New Roman" w:hAnsi="Times New Roman" w:cs="Times New Roman"/>
          <w:b/>
          <w:i/>
          <w:sz w:val="24"/>
          <w:szCs w:val="24"/>
          <w:lang w:val="en-GB"/>
        </w:rPr>
      </w:pPr>
      <w:r w:rsidRPr="00D749E6">
        <w:rPr>
          <w:rFonts w:ascii="Times New Roman" w:hAnsi="Times New Roman" w:cs="Times New Roman"/>
          <w:b/>
          <w:i/>
          <w:sz w:val="24"/>
          <w:szCs w:val="24"/>
          <w:lang w:val="en-GB"/>
        </w:rPr>
        <w:t>Calculation of the ISD</w:t>
      </w:r>
    </w:p>
    <w:p w:rsidR="004A23F0" w:rsidRDefault="004A23F0" w:rsidP="004A23F0">
      <w:pPr>
        <w:spacing w:after="0"/>
        <w:rPr>
          <w:rFonts w:ascii="Times New Roman" w:hAnsi="Times New Roman" w:cs="Times New Roman"/>
          <w:sz w:val="24"/>
          <w:szCs w:val="24"/>
          <w:u w:val="single"/>
          <w:lang w:val="en-GB"/>
        </w:rPr>
      </w:pPr>
    </w:p>
    <w:p w:rsidR="00EE781F" w:rsidRPr="0038770B" w:rsidRDefault="004A23F0" w:rsidP="004A23F0">
      <w:pPr>
        <w:shd w:val="clear" w:color="auto" w:fill="FFFFFF" w:themeFill="background1"/>
        <w:spacing w:after="0"/>
        <w:rPr>
          <w:rFonts w:ascii="Times New Roman" w:hAnsi="Times New Roman" w:cs="Times New Roman"/>
          <w:sz w:val="24"/>
          <w:szCs w:val="24"/>
          <w:lang w:val="en-GB"/>
        </w:rPr>
      </w:pPr>
      <w:r>
        <w:rPr>
          <w:rFonts w:ascii="Times New Roman" w:hAnsi="Times New Roman" w:cs="Times New Roman"/>
          <w:sz w:val="24"/>
          <w:szCs w:val="24"/>
          <w:lang w:val="en-GB"/>
        </w:rPr>
        <w:t xml:space="preserve">The daily intake of each dietary item in the table </w:t>
      </w:r>
      <w:r w:rsidR="00EE781F" w:rsidRPr="0038770B">
        <w:rPr>
          <w:rFonts w:ascii="Times New Roman" w:hAnsi="Times New Roman" w:cs="Times New Roman"/>
          <w:sz w:val="24"/>
          <w:szCs w:val="24"/>
          <w:lang w:val="en-GB"/>
        </w:rPr>
        <w:t>was calibrated to improve the comparability of th</w:t>
      </w:r>
      <w:r w:rsidR="00D749E6">
        <w:rPr>
          <w:rFonts w:ascii="Times New Roman" w:hAnsi="Times New Roman" w:cs="Times New Roman"/>
          <w:sz w:val="24"/>
          <w:szCs w:val="24"/>
          <w:lang w:val="en-GB"/>
        </w:rPr>
        <w:t>e dietary data across EPIC centres</w:t>
      </w:r>
      <w:r w:rsidR="00EE781F" w:rsidRPr="0038770B">
        <w:rPr>
          <w:rFonts w:ascii="Times New Roman" w:hAnsi="Times New Roman" w:cs="Times New Roman"/>
          <w:sz w:val="24"/>
          <w:szCs w:val="24"/>
          <w:lang w:val="en-GB"/>
        </w:rPr>
        <w:t xml:space="preserve"> and to minimize measurement error. A linear regression calibration approach using data from the subsample of subjects with </w:t>
      </w:r>
      <w:r w:rsidR="00D749E6">
        <w:rPr>
          <w:rFonts w:ascii="Times New Roman" w:hAnsi="Times New Roman" w:cs="Times New Roman"/>
          <w:sz w:val="24"/>
          <w:szCs w:val="24"/>
          <w:lang w:val="en-GB"/>
        </w:rPr>
        <w:t xml:space="preserve">a 24- dietary recall was applied, as described by </w:t>
      </w:r>
      <w:r w:rsidR="00D749E6" w:rsidRPr="00D749E6">
        <w:rPr>
          <w:rFonts w:ascii="Times New Roman" w:hAnsi="Times New Roman" w:cs="Times New Roman"/>
          <w:i/>
          <w:sz w:val="24"/>
          <w:szCs w:val="24"/>
          <w:lang w:val="en-GB"/>
        </w:rPr>
        <w:t>Ferra</w:t>
      </w:r>
      <w:r w:rsidR="00D749E6">
        <w:rPr>
          <w:rFonts w:ascii="Times New Roman" w:hAnsi="Times New Roman" w:cs="Times New Roman"/>
          <w:i/>
          <w:sz w:val="24"/>
          <w:szCs w:val="24"/>
          <w:lang w:val="en-GB"/>
        </w:rPr>
        <w:t>r</w:t>
      </w:r>
      <w:r w:rsidR="00D749E6" w:rsidRPr="00D749E6">
        <w:rPr>
          <w:rFonts w:ascii="Times New Roman" w:hAnsi="Times New Roman" w:cs="Times New Roman"/>
          <w:i/>
          <w:sz w:val="24"/>
          <w:szCs w:val="24"/>
          <w:lang w:val="en-GB"/>
        </w:rPr>
        <w:t>i et al</w:t>
      </w:r>
      <w:r w:rsidR="00D749E6">
        <w:rPr>
          <w:rFonts w:ascii="Times New Roman" w:hAnsi="Times New Roman" w:cs="Times New Roman"/>
          <w:sz w:val="24"/>
          <w:szCs w:val="24"/>
          <w:lang w:val="en-GB"/>
        </w:rPr>
        <w:t xml:space="preserve">. </w:t>
      </w:r>
      <w:r w:rsidR="00EE781F" w:rsidRPr="0038770B">
        <w:rPr>
          <w:rFonts w:ascii="Times New Roman" w:hAnsi="Times New Roman" w:cs="Times New Roman"/>
          <w:sz w:val="24"/>
          <w:szCs w:val="24"/>
          <w:lang w:val="en-GB"/>
        </w:rPr>
        <w:t>Sex- and country-specific calibration models were applied to obtain individual predicted values of dietary intakes</w:t>
      </w:r>
      <w:r w:rsidR="00D749E6">
        <w:rPr>
          <w:rFonts w:ascii="Times New Roman" w:hAnsi="Times New Roman" w:cs="Times New Roman"/>
          <w:sz w:val="24"/>
          <w:szCs w:val="24"/>
          <w:lang w:val="en-GB"/>
        </w:rPr>
        <w:t xml:space="preserve">. The </w:t>
      </w:r>
      <w:r w:rsidR="00EE781F" w:rsidRPr="0038770B">
        <w:rPr>
          <w:rFonts w:ascii="Times New Roman" w:hAnsi="Times New Roman" w:cs="Times New Roman"/>
          <w:sz w:val="24"/>
          <w:szCs w:val="24"/>
          <w:lang w:val="en-GB"/>
        </w:rPr>
        <w:t xml:space="preserve">measurements </w:t>
      </w:r>
      <w:r w:rsidR="00D749E6">
        <w:rPr>
          <w:rFonts w:ascii="Times New Roman" w:hAnsi="Times New Roman" w:cs="Times New Roman"/>
          <w:sz w:val="24"/>
          <w:szCs w:val="24"/>
          <w:lang w:val="en-GB"/>
        </w:rPr>
        <w:t xml:space="preserve">of intake from the </w:t>
      </w:r>
      <w:r w:rsidR="00D749E6" w:rsidRPr="00D749E6">
        <w:rPr>
          <w:rFonts w:ascii="Times New Roman" w:hAnsi="Times New Roman" w:cs="Times New Roman"/>
          <w:sz w:val="24"/>
          <w:szCs w:val="24"/>
          <w:lang w:val="en-GB"/>
        </w:rPr>
        <w:t xml:space="preserve">24- dietary recall </w:t>
      </w:r>
      <w:r w:rsidR="00EE781F" w:rsidRPr="0038770B">
        <w:rPr>
          <w:rFonts w:ascii="Times New Roman" w:hAnsi="Times New Roman" w:cs="Times New Roman"/>
          <w:sz w:val="24"/>
          <w:szCs w:val="24"/>
          <w:lang w:val="en-GB"/>
        </w:rPr>
        <w:t>were regressed on dietary intake from questionnaires, including total energy intake, age at recruitment, cent</w:t>
      </w:r>
      <w:r w:rsidR="00D749E6">
        <w:rPr>
          <w:rFonts w:ascii="Times New Roman" w:hAnsi="Times New Roman" w:cs="Times New Roman"/>
          <w:sz w:val="24"/>
          <w:szCs w:val="24"/>
          <w:lang w:val="en-GB"/>
        </w:rPr>
        <w:t>re</w:t>
      </w:r>
      <w:r w:rsidR="00EE781F" w:rsidRPr="0038770B">
        <w:rPr>
          <w:rFonts w:ascii="Times New Roman" w:hAnsi="Times New Roman" w:cs="Times New Roman"/>
          <w:sz w:val="24"/>
          <w:szCs w:val="24"/>
          <w:lang w:val="en-GB"/>
        </w:rPr>
        <w:t>, education, smoking status, BMI, and physical activity in the model. Th</w:t>
      </w:r>
      <w:r w:rsidR="00D749E6">
        <w:rPr>
          <w:rFonts w:ascii="Times New Roman" w:hAnsi="Times New Roman" w:cs="Times New Roman"/>
          <w:sz w:val="24"/>
          <w:szCs w:val="24"/>
          <w:lang w:val="en-GB"/>
        </w:rPr>
        <w:t xml:space="preserve">ese models were used to calculate </w:t>
      </w:r>
      <w:r w:rsidR="00EE781F" w:rsidRPr="0038770B">
        <w:rPr>
          <w:rFonts w:ascii="Times New Roman" w:hAnsi="Times New Roman" w:cs="Times New Roman"/>
          <w:sz w:val="24"/>
          <w:szCs w:val="24"/>
          <w:lang w:val="en-GB"/>
        </w:rPr>
        <w:t>predicted values (</w:t>
      </w:r>
      <w:r w:rsidR="00EE781F" w:rsidRPr="00D749E6">
        <w:rPr>
          <w:rFonts w:ascii="Times New Roman" w:hAnsi="Times New Roman" w:cs="Times New Roman"/>
          <w:i/>
          <w:sz w:val="24"/>
          <w:szCs w:val="24"/>
          <w:lang w:val="en-GB"/>
        </w:rPr>
        <w:t>calibrated intake</w:t>
      </w:r>
      <w:r w:rsidR="00EE781F" w:rsidRPr="0038770B">
        <w:rPr>
          <w:rFonts w:ascii="Times New Roman" w:hAnsi="Times New Roman" w:cs="Times New Roman"/>
          <w:sz w:val="24"/>
          <w:szCs w:val="24"/>
          <w:lang w:val="en-GB"/>
        </w:rPr>
        <w:t>) of each food item</w:t>
      </w:r>
      <w:r w:rsidR="00D749E6">
        <w:rPr>
          <w:rFonts w:ascii="Times New Roman" w:hAnsi="Times New Roman" w:cs="Times New Roman"/>
          <w:sz w:val="24"/>
          <w:szCs w:val="24"/>
          <w:lang w:val="en-GB"/>
        </w:rPr>
        <w:t xml:space="preserve">. </w:t>
      </w:r>
      <w:r w:rsidR="00EE781F" w:rsidRPr="0038770B">
        <w:rPr>
          <w:rFonts w:ascii="Times New Roman" w:hAnsi="Times New Roman" w:cs="Times New Roman"/>
          <w:sz w:val="24"/>
          <w:szCs w:val="24"/>
          <w:lang w:val="en-GB"/>
        </w:rPr>
        <w:t xml:space="preserve">A bootstrap sampling procedure was used to compute the mean and </w:t>
      </w:r>
      <w:r w:rsidR="00D749E6">
        <w:rPr>
          <w:rFonts w:ascii="Times New Roman" w:hAnsi="Times New Roman" w:cs="Times New Roman"/>
          <w:sz w:val="24"/>
          <w:szCs w:val="24"/>
          <w:lang w:val="en-GB"/>
        </w:rPr>
        <w:t xml:space="preserve">standard deviation </w:t>
      </w:r>
      <w:r w:rsidR="00EE781F" w:rsidRPr="0038770B">
        <w:rPr>
          <w:rFonts w:ascii="Times New Roman" w:hAnsi="Times New Roman" w:cs="Times New Roman"/>
          <w:sz w:val="24"/>
          <w:szCs w:val="24"/>
          <w:lang w:val="en-GB"/>
        </w:rPr>
        <w:t>of the predicted (calibrated) intake of each food-item in our population. A total of 400 repetitions were used to ensure the stability of the estimates</w:t>
      </w:r>
      <w:r w:rsidR="00EE781F" w:rsidRPr="0038770B">
        <w:rPr>
          <w:rFonts w:ascii="Times New Roman" w:hAnsi="Times New Roman" w:cs="Times New Roman"/>
          <w:sz w:val="24"/>
          <w:szCs w:val="24"/>
          <w:lang w:val="en-GB"/>
        </w:rPr>
        <w:fldChar w:fldCharType="begin"/>
      </w:r>
      <w:r w:rsidR="001E2F10" w:rsidRPr="0038770B">
        <w:rPr>
          <w:rFonts w:ascii="Times New Roman" w:hAnsi="Times New Roman" w:cs="Times New Roman"/>
          <w:sz w:val="24"/>
          <w:szCs w:val="24"/>
          <w:lang w:val="en-GB"/>
        </w:rPr>
        <w:instrText xml:space="preserve"> ADDIN ZOTERO_ITEM CSL_CITATION {"citationID":"VM4fQrfC","properties":{"formattedCitation":"(1)","plainCitation":"(1)","noteIndex":0},"citationItems":[{"id":96,"uris":["http://zotero.org/users/local/cWpQUvVJ/items/BST85ZHV"],"uri":["http://zotero.org/users/local/cWpQUvVJ/items/BST85ZHV"],"itemData":{"id":96,"type":"article-journal","abstract":"BACKGROUND: International multicentre studies on diet and cancer are relatively new in epidemiological research. They offer a series of challenging methodological issues for the evaluation of the association between dietary exposure and disease outcomes, which can both be quite heterogeneous across different geographical regions. This requires considerable work to standardize dietary measurements at the food and the nutrient levels.\nMETHODS: Within the European Prospective Investigation into Cancer and Nutrition (EPIC), a calibration study was set up to express individual dietary intakes according to the same reference scale. A linear regression calibration model was used to correct the association between diet and disease for measurement errors in dietary exposures. In the present work, we describe an approach for analysing the EPIC data, using as an example the evaluation of the association between fish intake and colorectal cancer incidence.\nRESULTS: Sex- and country-specific attenuation factors ranged from 0.083 to 0.784, with values overall higher for men compared with women. Hazard ratio estimates of colorectal cancer for a 10 g/day increase in fish intake were 0.97 [95% confidence interval (CI): 0.95-0.99] and 0.93 (0.88-0.98), before and after calibration, respectively.\nCONCLUSIONS: In a multicentre study, the diet/disease association can be evaluated by exploiting the whole variability of intake over the entire study. Calibration may reduce between-centre heterogeneity in the diet-disease relationship caused by differential impact of measurement errors across cohorts.","container-title":"International Journal of Epidemiology","DOI":"10.1093/ije/dym242","ISSN":"1464-3685","issue":"2","journalAbbreviation":"Int J Epidemiol","language":"eng","note":"PMID: 18180242","page":"368-378","source":"PubMed","title":"The evaluation of the diet/disease relation in the EPIC study: considerations for the calibration and the disease models","title-short":"The evaluation of the diet/disease relation in the EPIC study","volume":"37","author":[{"family":"Ferrari","given":"Pietro"},{"family":"Day","given":"Nicholas E."},{"family":"Boshuizen","given":"Hendriek C."},{"family":"Roddam","given":"Andrew"},{"family":"Hoffmann","given":"Kurt"},{"family":"Thiébaut","given":"Anne"},{"family":"Pera","given":"Guillem"},{"family":"Overvad","given":"Kim"},{"family":"Lund","given":"Eiliv"},{"family":"Trichopoulou","given":"Antonia"},{"family":"Tumino","given":"Rosario"},{"family":"Gullberg","given":"Bo"},{"family":"Norat","given":"Teresa"},{"family":"Slimani","given":"Nadia"},{"family":"Kaaks","given":"Rudolf"},{"family":"Riboli","given":"Elio"}],"issued":{"date-parts":[["2008",4]]}}}],"schema":"https://github.com/citation-style-language/schema/raw/master/csl-citation.json"} </w:instrText>
      </w:r>
      <w:r w:rsidR="00EE781F" w:rsidRPr="0038770B">
        <w:rPr>
          <w:rFonts w:ascii="Times New Roman" w:hAnsi="Times New Roman" w:cs="Times New Roman"/>
          <w:sz w:val="24"/>
          <w:szCs w:val="24"/>
          <w:lang w:val="en-GB"/>
        </w:rPr>
        <w:fldChar w:fldCharType="end"/>
      </w:r>
      <w:r w:rsidR="00EE781F" w:rsidRPr="0038770B">
        <w:rPr>
          <w:rFonts w:ascii="Times New Roman" w:hAnsi="Times New Roman" w:cs="Times New Roman"/>
          <w:sz w:val="24"/>
          <w:szCs w:val="24"/>
          <w:lang w:val="en-GB"/>
        </w:rPr>
        <w:t>.</w:t>
      </w:r>
    </w:p>
    <w:p w:rsidR="001E2F10" w:rsidRDefault="001E2F10" w:rsidP="004A23F0">
      <w:pPr>
        <w:shd w:val="clear" w:color="auto" w:fill="FFFFFF" w:themeFill="background1"/>
        <w:spacing w:after="0"/>
        <w:rPr>
          <w:rFonts w:ascii="Times New Roman" w:hAnsi="Times New Roman" w:cs="Times New Roman"/>
          <w:sz w:val="24"/>
          <w:szCs w:val="24"/>
          <w:lang w:val="en-GB"/>
        </w:rPr>
      </w:pPr>
    </w:p>
    <w:p w:rsidR="00827F08" w:rsidRPr="00827F08" w:rsidRDefault="00827F08" w:rsidP="00827F08">
      <w:pPr>
        <w:shd w:val="clear" w:color="auto" w:fill="FFFFFF" w:themeFill="background1"/>
        <w:spacing w:after="0"/>
        <w:rPr>
          <w:rFonts w:ascii="Times New Roman" w:hAnsi="Times New Roman" w:cs="Times New Roman"/>
          <w:sz w:val="24"/>
          <w:szCs w:val="24"/>
          <w:lang w:val="en-GB"/>
        </w:rPr>
      </w:pPr>
      <w:r w:rsidRPr="00827F08">
        <w:rPr>
          <w:rFonts w:ascii="Times New Roman" w:hAnsi="Times New Roman" w:cs="Times New Roman"/>
          <w:sz w:val="24"/>
          <w:szCs w:val="24"/>
          <w:lang w:val="en-GB"/>
        </w:rPr>
        <w:t xml:space="preserve">In order to calculate the individual ISD for each subject, the </w:t>
      </w:r>
      <w:r>
        <w:rPr>
          <w:rFonts w:ascii="Times New Roman" w:hAnsi="Times New Roman" w:cs="Times New Roman"/>
          <w:sz w:val="24"/>
          <w:szCs w:val="24"/>
          <w:lang w:val="en-GB"/>
        </w:rPr>
        <w:t xml:space="preserve">(calibrated) </w:t>
      </w:r>
      <w:r w:rsidRPr="00827F08">
        <w:rPr>
          <w:rFonts w:ascii="Times New Roman" w:hAnsi="Times New Roman" w:cs="Times New Roman"/>
          <w:sz w:val="24"/>
          <w:szCs w:val="24"/>
          <w:lang w:val="en-GB"/>
        </w:rPr>
        <w:t xml:space="preserve">intake of each food item was first standardized with the use of the mean and </w:t>
      </w:r>
      <w:r>
        <w:rPr>
          <w:rFonts w:ascii="Times New Roman" w:hAnsi="Times New Roman" w:cs="Times New Roman"/>
          <w:sz w:val="24"/>
          <w:szCs w:val="24"/>
          <w:lang w:val="en-GB"/>
        </w:rPr>
        <w:t xml:space="preserve">standard deviation </w:t>
      </w:r>
      <w:r w:rsidRPr="00827F08">
        <w:rPr>
          <w:rFonts w:ascii="Times New Roman" w:hAnsi="Times New Roman" w:cs="Times New Roman"/>
          <w:sz w:val="24"/>
          <w:szCs w:val="24"/>
          <w:lang w:val="en-GB"/>
        </w:rPr>
        <w:t>of our study population</w:t>
      </w:r>
      <w:r>
        <w:rPr>
          <w:rFonts w:ascii="Times New Roman" w:hAnsi="Times New Roman" w:cs="Times New Roman"/>
          <w:sz w:val="24"/>
          <w:szCs w:val="24"/>
          <w:lang w:val="en-GB"/>
        </w:rPr>
        <w:t xml:space="preserve"> (Table S2). These </w:t>
      </w:r>
      <w:r w:rsidRPr="00827F08">
        <w:rPr>
          <w:rFonts w:ascii="Times New Roman" w:hAnsi="Times New Roman" w:cs="Times New Roman"/>
          <w:i/>
          <w:sz w:val="24"/>
          <w:szCs w:val="24"/>
          <w:lang w:val="en-GB"/>
        </w:rPr>
        <w:t>z</w:t>
      </w:r>
      <w:r w:rsidRPr="00827F08">
        <w:rPr>
          <w:rFonts w:ascii="Times New Roman" w:hAnsi="Times New Roman" w:cs="Times New Roman"/>
          <w:sz w:val="24"/>
          <w:szCs w:val="24"/>
          <w:lang w:val="en-GB"/>
        </w:rPr>
        <w:t xml:space="preserve">-scores were converted to percentiles scores to avoid the right skewness of data, and then centred on 0 by doubling each percentile score and subtracting 1. These centred percentiles were then multiplied by its corresponding inflammatory weight to obtain a specific ISD for each food item, which are summed to produce the overall ISD for each participant. </w:t>
      </w:r>
    </w:p>
    <w:p w:rsidR="00827F08" w:rsidRDefault="00827F08" w:rsidP="00827F08">
      <w:pPr>
        <w:shd w:val="clear" w:color="auto" w:fill="FFFFFF" w:themeFill="background1"/>
        <w:spacing w:after="0"/>
        <w:rPr>
          <w:rFonts w:ascii="Times New Roman" w:hAnsi="Times New Roman" w:cs="Times New Roman"/>
          <w:sz w:val="24"/>
          <w:szCs w:val="24"/>
          <w:lang w:val="en-GB"/>
        </w:rPr>
      </w:pPr>
    </w:p>
    <w:p w:rsidR="00827F08" w:rsidRDefault="00827F08" w:rsidP="006F208B">
      <w:pPr>
        <w:shd w:val="clear" w:color="auto" w:fill="FFFFFF" w:themeFill="background1"/>
        <w:spacing w:after="0"/>
        <w:rPr>
          <w:rFonts w:ascii="Times New Roman" w:hAnsi="Times New Roman" w:cs="Times New Roman"/>
          <w:sz w:val="24"/>
          <w:szCs w:val="24"/>
          <w:lang w:val="en-GB"/>
        </w:rPr>
      </w:pPr>
      <w:r>
        <w:rPr>
          <w:rFonts w:ascii="Times New Roman" w:hAnsi="Times New Roman" w:cs="Times New Roman"/>
          <w:sz w:val="24"/>
          <w:szCs w:val="24"/>
          <w:lang w:val="en-GB"/>
        </w:rPr>
        <w:t xml:space="preserve">The main difference between ISD and DII is that </w:t>
      </w:r>
      <w:r w:rsidRPr="00827F08">
        <w:rPr>
          <w:rFonts w:ascii="Times New Roman" w:hAnsi="Times New Roman" w:cs="Times New Roman"/>
          <w:sz w:val="24"/>
          <w:szCs w:val="24"/>
          <w:lang w:val="en-GB"/>
        </w:rPr>
        <w:t xml:space="preserve">to calculate the subject’s ISD, the individual intake of </w:t>
      </w:r>
      <w:r>
        <w:rPr>
          <w:rFonts w:ascii="Times New Roman" w:hAnsi="Times New Roman" w:cs="Times New Roman"/>
          <w:sz w:val="24"/>
          <w:szCs w:val="24"/>
          <w:lang w:val="en-GB"/>
        </w:rPr>
        <w:t xml:space="preserve">each </w:t>
      </w:r>
      <w:r w:rsidRPr="00827F08">
        <w:rPr>
          <w:rFonts w:ascii="Times New Roman" w:hAnsi="Times New Roman" w:cs="Times New Roman"/>
          <w:sz w:val="24"/>
          <w:szCs w:val="24"/>
          <w:lang w:val="en-GB"/>
        </w:rPr>
        <w:t xml:space="preserve">food items was standardized using the mean and </w:t>
      </w:r>
      <w:r>
        <w:rPr>
          <w:rFonts w:ascii="Times New Roman" w:hAnsi="Times New Roman" w:cs="Times New Roman"/>
          <w:sz w:val="24"/>
          <w:szCs w:val="24"/>
          <w:lang w:val="en-GB"/>
        </w:rPr>
        <w:t xml:space="preserve">standard deviation </w:t>
      </w:r>
      <w:r w:rsidRPr="00827F08">
        <w:rPr>
          <w:rFonts w:ascii="Times New Roman" w:hAnsi="Times New Roman" w:cs="Times New Roman"/>
          <w:sz w:val="24"/>
          <w:szCs w:val="24"/>
          <w:lang w:val="en-GB"/>
        </w:rPr>
        <w:t>of our study population</w:t>
      </w:r>
      <w:r>
        <w:rPr>
          <w:rFonts w:ascii="Times New Roman" w:hAnsi="Times New Roman" w:cs="Times New Roman"/>
          <w:sz w:val="24"/>
          <w:szCs w:val="24"/>
          <w:lang w:val="en-GB"/>
        </w:rPr>
        <w:t>,</w:t>
      </w:r>
      <w:r w:rsidRPr="00827F08">
        <w:rPr>
          <w:rFonts w:ascii="Times New Roman" w:hAnsi="Times New Roman" w:cs="Times New Roman"/>
          <w:sz w:val="24"/>
          <w:szCs w:val="24"/>
          <w:lang w:val="en-GB"/>
        </w:rPr>
        <w:t xml:space="preserve"> while the DII used the mean and </w:t>
      </w:r>
      <w:r>
        <w:rPr>
          <w:rFonts w:ascii="Times New Roman" w:hAnsi="Times New Roman" w:cs="Times New Roman"/>
          <w:sz w:val="24"/>
          <w:szCs w:val="24"/>
          <w:lang w:val="en-GB"/>
        </w:rPr>
        <w:t>standard deviation</w:t>
      </w:r>
      <w:r w:rsidRPr="00827F08">
        <w:rPr>
          <w:rFonts w:ascii="Times New Roman" w:hAnsi="Times New Roman" w:cs="Times New Roman"/>
          <w:sz w:val="24"/>
          <w:szCs w:val="24"/>
          <w:lang w:val="en-GB"/>
        </w:rPr>
        <w:t xml:space="preserve"> from a global regional database as the reference population</w:t>
      </w:r>
      <w:r>
        <w:rPr>
          <w:rFonts w:ascii="Times New Roman" w:hAnsi="Times New Roman" w:cs="Times New Roman"/>
          <w:sz w:val="24"/>
          <w:szCs w:val="24"/>
          <w:lang w:val="en-GB"/>
        </w:rPr>
        <w:t xml:space="preserve"> </w:t>
      </w:r>
      <w:r w:rsidRPr="008E7327">
        <w:rPr>
          <w:rFonts w:ascii="Times New Roman" w:hAnsi="Times New Roman" w:cs="Times New Roman"/>
          <w:lang w:val="en-US"/>
        </w:rPr>
        <w:t>(</w:t>
      </w:r>
      <w:r w:rsidRPr="006F208B">
        <w:rPr>
          <w:rFonts w:ascii="Times New Roman" w:hAnsi="Times New Roman" w:cs="Times New Roman"/>
          <w:i/>
          <w:lang w:val="en-US"/>
        </w:rPr>
        <w:t>Shivappa et a</w:t>
      </w:r>
      <w:r w:rsidR="001A1B64">
        <w:rPr>
          <w:rFonts w:ascii="Times New Roman" w:hAnsi="Times New Roman" w:cs="Times New Roman"/>
          <w:i/>
          <w:lang w:val="en-US"/>
        </w:rPr>
        <w:t>l.</w:t>
      </w:r>
      <w:r w:rsidR="00AE582D">
        <w:rPr>
          <w:rFonts w:ascii="Times New Roman" w:hAnsi="Times New Roman" w:cs="Times New Roman"/>
          <w:i/>
          <w:lang w:val="en-US"/>
        </w:rPr>
        <w:t xml:space="preserve"> 2014</w:t>
      </w:r>
      <w:r w:rsidRPr="008E7327">
        <w:rPr>
          <w:rFonts w:ascii="Times New Roman" w:hAnsi="Times New Roman" w:cs="Times New Roman"/>
          <w:lang w:val="en-US"/>
        </w:rPr>
        <w:t>)</w:t>
      </w:r>
      <w:r w:rsidRPr="008E7327">
        <w:rPr>
          <w:rFonts w:ascii="Times New Roman" w:hAnsi="Times New Roman" w:cs="Times New Roman"/>
          <w:lang w:val="en-US"/>
        </w:rPr>
        <w:fldChar w:fldCharType="begin"/>
      </w:r>
      <w:r w:rsidRPr="008E7327">
        <w:rPr>
          <w:rFonts w:ascii="Times New Roman" w:hAnsi="Times New Roman" w:cs="Times New Roman"/>
          <w:lang w:val="en-US"/>
        </w:rPr>
        <w:instrText xml:space="preserve"> ADDIN ZOTERO_ITEM CSL_CITATION {"citationID":"7skM80zD","properties":{"formattedCitation":"(11)","plainCitation":"(11)"},"citationItems":[{"id":36,"uris":["http://zotero.org/users/local/oajpjUrX/items/J9ZFSBBT"],"uri":["http://zotero.org/users/local/oajpjUrX/items/J9ZFSBBT"],"itemData":{"id":36,"type":"article-journal","title":"Designing and developing a literature-derived, population-based dietary inflammatory index","container-title":"Public Health Nutrition","page":"1689-1696","volume":"17","issue":"8","source":"NCBI PubMed","abstract":"OBJECTIVE: To design and develop a literature-derived, population-based dietary inflammatory index (DII) to compare diverse populations on the inflammatory potential of their diets.\nDESIGN: Peer-reviewed primary research articles published through December 2010 on the effect of diet on inflammation were screened for possible inclusion in the DII scoring algorithm. Qualifying articles were scored according to whether each dietary parameter increased (+1), decreased (-1) or had no (0) effect on six inflammatory biomarkers: IL-1β, IL-4, IL-6, IL-10, TNF-α and C-reactive protein.\nSETTING: The Dietary Inflammatory Index Development Study was conducted in the Cancer Prevention and Control Program of the University of South Carolina in Columbia, SC, USA from 2011 to 2012.\nRESULTS: A total of ≈6500 articles published through December 2010 on the effect of dietary parameters on the six inflammatory markers were screened for inclusion in the DII scoring algorithm. Eleven food consumption data sets from countries around the world were identified that allowed individuals' intakes to be expressed relative to the range of intakes of the forty-five food parameters observed across these diverse populations. Qualifying articles (n 1943) were read and scored based on the forty-five pro- and anti-inflammatory food parameters identified in the search. When fit to this composite global database, the DII score of the maximally pro-inflammatory diet was +7·98, the maximally anti-inflammatory DII score was -8·87 and the median was +0·23.\nCONCLUSIONS: The DII reflects both a robust literature base and standardization of individual intakes to global referent values. The success of this first-of-a-kind attempt at relating intakes of inflammation-modulating foods relative to global norms sets the stage for use of the DII in a wide variety of epidemiological and clinical studies.","DOI":"10.1017/S1368980013002115","ISSN":"1475-2727","note":"PMID: 23941862 \nPMCID: PMC3925198","journalAbbreviation":"Public Health Nutr","language":"eng","author":[{"family":"Shivappa","given":"Nitin"},{"family":"Steck","given":"Susan E."},{"family":"Hurley","given":"Thomas G."},{"family":"Hussey","given":"James R."},{"family":"Hébert","given":"James R."}],"issued":{"date-parts":[["2014",8]]},"PMID":"23941862","PMCID":"PMC3925198"}}],"schema":"https://github.com/citation-style-language/schema/raw/master/csl-citation.json"} </w:instrText>
      </w:r>
      <w:r w:rsidRPr="008E7327">
        <w:rPr>
          <w:rFonts w:ascii="Times New Roman" w:hAnsi="Times New Roman" w:cs="Times New Roman"/>
        </w:rPr>
        <w:fldChar w:fldCharType="end"/>
      </w:r>
      <w:r w:rsidRPr="00827F08">
        <w:rPr>
          <w:rFonts w:ascii="Times New Roman" w:hAnsi="Times New Roman" w:cs="Times New Roman"/>
          <w:sz w:val="24"/>
          <w:szCs w:val="24"/>
          <w:lang w:val="en-GB"/>
        </w:rPr>
        <w:t>.</w:t>
      </w:r>
      <w:r w:rsidR="006F208B">
        <w:rPr>
          <w:rFonts w:ascii="Times New Roman" w:hAnsi="Times New Roman" w:cs="Times New Roman"/>
          <w:sz w:val="24"/>
          <w:szCs w:val="24"/>
          <w:lang w:val="en-GB"/>
        </w:rPr>
        <w:t xml:space="preserve"> Finally it </w:t>
      </w:r>
      <w:r w:rsidR="006F208B" w:rsidRPr="006F208B">
        <w:rPr>
          <w:rFonts w:ascii="Times New Roman" w:hAnsi="Times New Roman" w:cs="Times New Roman"/>
          <w:sz w:val="24"/>
          <w:szCs w:val="24"/>
          <w:lang w:val="en-GB"/>
        </w:rPr>
        <w:t>is also worth noting that</w:t>
      </w:r>
      <w:r w:rsidR="006F208B">
        <w:rPr>
          <w:rFonts w:ascii="Times New Roman" w:hAnsi="Times New Roman" w:cs="Times New Roman"/>
          <w:sz w:val="24"/>
          <w:szCs w:val="24"/>
          <w:lang w:val="en-GB"/>
        </w:rPr>
        <w:t xml:space="preserve"> apart from those shown in the table we did not take in account two food items available in our dietary data that were </w:t>
      </w:r>
      <w:r w:rsidR="006F208B" w:rsidRPr="006F208B">
        <w:rPr>
          <w:rFonts w:ascii="Times New Roman" w:hAnsi="Times New Roman" w:cs="Times New Roman"/>
          <w:sz w:val="24"/>
          <w:szCs w:val="24"/>
          <w:lang w:val="en-GB"/>
        </w:rPr>
        <w:t>included among the components of the original DII</w:t>
      </w:r>
      <w:r w:rsidR="006F208B">
        <w:rPr>
          <w:rFonts w:ascii="Times New Roman" w:hAnsi="Times New Roman" w:cs="Times New Roman"/>
          <w:sz w:val="24"/>
          <w:szCs w:val="24"/>
          <w:lang w:val="en-GB"/>
        </w:rPr>
        <w:t>. First</w:t>
      </w:r>
      <w:r w:rsidR="00AE582D" w:rsidRPr="00AE582D">
        <w:rPr>
          <w:rFonts w:ascii="Times New Roman" w:hAnsi="Times New Roman" w:cs="Times New Roman"/>
          <w:sz w:val="24"/>
          <w:szCs w:val="24"/>
          <w:lang w:val="en-GB"/>
        </w:rPr>
        <w:t>, total fat was not computed to calculate the ISD because the three components of dietary fat (saturated, monounsaturated, and polyunsaturated fat) are also included; hence, an inflammatory weight for total fat would overestimate the inflammatory potential of the diet.</w:t>
      </w:r>
      <w:r w:rsidR="00AE582D">
        <w:rPr>
          <w:rFonts w:ascii="Times New Roman" w:hAnsi="Times New Roman" w:cs="Times New Roman"/>
          <w:sz w:val="24"/>
          <w:szCs w:val="24"/>
          <w:lang w:val="en-GB"/>
        </w:rPr>
        <w:t xml:space="preserve"> Second, </w:t>
      </w:r>
      <w:r w:rsidR="006F208B">
        <w:rPr>
          <w:rFonts w:ascii="Times New Roman" w:hAnsi="Times New Roman" w:cs="Times New Roman"/>
          <w:sz w:val="24"/>
          <w:szCs w:val="24"/>
          <w:lang w:val="en-GB"/>
        </w:rPr>
        <w:t xml:space="preserve">we decided to calculate an ISD excluding alcohol. </w:t>
      </w:r>
      <w:r w:rsidR="00AE582D" w:rsidRPr="00AE582D">
        <w:rPr>
          <w:rFonts w:ascii="Times New Roman" w:hAnsi="Times New Roman" w:cs="Times New Roman"/>
          <w:sz w:val="24"/>
          <w:szCs w:val="24"/>
          <w:lang w:val="en-GB"/>
        </w:rPr>
        <w:t xml:space="preserve">The negative relationship with inflammatory markers has been observed only among moderate alcohol consumers suggesting that the presence of other bioactive components in alcoholic beverages rather than ethanol itself may provide anti-inflammatory properties. </w:t>
      </w:r>
      <w:r w:rsidR="00AE582D">
        <w:rPr>
          <w:rFonts w:ascii="Times New Roman" w:hAnsi="Times New Roman" w:cs="Times New Roman"/>
          <w:sz w:val="24"/>
          <w:szCs w:val="24"/>
          <w:lang w:val="en-GB"/>
        </w:rPr>
        <w:t xml:space="preserve">On the other hand </w:t>
      </w:r>
      <w:r w:rsidR="00AE582D" w:rsidRPr="00AE582D">
        <w:rPr>
          <w:rFonts w:ascii="Times New Roman" w:hAnsi="Times New Roman" w:cs="Times New Roman"/>
          <w:sz w:val="24"/>
          <w:szCs w:val="24"/>
          <w:lang w:val="en-GB"/>
        </w:rPr>
        <w:t>alcohol is a well-established cause of breast cancer</w:t>
      </w:r>
      <w:r w:rsidR="00AE582D">
        <w:rPr>
          <w:rFonts w:ascii="Times New Roman" w:hAnsi="Times New Roman" w:cs="Times New Roman"/>
          <w:sz w:val="24"/>
          <w:szCs w:val="24"/>
          <w:lang w:val="en-GB"/>
        </w:rPr>
        <w:t>; i</w:t>
      </w:r>
      <w:r w:rsidR="00AE582D" w:rsidRPr="00AE582D">
        <w:rPr>
          <w:rFonts w:ascii="Times New Roman" w:hAnsi="Times New Roman" w:cs="Times New Roman"/>
          <w:sz w:val="24"/>
          <w:szCs w:val="24"/>
          <w:lang w:val="en-GB"/>
        </w:rPr>
        <w:t xml:space="preserve">f a protective effect of an anti-inflammatory diet is found, the recommendations for </w:t>
      </w:r>
      <w:r w:rsidR="00AE582D">
        <w:rPr>
          <w:rFonts w:ascii="Times New Roman" w:hAnsi="Times New Roman" w:cs="Times New Roman"/>
          <w:sz w:val="24"/>
          <w:szCs w:val="24"/>
          <w:lang w:val="en-GB"/>
        </w:rPr>
        <w:t>breast cancer</w:t>
      </w:r>
      <w:r w:rsidR="00AE582D" w:rsidRPr="00AE582D">
        <w:rPr>
          <w:rFonts w:ascii="Times New Roman" w:hAnsi="Times New Roman" w:cs="Times New Roman"/>
          <w:sz w:val="24"/>
          <w:szCs w:val="24"/>
          <w:lang w:val="en-GB"/>
        </w:rPr>
        <w:t xml:space="preserve"> prevention based on our results would never include the consumption of alcohol.</w:t>
      </w:r>
    </w:p>
    <w:p w:rsidR="00827F08" w:rsidRDefault="00827F08" w:rsidP="00526F47">
      <w:pPr>
        <w:shd w:val="clear" w:color="auto" w:fill="FFFFFF" w:themeFill="background1"/>
        <w:spacing w:after="0"/>
        <w:rPr>
          <w:rFonts w:ascii="Times New Roman" w:hAnsi="Times New Roman" w:cs="Times New Roman"/>
          <w:sz w:val="24"/>
          <w:szCs w:val="24"/>
          <w:lang w:val="en-GB"/>
        </w:rPr>
      </w:pPr>
    </w:p>
    <w:p w:rsidR="00D749E6" w:rsidRPr="00526F47" w:rsidRDefault="006F208B" w:rsidP="00526F47">
      <w:pPr>
        <w:shd w:val="clear" w:color="auto" w:fill="FFFFFF" w:themeFill="background1"/>
        <w:spacing w:after="0"/>
        <w:rPr>
          <w:rFonts w:ascii="Times New Roman" w:hAnsi="Times New Roman" w:cs="Times New Roman"/>
          <w:sz w:val="20"/>
          <w:szCs w:val="20"/>
          <w:lang w:val="en-GB"/>
        </w:rPr>
      </w:pPr>
      <w:r w:rsidRPr="00526F47">
        <w:rPr>
          <w:rFonts w:ascii="Times New Roman" w:hAnsi="Times New Roman" w:cs="Times New Roman"/>
          <w:sz w:val="20"/>
          <w:szCs w:val="20"/>
          <w:u w:val="single"/>
          <w:lang w:val="en-GB"/>
        </w:rPr>
        <w:t>References cited</w:t>
      </w:r>
      <w:r w:rsidRPr="00526F47">
        <w:rPr>
          <w:rFonts w:ascii="Times New Roman" w:hAnsi="Times New Roman" w:cs="Times New Roman"/>
          <w:sz w:val="20"/>
          <w:szCs w:val="20"/>
          <w:lang w:val="en-GB"/>
        </w:rPr>
        <w:t>:</w:t>
      </w:r>
    </w:p>
    <w:p w:rsidR="006F208B" w:rsidRPr="00526F47" w:rsidRDefault="006F208B" w:rsidP="00526F47">
      <w:pPr>
        <w:shd w:val="clear" w:color="auto" w:fill="FFFFFF" w:themeFill="background1"/>
        <w:spacing w:after="0"/>
        <w:rPr>
          <w:rFonts w:ascii="Times New Roman" w:hAnsi="Times New Roman" w:cs="Times New Roman"/>
          <w:sz w:val="20"/>
          <w:szCs w:val="20"/>
          <w:lang w:val="en-GB"/>
        </w:rPr>
      </w:pPr>
    </w:p>
    <w:p w:rsidR="006F208B" w:rsidRPr="00526F47" w:rsidRDefault="006F208B" w:rsidP="00E5339E">
      <w:pPr>
        <w:pStyle w:val="Prrafodelista"/>
        <w:shd w:val="clear" w:color="auto" w:fill="FFFFFF" w:themeFill="background1"/>
        <w:tabs>
          <w:tab w:val="left" w:pos="284"/>
        </w:tabs>
        <w:spacing w:after="80"/>
        <w:ind w:left="0"/>
        <w:rPr>
          <w:rFonts w:ascii="Times New Roman" w:hAnsi="Times New Roman" w:cs="Times New Roman"/>
          <w:sz w:val="20"/>
          <w:szCs w:val="20"/>
          <w:lang w:val="en-GB"/>
        </w:rPr>
      </w:pPr>
      <w:r w:rsidRPr="00526F47">
        <w:rPr>
          <w:rFonts w:ascii="Times New Roman" w:hAnsi="Times New Roman" w:cs="Times New Roman"/>
          <w:sz w:val="20"/>
          <w:szCs w:val="20"/>
          <w:lang w:val="en-GB"/>
        </w:rPr>
        <w:t>Shivappa N, Steck SE, Hurley TG, et al. Designing and developing a literature-derived, population-based dietary inflammatory index. Public Health Nutr 2014;17:1689–96.</w:t>
      </w:r>
    </w:p>
    <w:p w:rsidR="00FB1C08" w:rsidRDefault="00FB1C08" w:rsidP="00526F47">
      <w:pPr>
        <w:shd w:val="clear" w:color="auto" w:fill="FFFFFF" w:themeFill="background1"/>
        <w:tabs>
          <w:tab w:val="left" w:pos="284"/>
        </w:tabs>
        <w:spacing w:after="0"/>
        <w:rPr>
          <w:rFonts w:ascii="Times New Roman" w:hAnsi="Times New Roman" w:cs="Times New Roman"/>
          <w:sz w:val="20"/>
          <w:szCs w:val="20"/>
          <w:lang w:val="en-GB"/>
        </w:rPr>
      </w:pPr>
      <w:r w:rsidRPr="00526F47">
        <w:rPr>
          <w:rFonts w:ascii="Times New Roman" w:hAnsi="Times New Roman" w:cs="Times New Roman"/>
          <w:sz w:val="20"/>
          <w:szCs w:val="20"/>
          <w:lang w:val="en-GB"/>
        </w:rPr>
        <w:t>Ferrari P, Day NE, Boshuizen HC, et al. The evaluation of the diet/disease relation in the EPIC study: considerations for the calibration and the disease models. Int J Epidemiol 2008;37:368–78.</w:t>
      </w:r>
    </w:p>
    <w:p w:rsidR="003935C1" w:rsidRPr="003935C1" w:rsidRDefault="003935C1" w:rsidP="00526F47">
      <w:pPr>
        <w:shd w:val="clear" w:color="auto" w:fill="FFFFFF" w:themeFill="background1"/>
        <w:tabs>
          <w:tab w:val="left" w:pos="284"/>
        </w:tabs>
        <w:spacing w:after="0"/>
        <w:rPr>
          <w:rFonts w:ascii="Times New Roman" w:hAnsi="Times New Roman" w:cs="Times New Roman"/>
          <w:sz w:val="24"/>
          <w:szCs w:val="24"/>
          <w:lang w:val="en-GB"/>
        </w:rPr>
      </w:pPr>
    </w:p>
    <w:p w:rsidR="00FB1C08" w:rsidRPr="004F7F25" w:rsidRDefault="00FB1C08" w:rsidP="00526F47">
      <w:pPr>
        <w:shd w:val="clear" w:color="auto" w:fill="FFFFFF" w:themeFill="background1"/>
        <w:spacing w:after="0"/>
        <w:rPr>
          <w:rFonts w:ascii="Times New Roman" w:hAnsi="Times New Roman" w:cs="Times New Roman"/>
          <w:sz w:val="24"/>
          <w:szCs w:val="24"/>
          <w:lang w:val="en-GB"/>
        </w:rPr>
      </w:pPr>
    </w:p>
    <w:p w:rsidR="003935C1" w:rsidRDefault="003935C1" w:rsidP="00526F47">
      <w:pPr>
        <w:shd w:val="clear" w:color="auto" w:fill="FFFFFF" w:themeFill="background1"/>
        <w:spacing w:after="0"/>
        <w:rPr>
          <w:rFonts w:ascii="Times New Roman" w:hAnsi="Times New Roman" w:cs="Times New Roman"/>
          <w:sz w:val="24"/>
          <w:szCs w:val="24"/>
          <w:lang w:val="en-GB"/>
        </w:rPr>
        <w:sectPr w:rsidR="003935C1" w:rsidSect="0038770B">
          <w:pgSz w:w="11906" w:h="16838"/>
          <w:pgMar w:top="1134" w:right="1134" w:bottom="1134" w:left="1134" w:header="708" w:footer="708" w:gutter="0"/>
          <w:cols w:space="708"/>
          <w:docGrid w:linePitch="360"/>
        </w:sectPr>
      </w:pPr>
    </w:p>
    <w:p w:rsidR="00EE781F" w:rsidRDefault="004F7F25" w:rsidP="0038770B">
      <w:pPr>
        <w:spacing w:after="0"/>
        <w:rPr>
          <w:rFonts w:ascii="Times New Roman" w:hAnsi="Times New Roman" w:cs="Times New Roman"/>
          <w:sz w:val="24"/>
          <w:szCs w:val="24"/>
          <w:lang w:val="en-GB"/>
        </w:rPr>
      </w:pPr>
      <w:r w:rsidRPr="00433566">
        <w:rPr>
          <w:rFonts w:ascii="Times New Roman" w:hAnsi="Times New Roman" w:cs="Times New Roman"/>
          <w:b/>
          <w:sz w:val="24"/>
          <w:szCs w:val="24"/>
          <w:lang w:val="en-GB"/>
        </w:rPr>
        <w:lastRenderedPageBreak/>
        <w:t>Table S3</w:t>
      </w:r>
      <w:r>
        <w:rPr>
          <w:rFonts w:ascii="Times New Roman" w:hAnsi="Times New Roman" w:cs="Times New Roman"/>
          <w:sz w:val="24"/>
          <w:szCs w:val="24"/>
          <w:lang w:val="en-GB"/>
        </w:rPr>
        <w:t xml:space="preserve">. </w:t>
      </w:r>
      <w:bookmarkStart w:id="0" w:name="_GoBack"/>
      <w:r>
        <w:rPr>
          <w:rFonts w:ascii="Times New Roman" w:hAnsi="Times New Roman" w:cs="Times New Roman"/>
          <w:sz w:val="24"/>
          <w:szCs w:val="24"/>
          <w:lang w:val="en-GB"/>
        </w:rPr>
        <w:t xml:space="preserve">Daily intake </w:t>
      </w:r>
      <w:r w:rsidRPr="00433566">
        <w:rPr>
          <w:rFonts w:ascii="Times New Roman" w:hAnsi="Times New Roman" w:cs="Times New Roman"/>
          <w:sz w:val="24"/>
          <w:szCs w:val="24"/>
          <w:lang w:val="en-GB"/>
        </w:rPr>
        <w:t>(energy</w:t>
      </w:r>
      <w:r w:rsidR="00075B55">
        <w:rPr>
          <w:lang w:val="en-GB"/>
        </w:rPr>
        <w:t>-</w:t>
      </w:r>
      <w:r w:rsidRPr="00433566">
        <w:rPr>
          <w:rFonts w:ascii="Times New Roman" w:hAnsi="Times New Roman" w:cs="Times New Roman"/>
          <w:sz w:val="24"/>
          <w:szCs w:val="24"/>
          <w:lang w:val="en-GB"/>
        </w:rPr>
        <w:t>adjusted</w:t>
      </w:r>
      <w:r>
        <w:rPr>
          <w:rFonts w:ascii="Times New Roman" w:hAnsi="Times New Roman" w:cs="Times New Roman"/>
          <w:sz w:val="24"/>
          <w:szCs w:val="24"/>
          <w:lang w:val="en-GB"/>
        </w:rPr>
        <w:t xml:space="preserve"> mean, </w:t>
      </w:r>
      <w:r w:rsidRPr="00433566">
        <w:rPr>
          <w:rFonts w:ascii="Times New Roman" w:hAnsi="Times New Roman" w:cs="Times New Roman"/>
          <w:sz w:val="24"/>
          <w:szCs w:val="24"/>
          <w:lang w:val="en-GB"/>
        </w:rPr>
        <w:t>grams/day,) of food groups according to ISD quintiles and energy-adjusted Pearson correlation between each food group and the ISD</w:t>
      </w:r>
      <w:r>
        <w:rPr>
          <w:rFonts w:ascii="Times New Roman" w:hAnsi="Times New Roman" w:cs="Times New Roman"/>
          <w:sz w:val="24"/>
          <w:szCs w:val="24"/>
          <w:lang w:val="en-GB"/>
        </w:rPr>
        <w:t xml:space="preserve"> </w:t>
      </w:r>
      <w:r w:rsidRPr="00433566">
        <w:rPr>
          <w:rFonts w:ascii="Times New Roman" w:hAnsi="Times New Roman" w:cs="Times New Roman"/>
          <w:sz w:val="24"/>
          <w:szCs w:val="24"/>
          <w:lang w:val="en-GB"/>
        </w:rPr>
        <w:t>in the EPIC population</w:t>
      </w:r>
      <w:r>
        <w:rPr>
          <w:rFonts w:ascii="Times New Roman" w:hAnsi="Times New Roman" w:cs="Times New Roman"/>
          <w:sz w:val="24"/>
          <w:szCs w:val="24"/>
          <w:lang w:val="en-GB"/>
        </w:rPr>
        <w:t xml:space="preserve"> (women, nine countries)</w:t>
      </w:r>
      <w:r w:rsidRPr="00433566">
        <w:rPr>
          <w:rFonts w:ascii="Times New Roman" w:hAnsi="Times New Roman" w:cs="Times New Roman"/>
          <w:sz w:val="24"/>
          <w:szCs w:val="24"/>
          <w:lang w:val="en-GB"/>
        </w:rPr>
        <w:t>.</w:t>
      </w:r>
    </w:p>
    <w:bookmarkEnd w:id="0"/>
    <w:p w:rsidR="003935C1" w:rsidRDefault="003935C1" w:rsidP="0038770B">
      <w:pPr>
        <w:spacing w:after="0"/>
        <w:rPr>
          <w:rFonts w:ascii="Times New Roman" w:hAnsi="Times New Roman" w:cs="Times New Roman"/>
          <w:sz w:val="24"/>
          <w:szCs w:val="24"/>
          <w:lang w:val="en-GB"/>
        </w:rPr>
      </w:pPr>
    </w:p>
    <w:tbl>
      <w:tblPr>
        <w:tblW w:w="0" w:type="auto"/>
        <w:tblInd w:w="78" w:type="dxa"/>
        <w:tblLayout w:type="fixed"/>
        <w:tblLook w:val="0000" w:firstRow="0" w:lastRow="0" w:firstColumn="0" w:lastColumn="0" w:noHBand="0" w:noVBand="0"/>
      </w:tblPr>
      <w:tblGrid>
        <w:gridCol w:w="3691"/>
        <w:gridCol w:w="1611"/>
        <w:gridCol w:w="1610"/>
        <w:gridCol w:w="1610"/>
        <w:gridCol w:w="1611"/>
        <w:gridCol w:w="1610"/>
        <w:gridCol w:w="1548"/>
      </w:tblGrid>
      <w:tr w:rsidR="005E4FB0" w:rsidRPr="003935C1" w:rsidTr="005E4FB0">
        <w:trPr>
          <w:trHeight w:val="369"/>
        </w:trPr>
        <w:tc>
          <w:tcPr>
            <w:tcW w:w="3691" w:type="dxa"/>
            <w:tcBorders>
              <w:top w:val="single" w:sz="12" w:space="0" w:color="auto"/>
              <w:left w:val="nil"/>
              <w:bottom w:val="nil"/>
              <w:right w:val="nil"/>
            </w:tcBorders>
            <w:vAlign w:val="center"/>
          </w:tcPr>
          <w:p w:rsidR="005E4FB0" w:rsidRPr="003935C1" w:rsidRDefault="005E4FB0" w:rsidP="003935C1">
            <w:pPr>
              <w:autoSpaceDE w:val="0"/>
              <w:autoSpaceDN w:val="0"/>
              <w:adjustRightInd w:val="0"/>
              <w:spacing w:after="0" w:line="240" w:lineRule="auto"/>
              <w:rPr>
                <w:rFonts w:ascii="Times New Roman" w:hAnsi="Times New Roman" w:cs="Times New Roman"/>
                <w:color w:val="000000"/>
                <w:lang w:val="en-GB"/>
              </w:rPr>
            </w:pPr>
          </w:p>
        </w:tc>
        <w:tc>
          <w:tcPr>
            <w:tcW w:w="8052" w:type="dxa"/>
            <w:gridSpan w:val="5"/>
            <w:tcBorders>
              <w:top w:val="single" w:sz="12" w:space="0" w:color="auto"/>
              <w:left w:val="nil"/>
              <w:bottom w:val="single" w:sz="12" w:space="0" w:color="auto"/>
              <w:right w:val="nil"/>
            </w:tcBorders>
            <w:vAlign w:val="center"/>
          </w:tcPr>
          <w:p w:rsidR="005E4FB0" w:rsidRPr="003935C1" w:rsidRDefault="005E4FB0"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ISD (range by quintile)</w:t>
            </w:r>
          </w:p>
        </w:tc>
        <w:tc>
          <w:tcPr>
            <w:tcW w:w="1548" w:type="dxa"/>
            <w:tcBorders>
              <w:top w:val="single" w:sz="12" w:space="0" w:color="auto"/>
              <w:left w:val="nil"/>
              <w:bottom w:val="nil"/>
              <w:right w:val="nil"/>
            </w:tcBorders>
            <w:vAlign w:val="center"/>
          </w:tcPr>
          <w:p w:rsidR="005E4FB0" w:rsidRPr="003935C1" w:rsidRDefault="005E4FB0" w:rsidP="003935C1">
            <w:pPr>
              <w:autoSpaceDE w:val="0"/>
              <w:autoSpaceDN w:val="0"/>
              <w:adjustRightInd w:val="0"/>
              <w:spacing w:after="0" w:line="240" w:lineRule="auto"/>
              <w:jc w:val="center"/>
              <w:rPr>
                <w:rFonts w:ascii="Times New Roman" w:hAnsi="Times New Roman" w:cs="Times New Roman"/>
                <w:color w:val="000000"/>
                <w:lang w:val="en-GB"/>
              </w:rPr>
            </w:pPr>
          </w:p>
        </w:tc>
      </w:tr>
      <w:tr w:rsidR="003935C1" w:rsidRPr="003935C1" w:rsidTr="0064366B">
        <w:trPr>
          <w:trHeight w:val="340"/>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b/>
                <w:bCs/>
                <w:color w:val="000000"/>
                <w:lang w:val="en-GB"/>
              </w:rPr>
            </w:pPr>
            <w:r w:rsidRPr="003935C1">
              <w:rPr>
                <w:rFonts w:ascii="Times New Roman" w:hAnsi="Times New Roman" w:cs="Times New Roman"/>
                <w:b/>
                <w:bCs/>
                <w:color w:val="000000"/>
                <w:lang w:val="en-GB"/>
              </w:rPr>
              <w:t> Food group or subgroup</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Quintile 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Quintile 2</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Quintile 3</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Quintile 4</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Quintile 5</w:t>
            </w:r>
          </w:p>
        </w:tc>
        <w:tc>
          <w:tcPr>
            <w:tcW w:w="1548" w:type="dxa"/>
            <w:tcBorders>
              <w:top w:val="nil"/>
              <w:left w:val="nil"/>
              <w:bottom w:val="nil"/>
              <w:right w:val="nil"/>
            </w:tcBorders>
            <w:vAlign w:val="center"/>
          </w:tcPr>
          <w:p w:rsidR="003935C1" w:rsidRPr="003935C1" w:rsidRDefault="003935C1" w:rsidP="00E5339E">
            <w:pPr>
              <w:autoSpaceDE w:val="0"/>
              <w:autoSpaceDN w:val="0"/>
              <w:adjustRightInd w:val="0"/>
              <w:spacing w:after="0" w:line="240" w:lineRule="auto"/>
              <w:jc w:val="center"/>
              <w:rPr>
                <w:rFonts w:ascii="Times New Roman" w:hAnsi="Times New Roman" w:cs="Times New Roman"/>
                <w:color w:val="000000"/>
                <w:vertAlign w:val="superscript"/>
                <w:lang w:val="en-GB"/>
              </w:rPr>
            </w:pPr>
            <w:r w:rsidRPr="003935C1">
              <w:rPr>
                <w:rFonts w:ascii="Times New Roman" w:hAnsi="Times New Roman" w:cs="Times New Roman"/>
                <w:color w:val="000000"/>
                <w:lang w:val="en-GB"/>
              </w:rPr>
              <w:t>Correlation</w:t>
            </w:r>
            <w:r w:rsidR="00E5339E">
              <w:rPr>
                <w:rFonts w:ascii="Times New Roman" w:hAnsi="Times New Roman" w:cs="Times New Roman"/>
                <w:color w:val="000000"/>
                <w:vertAlign w:val="superscript"/>
                <w:lang w:val="en-GB"/>
              </w:rPr>
              <w:t>1</w:t>
            </w:r>
          </w:p>
        </w:tc>
      </w:tr>
      <w:tr w:rsidR="003935C1" w:rsidRPr="003935C1" w:rsidTr="0064366B">
        <w:trPr>
          <w:trHeight w:val="340"/>
        </w:trPr>
        <w:tc>
          <w:tcPr>
            <w:tcW w:w="3691"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p>
        </w:tc>
        <w:tc>
          <w:tcPr>
            <w:tcW w:w="1611"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(-5.452, -0.672)</w:t>
            </w:r>
          </w:p>
        </w:tc>
        <w:tc>
          <w:tcPr>
            <w:tcW w:w="1610"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(-0.672, 0.390)</w:t>
            </w:r>
          </w:p>
        </w:tc>
        <w:tc>
          <w:tcPr>
            <w:tcW w:w="1610"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(0.390, 1.208)</w:t>
            </w:r>
          </w:p>
        </w:tc>
        <w:tc>
          <w:tcPr>
            <w:tcW w:w="1611"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(1.208, 2.064</w:t>
            </w:r>
          </w:p>
        </w:tc>
        <w:tc>
          <w:tcPr>
            <w:tcW w:w="1610"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(2.064, 5.492)</w:t>
            </w:r>
          </w:p>
        </w:tc>
        <w:tc>
          <w:tcPr>
            <w:tcW w:w="1548"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Potatoes and other tubers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76</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77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82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88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98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064</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Vegetables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295</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237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205</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174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140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489</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 xml:space="preserve">Legumes </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282</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Fruits (all)</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317</w:t>
            </w:r>
            <w:r w:rsidR="00D032F6">
              <w:rPr>
                <w:rFonts w:ascii="Times New Roman" w:hAnsi="Times New Roman" w:cs="Times New Roman"/>
                <w:color w:val="000000"/>
                <w:lang w:val="en-GB"/>
              </w:rPr>
              <w:t>.0</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265</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239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220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187</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326</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Fresh fruits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309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259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233</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214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181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323</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Citrus fruits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67</w:t>
            </w:r>
            <w:r w:rsidR="00D032F6">
              <w:rPr>
                <w:rFonts w:ascii="Times New Roman" w:hAnsi="Times New Roman" w:cs="Times New Roman"/>
                <w:color w:val="000000"/>
                <w:lang w:val="en-GB"/>
              </w:rPr>
              <w:t>.</w:t>
            </w:r>
            <w:r>
              <w:rPr>
                <w:rFonts w:ascii="Times New Roman" w:hAnsi="Times New Roman" w:cs="Times New Roman"/>
                <w:color w:val="000000"/>
                <w:lang w:val="en-GB"/>
              </w:rPr>
              <w:t>0</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51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46</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36</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221</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Dairy</w:t>
            </w:r>
            <w:r w:rsidR="005E4FB0">
              <w:rPr>
                <w:rFonts w:ascii="Times New Roman" w:hAnsi="Times New Roman" w:cs="Times New Roman"/>
                <w:color w:val="000000"/>
                <w:lang w:val="en-GB"/>
              </w:rPr>
              <w:t xml:space="preserve"> p</w:t>
            </w:r>
            <w:r w:rsidRPr="003935C1">
              <w:rPr>
                <w:rFonts w:ascii="Times New Roman" w:hAnsi="Times New Roman" w:cs="Times New Roman"/>
                <w:color w:val="000000"/>
                <w:lang w:val="en-GB"/>
              </w:rPr>
              <w:t>roducts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337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329</w:t>
            </w:r>
            <w:r w:rsidR="00D032F6">
              <w:rPr>
                <w:rFonts w:ascii="Times New Roman" w:hAnsi="Times New Roman" w:cs="Times New Roman"/>
                <w:color w:val="000000"/>
                <w:lang w:val="en-GB"/>
              </w:rPr>
              <w:t>.0</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323</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324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324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052</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 xml:space="preserve">Cereals and </w:t>
            </w:r>
            <w:r w:rsidR="005E4FB0">
              <w:rPr>
                <w:rFonts w:ascii="Times New Roman" w:hAnsi="Times New Roman" w:cs="Times New Roman"/>
                <w:color w:val="000000"/>
                <w:lang w:val="en-GB"/>
              </w:rPr>
              <w:t>c</w:t>
            </w:r>
            <w:r w:rsidRPr="003935C1">
              <w:rPr>
                <w:rFonts w:ascii="Times New Roman" w:hAnsi="Times New Roman" w:cs="Times New Roman"/>
                <w:color w:val="000000"/>
                <w:lang w:val="en-GB"/>
              </w:rPr>
              <w:t xml:space="preserve">ereal </w:t>
            </w:r>
            <w:r w:rsidR="005E4FB0">
              <w:rPr>
                <w:rFonts w:ascii="Times New Roman" w:hAnsi="Times New Roman" w:cs="Times New Roman"/>
                <w:color w:val="000000"/>
                <w:lang w:val="en-GB"/>
              </w:rPr>
              <w:t>p</w:t>
            </w:r>
            <w:r w:rsidRPr="003935C1">
              <w:rPr>
                <w:rFonts w:ascii="Times New Roman" w:hAnsi="Times New Roman" w:cs="Times New Roman"/>
                <w:color w:val="000000"/>
                <w:lang w:val="en-GB"/>
              </w:rPr>
              <w:t>roducts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210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190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194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202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208</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043</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 xml:space="preserve">Meat and </w:t>
            </w:r>
            <w:r w:rsidR="005E4FB0">
              <w:rPr>
                <w:rFonts w:ascii="Times New Roman" w:hAnsi="Times New Roman" w:cs="Times New Roman"/>
                <w:color w:val="000000"/>
                <w:lang w:val="en-GB"/>
              </w:rPr>
              <w:t>m</w:t>
            </w:r>
            <w:r w:rsidRPr="003935C1">
              <w:rPr>
                <w:rFonts w:ascii="Times New Roman" w:hAnsi="Times New Roman" w:cs="Times New Roman"/>
                <w:color w:val="000000"/>
                <w:lang w:val="en-GB"/>
              </w:rPr>
              <w:t xml:space="preserve">eat </w:t>
            </w:r>
            <w:r w:rsidR="005E4FB0">
              <w:rPr>
                <w:rFonts w:ascii="Times New Roman" w:hAnsi="Times New Roman" w:cs="Times New Roman"/>
                <w:color w:val="000000"/>
                <w:lang w:val="en-GB"/>
              </w:rPr>
              <w:t>p</w:t>
            </w:r>
            <w:r w:rsidRPr="003935C1">
              <w:rPr>
                <w:rFonts w:ascii="Times New Roman" w:hAnsi="Times New Roman" w:cs="Times New Roman"/>
                <w:color w:val="000000"/>
                <w:lang w:val="en-GB"/>
              </w:rPr>
              <w:t>roducts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62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6</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88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93</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94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97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274</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Fresh meat</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222</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 xml:space="preserve">Processed </w:t>
            </w:r>
            <w:r w:rsidR="005E4FB0">
              <w:rPr>
                <w:rFonts w:ascii="Times New Roman" w:hAnsi="Times New Roman" w:cs="Times New Roman"/>
                <w:color w:val="000000"/>
                <w:lang w:val="en-GB"/>
              </w:rPr>
              <w:t>m</w:t>
            </w:r>
            <w:r w:rsidRPr="003935C1">
              <w:rPr>
                <w:rFonts w:ascii="Times New Roman" w:hAnsi="Times New Roman" w:cs="Times New Roman"/>
                <w:color w:val="000000"/>
                <w:lang w:val="en-GB"/>
              </w:rPr>
              <w:t>eat</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6</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6</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241</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 xml:space="preserve">Fish and </w:t>
            </w:r>
            <w:r w:rsidR="005E4FB0">
              <w:rPr>
                <w:rFonts w:ascii="Times New Roman" w:hAnsi="Times New Roman" w:cs="Times New Roman"/>
                <w:color w:val="000000"/>
                <w:lang w:val="en-GB"/>
              </w:rPr>
              <w:t>s</w:t>
            </w:r>
            <w:r w:rsidRPr="003935C1">
              <w:rPr>
                <w:rFonts w:ascii="Times New Roman" w:hAnsi="Times New Roman" w:cs="Times New Roman"/>
                <w:color w:val="000000"/>
                <w:lang w:val="en-GB"/>
              </w:rPr>
              <w:t>hellfish</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33</w:t>
            </w:r>
            <w:r w:rsidR="00D032F6">
              <w:rPr>
                <w:rFonts w:ascii="Times New Roman" w:hAnsi="Times New Roman" w:cs="Times New Roman"/>
                <w:color w:val="000000"/>
                <w:lang w:val="en-GB"/>
              </w:rPr>
              <w:t>.0</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36</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46</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078</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Eggs and egg products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15</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064</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Fat</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6</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168</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Sugar and confectionery</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36</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153</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Cakes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6</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6</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039</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Non</w:t>
            </w:r>
            <w:r w:rsidR="005E4FB0">
              <w:rPr>
                <w:rFonts w:ascii="Times New Roman" w:hAnsi="Times New Roman" w:cs="Times New Roman"/>
                <w:color w:val="000000"/>
                <w:lang w:val="en-GB"/>
              </w:rPr>
              <w:t>-</w:t>
            </w:r>
            <w:r w:rsidRPr="003935C1">
              <w:rPr>
                <w:rFonts w:ascii="Times New Roman" w:hAnsi="Times New Roman" w:cs="Times New Roman"/>
                <w:color w:val="000000"/>
                <w:lang w:val="en-GB"/>
              </w:rPr>
              <w:t>alcoholic beverages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1222</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1251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1154</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1032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1042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134</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 xml:space="preserve">Fruit </w:t>
            </w:r>
            <w:r w:rsidR="005E4FB0">
              <w:rPr>
                <w:rFonts w:ascii="Times New Roman" w:hAnsi="Times New Roman" w:cs="Times New Roman"/>
                <w:color w:val="000000"/>
                <w:lang w:val="en-GB"/>
              </w:rPr>
              <w:t>a</w:t>
            </w:r>
            <w:r w:rsidRPr="003935C1">
              <w:rPr>
                <w:rFonts w:ascii="Times New Roman" w:hAnsi="Times New Roman" w:cs="Times New Roman"/>
                <w:color w:val="000000"/>
                <w:lang w:val="en-GB"/>
              </w:rPr>
              <w:t xml:space="preserve">nd </w:t>
            </w:r>
            <w:r w:rsidR="005E4FB0">
              <w:rPr>
                <w:rFonts w:ascii="Times New Roman" w:hAnsi="Times New Roman" w:cs="Times New Roman"/>
                <w:color w:val="000000"/>
                <w:lang w:val="en-GB"/>
              </w:rPr>
              <w:t>v</w:t>
            </w:r>
            <w:r w:rsidRPr="003935C1">
              <w:rPr>
                <w:rFonts w:ascii="Times New Roman" w:hAnsi="Times New Roman" w:cs="Times New Roman"/>
                <w:color w:val="000000"/>
                <w:lang w:val="en-GB"/>
              </w:rPr>
              <w:t xml:space="preserve">egetable </w:t>
            </w:r>
            <w:r w:rsidR="005E4FB0">
              <w:rPr>
                <w:rFonts w:ascii="Times New Roman" w:hAnsi="Times New Roman" w:cs="Times New Roman"/>
                <w:color w:val="000000"/>
                <w:lang w:val="en-GB"/>
              </w:rPr>
              <w:t>j</w:t>
            </w:r>
            <w:r w:rsidRPr="003935C1">
              <w:rPr>
                <w:rFonts w:ascii="Times New Roman" w:hAnsi="Times New Roman" w:cs="Times New Roman"/>
                <w:color w:val="000000"/>
                <w:lang w:val="en-GB"/>
              </w:rPr>
              <w:t>uices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94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79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66</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52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224</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Carbonated/</w:t>
            </w:r>
            <w:r w:rsidR="005E4FB0">
              <w:rPr>
                <w:rFonts w:ascii="Times New Roman" w:hAnsi="Times New Roman" w:cs="Times New Roman"/>
                <w:color w:val="000000"/>
                <w:lang w:val="en-GB"/>
              </w:rPr>
              <w:t>s</w:t>
            </w:r>
            <w:r w:rsidRPr="003935C1">
              <w:rPr>
                <w:rFonts w:ascii="Times New Roman" w:hAnsi="Times New Roman" w:cs="Times New Roman"/>
                <w:color w:val="000000"/>
                <w:lang w:val="en-GB"/>
              </w:rPr>
              <w:t>oft/</w:t>
            </w:r>
            <w:r w:rsidR="005E4FB0">
              <w:rPr>
                <w:rFonts w:ascii="Times New Roman" w:hAnsi="Times New Roman" w:cs="Times New Roman"/>
                <w:color w:val="000000"/>
                <w:lang w:val="en-GB"/>
              </w:rPr>
              <w:t>i</w:t>
            </w:r>
            <w:r w:rsidRPr="003935C1">
              <w:rPr>
                <w:rFonts w:ascii="Times New Roman" w:hAnsi="Times New Roman" w:cs="Times New Roman"/>
                <w:color w:val="000000"/>
                <w:lang w:val="en-GB"/>
              </w:rPr>
              <w:t>sotonic beverages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86</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52</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54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65</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89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021</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Coffee</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 xml:space="preserve"> tea and herbal teas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754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6</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660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2</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601</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567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607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7</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181</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Alcoholic beverages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110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105</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101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5</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97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94</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007</w:t>
            </w:r>
          </w:p>
        </w:tc>
      </w:tr>
      <w:tr w:rsidR="003935C1" w:rsidRPr="003935C1" w:rsidTr="005E4FB0">
        <w:trPr>
          <w:trHeight w:val="284"/>
        </w:trPr>
        <w:tc>
          <w:tcPr>
            <w:tcW w:w="3691" w:type="dxa"/>
            <w:tcBorders>
              <w:top w:val="nil"/>
              <w:left w:val="nil"/>
              <w:bottom w:val="nil"/>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 xml:space="preserve">Condiments and </w:t>
            </w:r>
            <w:r w:rsidR="005E4FB0">
              <w:rPr>
                <w:rFonts w:ascii="Times New Roman" w:hAnsi="Times New Roman" w:cs="Times New Roman"/>
                <w:color w:val="000000"/>
                <w:lang w:val="en-GB"/>
              </w:rPr>
              <w:t>s</w:t>
            </w:r>
            <w:r w:rsidRPr="003935C1">
              <w:rPr>
                <w:rFonts w:ascii="Times New Roman" w:hAnsi="Times New Roman" w:cs="Times New Roman"/>
                <w:color w:val="000000"/>
                <w:lang w:val="en-GB"/>
              </w:rPr>
              <w:t>auces</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29</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21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1</w:t>
            </w:r>
          </w:p>
        </w:tc>
        <w:tc>
          <w:tcPr>
            <w:tcW w:w="1611"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16</w:t>
            </w:r>
            <w:r w:rsidR="00D032F6">
              <w:rPr>
                <w:rFonts w:ascii="Times New Roman" w:hAnsi="Times New Roman" w:cs="Times New Roman"/>
                <w:color w:val="000000"/>
                <w:lang w:val="en-GB"/>
              </w:rPr>
              <w:t>.0</w:t>
            </w:r>
          </w:p>
        </w:tc>
        <w:tc>
          <w:tcPr>
            <w:tcW w:w="1610"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15</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4</w:t>
            </w:r>
          </w:p>
        </w:tc>
        <w:tc>
          <w:tcPr>
            <w:tcW w:w="1548" w:type="dxa"/>
            <w:tcBorders>
              <w:top w:val="nil"/>
              <w:left w:val="nil"/>
              <w:bottom w:val="nil"/>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303</w:t>
            </w:r>
          </w:p>
        </w:tc>
      </w:tr>
      <w:tr w:rsidR="003935C1" w:rsidRPr="003935C1" w:rsidTr="005E4FB0">
        <w:trPr>
          <w:trHeight w:val="284"/>
        </w:trPr>
        <w:tc>
          <w:tcPr>
            <w:tcW w:w="3691" w:type="dxa"/>
            <w:tcBorders>
              <w:top w:val="nil"/>
              <w:left w:val="nil"/>
              <w:bottom w:val="single" w:sz="12" w:space="0" w:color="auto"/>
              <w:right w:val="nil"/>
            </w:tcBorders>
            <w:vAlign w:val="center"/>
          </w:tcPr>
          <w:p w:rsidR="003935C1" w:rsidRPr="003935C1" w:rsidRDefault="003935C1" w:rsidP="005E4FB0">
            <w:pPr>
              <w:autoSpaceDE w:val="0"/>
              <w:autoSpaceDN w:val="0"/>
              <w:adjustRightInd w:val="0"/>
              <w:spacing w:after="0" w:line="240" w:lineRule="auto"/>
              <w:rPr>
                <w:rFonts w:ascii="Times New Roman" w:hAnsi="Times New Roman" w:cs="Times New Roman"/>
                <w:color w:val="000000"/>
                <w:lang w:val="en-GB"/>
              </w:rPr>
            </w:pPr>
            <w:r w:rsidRPr="003935C1">
              <w:rPr>
                <w:rFonts w:ascii="Times New Roman" w:hAnsi="Times New Roman" w:cs="Times New Roman"/>
                <w:color w:val="000000"/>
                <w:lang w:val="en-GB"/>
              </w:rPr>
              <w:t>Soups</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 xml:space="preserve"> </w:t>
            </w:r>
            <w:r w:rsidR="005E4FB0">
              <w:rPr>
                <w:rFonts w:ascii="Times New Roman" w:hAnsi="Times New Roman" w:cs="Times New Roman"/>
                <w:color w:val="000000"/>
                <w:lang w:val="en-GB"/>
              </w:rPr>
              <w:t>b</w:t>
            </w:r>
            <w:r w:rsidRPr="003935C1">
              <w:rPr>
                <w:rFonts w:ascii="Times New Roman" w:hAnsi="Times New Roman" w:cs="Times New Roman"/>
                <w:color w:val="000000"/>
                <w:lang w:val="en-GB"/>
              </w:rPr>
              <w:t>ouillon</w:t>
            </w:r>
          </w:p>
        </w:tc>
        <w:tc>
          <w:tcPr>
            <w:tcW w:w="1611"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50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61</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3</w:t>
            </w:r>
          </w:p>
        </w:tc>
        <w:tc>
          <w:tcPr>
            <w:tcW w:w="1610"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58</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6</w:t>
            </w:r>
          </w:p>
        </w:tc>
        <w:tc>
          <w:tcPr>
            <w:tcW w:w="1611"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47</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9</w:t>
            </w:r>
          </w:p>
        </w:tc>
        <w:tc>
          <w:tcPr>
            <w:tcW w:w="1610"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33</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8</w:t>
            </w:r>
          </w:p>
        </w:tc>
        <w:tc>
          <w:tcPr>
            <w:tcW w:w="1548" w:type="dxa"/>
            <w:tcBorders>
              <w:top w:val="nil"/>
              <w:left w:val="nil"/>
              <w:bottom w:val="single" w:sz="12" w:space="0" w:color="auto"/>
              <w:right w:val="nil"/>
            </w:tcBorders>
            <w:vAlign w:val="center"/>
          </w:tcPr>
          <w:p w:rsidR="003935C1" w:rsidRPr="003935C1" w:rsidRDefault="003935C1" w:rsidP="003935C1">
            <w:pPr>
              <w:autoSpaceDE w:val="0"/>
              <w:autoSpaceDN w:val="0"/>
              <w:adjustRightInd w:val="0"/>
              <w:spacing w:after="0" w:line="240" w:lineRule="auto"/>
              <w:jc w:val="center"/>
              <w:rPr>
                <w:rFonts w:ascii="Times New Roman" w:hAnsi="Times New Roman" w:cs="Times New Roman"/>
                <w:color w:val="000000"/>
                <w:lang w:val="en-GB"/>
              </w:rPr>
            </w:pPr>
            <w:r w:rsidRPr="003935C1">
              <w:rPr>
                <w:rFonts w:ascii="Times New Roman" w:hAnsi="Times New Roman" w:cs="Times New Roman"/>
                <w:color w:val="000000"/>
                <w:lang w:val="en-GB"/>
              </w:rPr>
              <w:t>-0</w:t>
            </w:r>
            <w:r w:rsidR="00D032F6">
              <w:rPr>
                <w:rFonts w:ascii="Times New Roman" w:hAnsi="Times New Roman" w:cs="Times New Roman"/>
                <w:color w:val="000000"/>
                <w:lang w:val="en-GB"/>
              </w:rPr>
              <w:t>.</w:t>
            </w:r>
            <w:r w:rsidRPr="003935C1">
              <w:rPr>
                <w:rFonts w:ascii="Times New Roman" w:hAnsi="Times New Roman" w:cs="Times New Roman"/>
                <w:color w:val="000000"/>
                <w:lang w:val="en-GB"/>
              </w:rPr>
              <w:t>077</w:t>
            </w:r>
          </w:p>
        </w:tc>
      </w:tr>
    </w:tbl>
    <w:p w:rsidR="003935C1" w:rsidRDefault="003935C1" w:rsidP="0038770B">
      <w:pPr>
        <w:spacing w:after="0"/>
        <w:rPr>
          <w:rFonts w:ascii="Times New Roman" w:hAnsi="Times New Roman" w:cs="Times New Roman"/>
          <w:sz w:val="24"/>
          <w:szCs w:val="24"/>
          <w:lang w:val="en-GB"/>
        </w:rPr>
      </w:pPr>
    </w:p>
    <w:p w:rsidR="003935C1" w:rsidRPr="00E5339E" w:rsidRDefault="00E5339E" w:rsidP="0085715E">
      <w:pPr>
        <w:spacing w:after="0"/>
        <w:rPr>
          <w:rFonts w:ascii="Times New Roman" w:hAnsi="Times New Roman" w:cs="Times New Roman"/>
          <w:sz w:val="24"/>
          <w:szCs w:val="24"/>
          <w:lang w:val="en-GB"/>
        </w:rPr>
      </w:pPr>
      <w:r w:rsidRPr="00E5339E">
        <w:rPr>
          <w:rFonts w:ascii="Times New Roman" w:hAnsi="Times New Roman" w:cs="Times New Roman"/>
          <w:sz w:val="20"/>
          <w:szCs w:val="20"/>
          <w:vertAlign w:val="superscript"/>
          <w:lang w:val="en-US"/>
        </w:rPr>
        <w:t>(1)</w:t>
      </w:r>
      <w:r w:rsidRPr="00E5339E">
        <w:rPr>
          <w:rFonts w:ascii="Times New Roman" w:hAnsi="Times New Roman" w:cs="Times New Roman"/>
          <w:sz w:val="20"/>
          <w:szCs w:val="20"/>
          <w:lang w:val="en-US"/>
        </w:rPr>
        <w:t xml:space="preserve"> </w:t>
      </w:r>
      <w:r w:rsidR="003935C1" w:rsidRPr="00E5339E">
        <w:rPr>
          <w:rFonts w:ascii="Times New Roman" w:hAnsi="Times New Roman" w:cs="Times New Roman"/>
          <w:sz w:val="20"/>
          <w:szCs w:val="20"/>
          <w:lang w:val="en-GB"/>
        </w:rPr>
        <w:t>The Pearson correlation coefficient were statistically significant (</w:t>
      </w:r>
      <w:r w:rsidR="003935C1" w:rsidRPr="00E5339E">
        <w:rPr>
          <w:rFonts w:ascii="Times New Roman" w:hAnsi="Times New Roman" w:cs="Times New Roman"/>
          <w:i/>
          <w:sz w:val="20"/>
          <w:szCs w:val="20"/>
          <w:lang w:val="en-GB"/>
        </w:rPr>
        <w:t>P</w:t>
      </w:r>
      <w:r w:rsidR="003935C1" w:rsidRPr="00E5339E">
        <w:rPr>
          <w:rFonts w:ascii="Times New Roman" w:hAnsi="Times New Roman" w:cs="Times New Roman"/>
          <w:sz w:val="20"/>
          <w:szCs w:val="20"/>
          <w:lang w:val="en-GB"/>
        </w:rPr>
        <w:t>-value &lt;0.001) for all the food groups or subgroups.</w:t>
      </w:r>
    </w:p>
    <w:p w:rsidR="003935C1" w:rsidRPr="003935C1" w:rsidRDefault="003935C1" w:rsidP="003935C1">
      <w:pPr>
        <w:spacing w:after="0"/>
        <w:rPr>
          <w:rFonts w:ascii="Times New Roman" w:hAnsi="Times New Roman" w:cs="Times New Roman"/>
          <w:sz w:val="24"/>
          <w:szCs w:val="24"/>
          <w:lang w:val="en-GB"/>
        </w:rPr>
      </w:pPr>
    </w:p>
    <w:sectPr w:rsidR="003935C1" w:rsidRPr="003935C1" w:rsidSect="003935C1">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70EA" w:rsidRDefault="007870EA" w:rsidP="0038770B">
      <w:pPr>
        <w:spacing w:after="0" w:line="240" w:lineRule="auto"/>
      </w:pPr>
      <w:r>
        <w:separator/>
      </w:r>
    </w:p>
  </w:endnote>
  <w:endnote w:type="continuationSeparator" w:id="0">
    <w:p w:rsidR="007870EA" w:rsidRDefault="007870EA" w:rsidP="003877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70EA" w:rsidRDefault="007870EA" w:rsidP="0038770B">
      <w:pPr>
        <w:spacing w:after="0" w:line="240" w:lineRule="auto"/>
      </w:pPr>
      <w:r>
        <w:separator/>
      </w:r>
    </w:p>
  </w:footnote>
  <w:footnote w:type="continuationSeparator" w:id="0">
    <w:p w:rsidR="007870EA" w:rsidRDefault="007870EA" w:rsidP="003877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2002163"/>
      <w:docPartObj>
        <w:docPartGallery w:val="Page Numbers (Top of Page)"/>
        <w:docPartUnique/>
      </w:docPartObj>
    </w:sdtPr>
    <w:sdtEndPr>
      <w:rPr>
        <w:rFonts w:ascii="Arial" w:hAnsi="Arial" w:cs="Arial"/>
        <w:sz w:val="20"/>
        <w:szCs w:val="20"/>
      </w:rPr>
    </w:sdtEndPr>
    <w:sdtContent>
      <w:p w:rsidR="004431D4" w:rsidRPr="0038770B" w:rsidRDefault="004431D4">
        <w:pPr>
          <w:pStyle w:val="Encabezado"/>
          <w:jc w:val="right"/>
          <w:rPr>
            <w:rFonts w:ascii="Arial" w:hAnsi="Arial" w:cs="Arial"/>
            <w:sz w:val="20"/>
            <w:szCs w:val="20"/>
          </w:rPr>
        </w:pPr>
        <w:r w:rsidRPr="0038770B">
          <w:rPr>
            <w:rFonts w:ascii="Arial" w:hAnsi="Arial" w:cs="Arial"/>
            <w:sz w:val="20"/>
            <w:szCs w:val="20"/>
          </w:rPr>
          <w:fldChar w:fldCharType="begin"/>
        </w:r>
        <w:r w:rsidRPr="0038770B">
          <w:rPr>
            <w:rFonts w:ascii="Arial" w:hAnsi="Arial" w:cs="Arial"/>
            <w:sz w:val="20"/>
            <w:szCs w:val="20"/>
          </w:rPr>
          <w:instrText>PAGE   \* MERGEFORMAT</w:instrText>
        </w:r>
        <w:r w:rsidRPr="0038770B">
          <w:rPr>
            <w:rFonts w:ascii="Arial" w:hAnsi="Arial" w:cs="Arial"/>
            <w:sz w:val="20"/>
            <w:szCs w:val="20"/>
          </w:rPr>
          <w:fldChar w:fldCharType="separate"/>
        </w:r>
        <w:r w:rsidR="00377C28">
          <w:rPr>
            <w:rFonts w:ascii="Arial" w:hAnsi="Arial" w:cs="Arial"/>
            <w:noProof/>
            <w:sz w:val="20"/>
            <w:szCs w:val="20"/>
          </w:rPr>
          <w:t>1</w:t>
        </w:r>
        <w:r w:rsidRPr="0038770B">
          <w:rPr>
            <w:rFonts w:ascii="Arial" w:hAnsi="Arial" w:cs="Arial"/>
            <w:sz w:val="20"/>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1C55BF"/>
    <w:multiLevelType w:val="hybridMultilevel"/>
    <w:tmpl w:val="43883A82"/>
    <w:lvl w:ilvl="0" w:tplc="FFC84666">
      <w:start w:val="1"/>
      <w:numFmt w:val="decimal"/>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A47C8B"/>
    <w:multiLevelType w:val="hybridMultilevel"/>
    <w:tmpl w:val="0688CDDA"/>
    <w:lvl w:ilvl="0" w:tplc="796A3C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480C25"/>
    <w:multiLevelType w:val="hybridMultilevel"/>
    <w:tmpl w:val="B7DAD5CC"/>
    <w:lvl w:ilvl="0" w:tplc="69CAFEE8">
      <w:start w:val="1"/>
      <w:numFmt w:val="decimal"/>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8A15D8F"/>
    <w:multiLevelType w:val="hybridMultilevel"/>
    <w:tmpl w:val="0D2C9470"/>
    <w:lvl w:ilvl="0" w:tplc="B89CAF0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9C91A5B"/>
    <w:multiLevelType w:val="hybridMultilevel"/>
    <w:tmpl w:val="632C1DAE"/>
    <w:lvl w:ilvl="0" w:tplc="215AD03C">
      <w:start w:val="1"/>
      <w:numFmt w:val="lowerLetter"/>
      <w:lvlText w:val="(%1)"/>
      <w:lvlJc w:val="left"/>
      <w:pPr>
        <w:ind w:left="502" w:hanging="360"/>
      </w:pPr>
      <w:rPr>
        <w:rFonts w:hint="default"/>
        <w:vertAlign w:val="superscrip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5" w15:restartNumberingAfterBreak="0">
    <w:nsid w:val="740070F6"/>
    <w:multiLevelType w:val="hybridMultilevel"/>
    <w:tmpl w:val="47224AB0"/>
    <w:lvl w:ilvl="0" w:tplc="41B8C3F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81F"/>
    <w:rsid w:val="00002072"/>
    <w:rsid w:val="00045357"/>
    <w:rsid w:val="00075B55"/>
    <w:rsid w:val="000E50C2"/>
    <w:rsid w:val="001A1B64"/>
    <w:rsid w:val="001E2F10"/>
    <w:rsid w:val="00215B8F"/>
    <w:rsid w:val="00231134"/>
    <w:rsid w:val="002478E6"/>
    <w:rsid w:val="002514BF"/>
    <w:rsid w:val="00377C28"/>
    <w:rsid w:val="0038770B"/>
    <w:rsid w:val="003935C1"/>
    <w:rsid w:val="003B0E3D"/>
    <w:rsid w:val="00433566"/>
    <w:rsid w:val="004348F0"/>
    <w:rsid w:val="004431D4"/>
    <w:rsid w:val="004A23F0"/>
    <w:rsid w:val="004B4577"/>
    <w:rsid w:val="004F7F25"/>
    <w:rsid w:val="00514772"/>
    <w:rsid w:val="00526F47"/>
    <w:rsid w:val="005A2168"/>
    <w:rsid w:val="005E4FB0"/>
    <w:rsid w:val="0064366B"/>
    <w:rsid w:val="006A614A"/>
    <w:rsid w:val="006B0929"/>
    <w:rsid w:val="006C0893"/>
    <w:rsid w:val="006C2B6A"/>
    <w:rsid w:val="006F208B"/>
    <w:rsid w:val="006F492F"/>
    <w:rsid w:val="00716183"/>
    <w:rsid w:val="007709C9"/>
    <w:rsid w:val="007870EA"/>
    <w:rsid w:val="007A4D76"/>
    <w:rsid w:val="007D6BAD"/>
    <w:rsid w:val="007E2A4A"/>
    <w:rsid w:val="00827F08"/>
    <w:rsid w:val="0085715E"/>
    <w:rsid w:val="00881FBC"/>
    <w:rsid w:val="008B4AF0"/>
    <w:rsid w:val="008E7327"/>
    <w:rsid w:val="00922BFD"/>
    <w:rsid w:val="009963AF"/>
    <w:rsid w:val="00A96F3F"/>
    <w:rsid w:val="00AE582D"/>
    <w:rsid w:val="00B11090"/>
    <w:rsid w:val="00B301A4"/>
    <w:rsid w:val="00C12282"/>
    <w:rsid w:val="00C36072"/>
    <w:rsid w:val="00C621E6"/>
    <w:rsid w:val="00CB4EAD"/>
    <w:rsid w:val="00D032F6"/>
    <w:rsid w:val="00D351ED"/>
    <w:rsid w:val="00D749E6"/>
    <w:rsid w:val="00DA4C01"/>
    <w:rsid w:val="00E5339E"/>
    <w:rsid w:val="00E65B23"/>
    <w:rsid w:val="00EE781F"/>
    <w:rsid w:val="00FA4394"/>
    <w:rsid w:val="00FB1C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F4B0E8-4195-487E-BDFA-E3F44A9D3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77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Bibliografa">
    <w:name w:val="Bibliography"/>
    <w:basedOn w:val="Normal"/>
    <w:next w:val="Normal"/>
    <w:uiPriority w:val="37"/>
    <w:unhideWhenUsed/>
    <w:rsid w:val="001E2F10"/>
  </w:style>
  <w:style w:type="paragraph" w:styleId="Encabezado">
    <w:name w:val="header"/>
    <w:basedOn w:val="Normal"/>
    <w:link w:val="EncabezadoCar"/>
    <w:uiPriority w:val="99"/>
    <w:unhideWhenUsed/>
    <w:rsid w:val="003877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770B"/>
  </w:style>
  <w:style w:type="paragraph" w:styleId="Piedepgina">
    <w:name w:val="footer"/>
    <w:basedOn w:val="Normal"/>
    <w:link w:val="PiedepginaCar"/>
    <w:uiPriority w:val="99"/>
    <w:unhideWhenUsed/>
    <w:rsid w:val="003877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770B"/>
  </w:style>
  <w:style w:type="paragraph" w:styleId="Textodeglobo">
    <w:name w:val="Balloon Text"/>
    <w:basedOn w:val="Normal"/>
    <w:link w:val="TextodegloboCar"/>
    <w:uiPriority w:val="99"/>
    <w:semiHidden/>
    <w:unhideWhenUsed/>
    <w:rsid w:val="006C2B6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C2B6A"/>
    <w:rPr>
      <w:rFonts w:ascii="Tahoma" w:hAnsi="Tahoma" w:cs="Tahoma"/>
      <w:sz w:val="16"/>
      <w:szCs w:val="16"/>
    </w:rPr>
  </w:style>
  <w:style w:type="paragraph" w:styleId="Prrafodelista">
    <w:name w:val="List Paragraph"/>
    <w:basedOn w:val="Normal"/>
    <w:uiPriority w:val="34"/>
    <w:qFormat/>
    <w:rsid w:val="002514BF"/>
    <w:pPr>
      <w:ind w:left="720"/>
      <w:contextualSpacing/>
    </w:pPr>
  </w:style>
  <w:style w:type="paragraph" w:styleId="Revisin">
    <w:name w:val="Revision"/>
    <w:hidden/>
    <w:uiPriority w:val="99"/>
    <w:semiHidden/>
    <w:rsid w:val="003B0E3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564F3-A821-4CD2-AEC4-EEF97674D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2821</Words>
  <Characters>15516</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castro espin</dc:creator>
  <cp:lastModifiedBy>carlota castro espin</cp:lastModifiedBy>
  <cp:revision>2</cp:revision>
  <cp:lastPrinted>2020-07-31T08:12:00Z</cp:lastPrinted>
  <dcterms:created xsi:type="dcterms:W3CDTF">2021-01-22T13:48:00Z</dcterms:created>
  <dcterms:modified xsi:type="dcterms:W3CDTF">2021-01-22T13:48:00Z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id="JirEl7N6"/&gt;&lt;style id="http://www.zotero.org/styles/vancouver" locale="en-GB" hasBibliography="1" bibliographyStyleHasBeenSet="1"/&gt;&lt;prefs&gt;&lt;pref name="fieldType" value="Field"/&gt;&lt;/prefs&gt;&lt;/data&gt;</vt:lpwstr>
  </property>
</Properties>
</file>