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A75" w:rsidRDefault="00150A75" w:rsidP="006E0FC3">
      <w:pPr>
        <w:pStyle w:val="PlainText"/>
        <w:spacing w:before="0" w:after="0" w:line="360" w:lineRule="auto"/>
        <w:ind w:firstLine="0"/>
        <w:jc w:val="both"/>
        <w:rPr>
          <w:rFonts w:ascii="Times New Roman" w:hAnsi="Times New Roman" w:cs="Times New Roman"/>
          <w:b/>
          <w:sz w:val="24"/>
          <w:szCs w:val="24"/>
        </w:rPr>
      </w:pPr>
    </w:p>
    <w:p w:rsidR="00150A75" w:rsidRDefault="00150A75" w:rsidP="006E0FC3">
      <w:pPr>
        <w:pStyle w:val="PlainText"/>
        <w:spacing w:before="0" w:after="0" w:line="360" w:lineRule="auto"/>
        <w:ind w:firstLine="0"/>
        <w:jc w:val="both"/>
        <w:rPr>
          <w:rFonts w:ascii="Times New Roman" w:hAnsi="Times New Roman" w:cs="Times New Roman"/>
          <w:b/>
          <w:sz w:val="24"/>
          <w:szCs w:val="24"/>
        </w:rPr>
      </w:pPr>
    </w:p>
    <w:p w:rsidR="00150A75" w:rsidRDefault="00150A75" w:rsidP="006E0FC3">
      <w:pPr>
        <w:pStyle w:val="PlainText"/>
        <w:spacing w:before="0" w:after="0" w:line="360" w:lineRule="auto"/>
        <w:ind w:firstLine="0"/>
        <w:jc w:val="both"/>
        <w:rPr>
          <w:rFonts w:ascii="Times New Roman" w:hAnsi="Times New Roman" w:cs="Times New Roman"/>
          <w:b/>
          <w:sz w:val="24"/>
          <w:szCs w:val="24"/>
        </w:rPr>
      </w:pPr>
    </w:p>
    <w:p w:rsidR="00150A75" w:rsidRPr="00150A75" w:rsidRDefault="00150A75" w:rsidP="00150A75">
      <w:pPr>
        <w:snapToGrid/>
        <w:spacing w:before="0" w:after="0" w:line="240" w:lineRule="auto"/>
        <w:ind w:firstLine="0"/>
        <w:jc w:val="center"/>
        <w:rPr>
          <w:b/>
          <w:bCs/>
          <w:sz w:val="32"/>
          <w:szCs w:val="32"/>
        </w:rPr>
      </w:pPr>
      <w:r w:rsidRPr="00150A75">
        <w:rPr>
          <w:b/>
          <w:bCs/>
          <w:sz w:val="32"/>
          <w:szCs w:val="32"/>
        </w:rPr>
        <w:t xml:space="preserve">Supplementary </w:t>
      </w:r>
      <w:r w:rsidR="009A6DE4">
        <w:rPr>
          <w:b/>
          <w:bCs/>
          <w:sz w:val="32"/>
          <w:szCs w:val="32"/>
        </w:rPr>
        <w:t>Information</w:t>
      </w:r>
    </w:p>
    <w:p w:rsidR="00150A75" w:rsidRPr="00150A75" w:rsidRDefault="00150A75" w:rsidP="00150A75">
      <w:pPr>
        <w:snapToGrid/>
        <w:spacing w:before="0" w:after="0" w:line="240" w:lineRule="auto"/>
        <w:ind w:firstLine="0"/>
        <w:jc w:val="center"/>
        <w:rPr>
          <w:b/>
          <w:bCs/>
          <w:sz w:val="32"/>
          <w:szCs w:val="32"/>
        </w:rPr>
      </w:pPr>
    </w:p>
    <w:p w:rsidR="00150A75" w:rsidRPr="00150A75" w:rsidRDefault="00150A75" w:rsidP="00150A75">
      <w:pPr>
        <w:snapToGrid/>
        <w:spacing w:before="0" w:after="0" w:line="240" w:lineRule="auto"/>
        <w:ind w:firstLine="0"/>
        <w:jc w:val="center"/>
        <w:rPr>
          <w:b/>
          <w:bCs/>
          <w:sz w:val="32"/>
          <w:szCs w:val="32"/>
        </w:rPr>
      </w:pPr>
    </w:p>
    <w:p w:rsidR="009A6DE4" w:rsidRPr="00FC6E79" w:rsidRDefault="009A6DE4" w:rsidP="009A6DE4">
      <w:pPr>
        <w:spacing w:before="0" w:after="0" w:line="240" w:lineRule="auto"/>
        <w:jc w:val="center"/>
        <w:rPr>
          <w:b/>
          <w:sz w:val="32"/>
          <w:szCs w:val="32"/>
        </w:rPr>
      </w:pPr>
      <w:bookmarkStart w:id="0" w:name="_Hlk107669773"/>
      <w:r w:rsidRPr="00FC6E79">
        <w:rPr>
          <w:b/>
          <w:sz w:val="32"/>
          <w:szCs w:val="32"/>
        </w:rPr>
        <w:t xml:space="preserve">Newton’s law of </w:t>
      </w:r>
      <w:r w:rsidRPr="00FC6E79">
        <w:rPr>
          <w:b/>
          <w:bCs/>
          <w:sz w:val="32"/>
          <w:szCs w:val="32"/>
        </w:rPr>
        <w:t>universal gravitation</w:t>
      </w:r>
      <w:r w:rsidRPr="00FC6E79">
        <w:rPr>
          <w:b/>
          <w:sz w:val="32"/>
          <w:szCs w:val="32"/>
        </w:rPr>
        <w:t xml:space="preserve"> in </w:t>
      </w:r>
    </w:p>
    <w:p w:rsidR="009A6DE4" w:rsidRPr="00FC6E79" w:rsidRDefault="009A6DE4" w:rsidP="009A6DE4">
      <w:pPr>
        <w:spacing w:before="0" w:after="0" w:line="240" w:lineRule="auto"/>
        <w:jc w:val="center"/>
        <w:rPr>
          <w:b/>
          <w:sz w:val="32"/>
          <w:szCs w:val="32"/>
        </w:rPr>
      </w:pPr>
      <w:r w:rsidRPr="00FC6E79">
        <w:rPr>
          <w:b/>
          <w:sz w:val="32"/>
          <w:szCs w:val="32"/>
        </w:rPr>
        <w:t>ocean dynamics</w:t>
      </w:r>
    </w:p>
    <w:bookmarkEnd w:id="0"/>
    <w:p w:rsidR="00150A75" w:rsidRPr="00150A75" w:rsidRDefault="00150A75" w:rsidP="00150A75">
      <w:pPr>
        <w:snapToGrid/>
        <w:spacing w:before="0" w:after="0" w:line="240" w:lineRule="auto"/>
        <w:ind w:firstLine="0"/>
        <w:jc w:val="center"/>
        <w:rPr>
          <w:b/>
          <w:bCs/>
          <w:sz w:val="32"/>
          <w:szCs w:val="32"/>
        </w:rPr>
      </w:pPr>
    </w:p>
    <w:p w:rsidR="00150A75" w:rsidRPr="00150A75" w:rsidRDefault="00150A75" w:rsidP="00150A75">
      <w:pPr>
        <w:keepNext/>
        <w:suppressAutoHyphens/>
        <w:overflowPunct w:val="0"/>
        <w:autoSpaceDE w:val="0"/>
        <w:autoSpaceDN w:val="0"/>
        <w:adjustRightInd w:val="0"/>
        <w:snapToGrid/>
        <w:spacing w:before="0" w:after="320" w:line="240" w:lineRule="auto"/>
        <w:ind w:firstLine="0"/>
        <w:jc w:val="center"/>
        <w:textAlignment w:val="baseline"/>
        <w:outlineLvl w:val="0"/>
        <w:rPr>
          <w:b/>
          <w:kern w:val="1"/>
          <w:szCs w:val="24"/>
          <w:lang w:val="fr-FR"/>
        </w:rPr>
      </w:pPr>
    </w:p>
    <w:p w:rsidR="009A6DE4" w:rsidRPr="00432B44" w:rsidRDefault="009A6DE4" w:rsidP="009A6DE4">
      <w:pPr>
        <w:spacing w:line="240" w:lineRule="auto"/>
        <w:jc w:val="center"/>
        <w:rPr>
          <w:rFonts w:eastAsia="DFKai-SB"/>
          <w:vertAlign w:val="superscript"/>
        </w:rPr>
      </w:pPr>
      <w:bookmarkStart w:id="1" w:name="_GoBack"/>
      <w:bookmarkEnd w:id="1"/>
      <w:r w:rsidRPr="00244379">
        <w:t xml:space="preserve">Peter C. </w:t>
      </w:r>
      <w:r w:rsidRPr="00406A56">
        <w:t>Chu</w:t>
      </w:r>
    </w:p>
    <w:p w:rsidR="009A6DE4" w:rsidRDefault="009A6DE4" w:rsidP="009A6DE4">
      <w:pPr>
        <w:spacing w:line="240" w:lineRule="auto"/>
        <w:ind w:left="120" w:hangingChars="50" w:hanging="120"/>
        <w:jc w:val="center"/>
        <w:rPr>
          <w:rFonts w:eastAsia="DFKai-SB"/>
        </w:rPr>
      </w:pPr>
      <w:r w:rsidRPr="002D506F">
        <w:rPr>
          <w:rFonts w:eastAsia="DFKai-SB"/>
        </w:rPr>
        <w:t>Department of Oceanography</w:t>
      </w:r>
    </w:p>
    <w:p w:rsidR="009A6DE4" w:rsidRDefault="009A6DE4" w:rsidP="009A6DE4">
      <w:pPr>
        <w:spacing w:line="240" w:lineRule="auto"/>
        <w:ind w:left="120" w:hangingChars="50" w:hanging="120"/>
        <w:jc w:val="center"/>
        <w:rPr>
          <w:rFonts w:eastAsia="DFKai-SB"/>
        </w:rPr>
      </w:pPr>
      <w:r>
        <w:rPr>
          <w:rFonts w:eastAsia="DFKai-SB"/>
        </w:rPr>
        <w:t xml:space="preserve">Naval </w:t>
      </w:r>
      <w:r w:rsidRPr="002D506F">
        <w:rPr>
          <w:rFonts w:eastAsia="DFKai-SB"/>
        </w:rPr>
        <w:t>Postgraduate School,</w:t>
      </w:r>
      <w:r>
        <w:rPr>
          <w:rFonts w:eastAsia="DFKai-SB"/>
        </w:rPr>
        <w:t xml:space="preserve"> 1 University Circle,</w:t>
      </w:r>
      <w:r w:rsidRPr="002D506F">
        <w:rPr>
          <w:rFonts w:eastAsia="DFKai-SB"/>
        </w:rPr>
        <w:t xml:space="preserve"> Monterey, </w:t>
      </w:r>
      <w:r>
        <w:rPr>
          <w:rFonts w:eastAsia="DFKai-SB"/>
        </w:rPr>
        <w:t xml:space="preserve">CA 93943, </w:t>
      </w:r>
      <w:r w:rsidRPr="002D506F">
        <w:rPr>
          <w:rFonts w:eastAsia="DFKai-SB"/>
        </w:rPr>
        <w:t>USA</w:t>
      </w:r>
    </w:p>
    <w:p w:rsidR="009A6DE4" w:rsidRPr="00244379" w:rsidRDefault="009A6DE4" w:rsidP="009A6DE4">
      <w:pPr>
        <w:spacing w:line="360" w:lineRule="auto"/>
        <w:ind w:left="115" w:hangingChars="50" w:hanging="115"/>
        <w:jc w:val="center"/>
        <w:rPr>
          <w:sz w:val="23"/>
          <w:szCs w:val="23"/>
        </w:rPr>
      </w:pPr>
    </w:p>
    <w:p w:rsidR="009A6DE4" w:rsidRDefault="009A6DE4" w:rsidP="009A6DE4">
      <w:pPr>
        <w:pStyle w:val="ParagraphText"/>
        <w:rPr>
          <w:i/>
          <w:iCs/>
        </w:rPr>
      </w:pPr>
    </w:p>
    <w:p w:rsidR="009A6DE4" w:rsidRDefault="009A6DE4" w:rsidP="009A6DE4">
      <w:pPr>
        <w:pStyle w:val="ParagraphText"/>
        <w:rPr>
          <w:i/>
          <w:iCs/>
        </w:rPr>
      </w:pPr>
    </w:p>
    <w:p w:rsidR="009A6DE4" w:rsidRDefault="009A6DE4" w:rsidP="009A6DE4">
      <w:pPr>
        <w:pStyle w:val="ParagraphText"/>
        <w:rPr>
          <w:i/>
          <w:iCs/>
        </w:rPr>
      </w:pPr>
    </w:p>
    <w:p w:rsidR="009A6DE4" w:rsidRDefault="009A6DE4" w:rsidP="009A6DE4">
      <w:pPr>
        <w:pStyle w:val="ParagraphText"/>
        <w:rPr>
          <w:i/>
          <w:iCs/>
        </w:rPr>
      </w:pPr>
    </w:p>
    <w:p w:rsidR="009A6DE4" w:rsidRPr="002E3655" w:rsidRDefault="009A6DE4" w:rsidP="009A6DE4">
      <w:pPr>
        <w:pStyle w:val="ParagraphText"/>
        <w:spacing w:line="240" w:lineRule="auto"/>
        <w:ind w:firstLine="0"/>
        <w:rPr>
          <w:szCs w:val="24"/>
        </w:rPr>
      </w:pPr>
      <w:r w:rsidRPr="009421D8">
        <w:rPr>
          <w:i/>
          <w:iCs/>
        </w:rPr>
        <w:t>Corresponding author</w:t>
      </w:r>
      <w:r w:rsidRPr="00F019AD">
        <w:t xml:space="preserve">: </w:t>
      </w:r>
      <w:r>
        <w:t xml:space="preserve">Peter C. Chu, email: </w:t>
      </w:r>
      <w:hyperlink r:id="rId5" w:history="1">
        <w:r w:rsidRPr="001E7CB9">
          <w:rPr>
            <w:rStyle w:val="Hyperlink"/>
          </w:rPr>
          <w:t>pcchu@nps.edu</w:t>
        </w:r>
      </w:hyperlink>
      <w:r>
        <w:rPr>
          <w:rStyle w:val="Hyperlink"/>
        </w:rPr>
        <w:t xml:space="preserve">, </w:t>
      </w:r>
      <w:r w:rsidRPr="002E3655">
        <w:rPr>
          <w:color w:val="333333"/>
          <w:szCs w:val="24"/>
          <w:shd w:val="clear" w:color="auto" w:fill="FCFCFC"/>
        </w:rPr>
        <w:t>ORCID</w:t>
      </w:r>
      <w:r>
        <w:rPr>
          <w:color w:val="333333"/>
          <w:szCs w:val="24"/>
          <w:shd w:val="clear" w:color="auto" w:fill="FCFCFC"/>
        </w:rPr>
        <w:t>:</w:t>
      </w:r>
      <w:r w:rsidRPr="002E3655">
        <w:rPr>
          <w:szCs w:val="24"/>
        </w:rPr>
        <w:t xml:space="preserve"> </w:t>
      </w:r>
      <w:r w:rsidRPr="002E3655">
        <w:rPr>
          <w:color w:val="333333"/>
          <w:szCs w:val="24"/>
          <w:shd w:val="clear" w:color="auto" w:fill="FCFCFC"/>
        </w:rPr>
        <w:t>0000-0002-3101-3555</w:t>
      </w:r>
    </w:p>
    <w:p w:rsidR="009A6DE4" w:rsidRDefault="009A6DE4" w:rsidP="009A6DE4">
      <w:pPr>
        <w:pStyle w:val="Heading-Main"/>
      </w:pPr>
    </w:p>
    <w:p w:rsidR="00150A75" w:rsidRDefault="009A6DE4" w:rsidP="009A6DE4">
      <w:pPr>
        <w:snapToGrid/>
        <w:spacing w:before="0" w:after="160" w:line="259" w:lineRule="auto"/>
        <w:ind w:firstLine="0"/>
        <w:rPr>
          <w:b/>
          <w:szCs w:val="24"/>
        </w:rPr>
      </w:pPr>
      <w:r>
        <w:br w:type="page"/>
      </w:r>
    </w:p>
    <w:p w:rsidR="006E0FC3" w:rsidRPr="00FD6288" w:rsidRDefault="00150A75" w:rsidP="006E0FC3">
      <w:pPr>
        <w:pStyle w:val="PlainText"/>
        <w:spacing w:before="0" w:after="0" w:line="360" w:lineRule="auto"/>
        <w:ind w:firstLine="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Appendix A. </w:t>
      </w:r>
      <w:r w:rsidR="006E0FC3" w:rsidRPr="00FD6288">
        <w:rPr>
          <w:rFonts w:ascii="Times New Roman" w:hAnsi="Times New Roman" w:cs="Times New Roman"/>
          <w:b/>
          <w:sz w:val="24"/>
          <w:szCs w:val="24"/>
        </w:rPr>
        <w:t xml:space="preserve">Chu’s reply to CW22’s and SM22’s comments which was rejected by the </w:t>
      </w:r>
      <w:r w:rsidR="006E0FC3">
        <w:rPr>
          <w:rFonts w:ascii="Times New Roman" w:hAnsi="Times New Roman" w:cs="Times New Roman"/>
          <w:b/>
          <w:sz w:val="24"/>
          <w:szCs w:val="24"/>
        </w:rPr>
        <w:t xml:space="preserve">Nature </w:t>
      </w:r>
      <w:r w:rsidR="006E0FC3" w:rsidRPr="00FD6288">
        <w:rPr>
          <w:rFonts w:ascii="Times New Roman" w:hAnsi="Times New Roman" w:cs="Times New Roman"/>
          <w:b/>
          <w:sz w:val="24"/>
          <w:szCs w:val="24"/>
        </w:rPr>
        <w:t>Scientific Reports</w:t>
      </w:r>
    </w:p>
    <w:p w:rsidR="006E0FC3" w:rsidRPr="00FD6288" w:rsidRDefault="006E0FC3" w:rsidP="006E0FC3">
      <w:pPr>
        <w:spacing w:line="240" w:lineRule="auto"/>
      </w:pPr>
      <w:r w:rsidRPr="00FD6288">
        <w:rPr>
          <w:b/>
          <w:sz w:val="32"/>
          <w:szCs w:val="32"/>
        </w:rPr>
        <w:t>Gravity disturbance vector in</w:t>
      </w:r>
      <w:r w:rsidRPr="00FD6288">
        <w:t xml:space="preserve"> </w:t>
      </w:r>
      <w:r w:rsidRPr="00FD6288">
        <w:rPr>
          <w:b/>
          <w:sz w:val="32"/>
          <w:szCs w:val="32"/>
        </w:rPr>
        <w:t>geophysical fluid dynamics</w:t>
      </w:r>
      <w:r w:rsidRPr="00FD6288">
        <w:t xml:space="preserve"> </w:t>
      </w:r>
    </w:p>
    <w:p w:rsidR="006E0FC3" w:rsidRPr="00FD6288" w:rsidRDefault="006E0FC3" w:rsidP="006E0FC3">
      <w:pPr>
        <w:pStyle w:val="Authors"/>
      </w:pPr>
      <w:r w:rsidRPr="00FD6288">
        <w:t>Peter C. Chu</w:t>
      </w:r>
      <w:r w:rsidRPr="00FD6288">
        <w:rPr>
          <w:vertAlign w:val="superscript"/>
        </w:rPr>
        <w:t>1</w:t>
      </w:r>
    </w:p>
    <w:p w:rsidR="006E0FC3" w:rsidRPr="00FD6288" w:rsidRDefault="006E0FC3" w:rsidP="006E0FC3">
      <w:pPr>
        <w:pStyle w:val="Affiliation"/>
      </w:pPr>
      <w:r w:rsidRPr="00FD6288">
        <w:rPr>
          <w:vertAlign w:val="superscript"/>
        </w:rPr>
        <w:t>1</w:t>
      </w:r>
      <w:r w:rsidRPr="00FD6288">
        <w:t>Department of Oceanography, Naval Postgraduate School, Monterey, CA 93943, USA</w:t>
      </w:r>
    </w:p>
    <w:p w:rsidR="006E0FC3" w:rsidRPr="00FD6288" w:rsidRDefault="006E0FC3" w:rsidP="006E0FC3">
      <w:pPr>
        <w:pStyle w:val="Correspondence"/>
        <w:spacing w:before="0" w:after="0"/>
      </w:pPr>
      <w:r w:rsidRPr="00FD6288">
        <w:rPr>
          <w:i/>
        </w:rPr>
        <w:t>Correspondence to</w:t>
      </w:r>
      <w:r w:rsidRPr="00FD6288">
        <w:t>: Peter C. Chu (</w:t>
      </w:r>
      <w:hyperlink r:id="rId6" w:history="1">
        <w:r w:rsidRPr="00FD6288">
          <w:rPr>
            <w:rStyle w:val="Hyperlink"/>
          </w:rPr>
          <w:t>pcchu@nps.edu</w:t>
        </w:r>
      </w:hyperlink>
      <w:r w:rsidRPr="00FD6288">
        <w:t>)</w:t>
      </w:r>
    </w:p>
    <w:p w:rsidR="006E0FC3" w:rsidRPr="00FD6288" w:rsidRDefault="006E0FC3" w:rsidP="006E0FC3">
      <w:pPr>
        <w:pStyle w:val="Correspondence"/>
        <w:spacing w:before="0" w:after="0"/>
      </w:pPr>
    </w:p>
    <w:p w:rsidR="006E0FC3" w:rsidRPr="00FD6288" w:rsidRDefault="006E0FC3" w:rsidP="006E0FC3">
      <w:pPr>
        <w:pStyle w:val="Correspondence"/>
        <w:spacing w:before="0" w:after="0" w:line="360" w:lineRule="auto"/>
        <w:rPr>
          <w:szCs w:val="20"/>
        </w:rPr>
      </w:pPr>
      <w:r w:rsidRPr="00FD6288">
        <w:rPr>
          <w:b/>
          <w:szCs w:val="20"/>
        </w:rPr>
        <w:t>REPLY TO</w:t>
      </w:r>
      <w:r w:rsidRPr="00FD6288">
        <w:rPr>
          <w:szCs w:val="20"/>
        </w:rPr>
        <w:t xml:space="preserve">: </w:t>
      </w:r>
    </w:p>
    <w:p w:rsidR="006E0FC3" w:rsidRPr="00C32154" w:rsidRDefault="006E0FC3" w:rsidP="006E0FC3">
      <w:pPr>
        <w:pStyle w:val="Correspondence"/>
        <w:spacing w:before="0" w:after="0" w:line="360" w:lineRule="auto"/>
        <w:rPr>
          <w:szCs w:val="20"/>
        </w:rPr>
      </w:pPr>
      <w:bookmarkStart w:id="2" w:name="_Hlk101183479"/>
      <w:r w:rsidRPr="00C32154">
        <w:rPr>
          <w:szCs w:val="20"/>
        </w:rPr>
        <w:t xml:space="preserve">A.L. Stewart and J.C. McWilliams; Nature Scientific Reports </w:t>
      </w:r>
      <w:hyperlink r:id="rId7" w:history="1">
        <w:r w:rsidRPr="00C32154">
          <w:rPr>
            <w:rStyle w:val="Hyperlink"/>
            <w:szCs w:val="20"/>
          </w:rPr>
          <w:t>https://www.nature.com/articles/s41598-022-10023-3</w:t>
        </w:r>
      </w:hyperlink>
      <w:r w:rsidRPr="00C32154">
        <w:rPr>
          <w:szCs w:val="20"/>
        </w:rPr>
        <w:t xml:space="preserve"> (2022)</w:t>
      </w:r>
    </w:p>
    <w:p w:rsidR="006E0FC3" w:rsidRPr="00C32154" w:rsidRDefault="006E0FC3" w:rsidP="006E0FC3">
      <w:pPr>
        <w:pStyle w:val="Correspondence"/>
        <w:spacing w:before="0" w:after="0" w:line="360" w:lineRule="auto"/>
        <w:rPr>
          <w:szCs w:val="20"/>
        </w:rPr>
      </w:pPr>
      <w:r w:rsidRPr="00C32154">
        <w:rPr>
          <w:szCs w:val="20"/>
        </w:rPr>
        <w:t xml:space="preserve">E.K.M. Chang and C.L.P. Wolfe; Nature Scientific Reports  </w:t>
      </w:r>
      <w:hyperlink r:id="rId8" w:history="1">
        <w:r w:rsidRPr="00C32154">
          <w:rPr>
            <w:rStyle w:val="Hyperlink"/>
            <w:szCs w:val="20"/>
          </w:rPr>
          <w:t>https://www.nature.com/articles/s41598-022-09967-3</w:t>
        </w:r>
      </w:hyperlink>
      <w:r w:rsidRPr="00C32154">
        <w:rPr>
          <w:szCs w:val="20"/>
        </w:rPr>
        <w:t xml:space="preserve"> (2022)</w:t>
      </w:r>
    </w:p>
    <w:bookmarkEnd w:id="2"/>
    <w:p w:rsidR="006E0FC3" w:rsidRDefault="006E0FC3" w:rsidP="006E0FC3">
      <w:pPr>
        <w:pStyle w:val="Heading1"/>
        <w:spacing w:before="0" w:line="360" w:lineRule="auto"/>
      </w:pPr>
    </w:p>
    <w:p w:rsidR="006E0FC3" w:rsidRPr="00FD6288" w:rsidRDefault="006E0FC3" w:rsidP="006E0FC3">
      <w:pPr>
        <w:pStyle w:val="Heading1"/>
        <w:spacing w:before="0" w:line="360" w:lineRule="auto"/>
      </w:pPr>
      <w:r w:rsidRPr="00FD6288">
        <w:t>Introduction</w:t>
      </w:r>
    </w:p>
    <w:p w:rsidR="006E0FC3" w:rsidRPr="00FD6288" w:rsidRDefault="006E0FC3" w:rsidP="006E0FC3">
      <w:pPr>
        <w:spacing w:line="240" w:lineRule="auto"/>
        <w:jc w:val="both"/>
      </w:pPr>
      <w:r w:rsidRPr="00FD6288">
        <w:t xml:space="preserve">Newton’s law of </w:t>
      </w:r>
      <w:r w:rsidRPr="00FD6288">
        <w:rPr>
          <w:bCs/>
        </w:rPr>
        <w:t>universal gravitation</w:t>
      </w:r>
      <w:r w:rsidRPr="00FD6288">
        <w:t xml:space="preserve"> in today’s language states that every </w:t>
      </w:r>
      <w:hyperlink r:id="rId9" w:tooltip="Point particle" w:history="1">
        <w:r w:rsidRPr="00FD6288">
          <w:t>point</w:t>
        </w:r>
      </w:hyperlink>
      <w:r w:rsidRPr="00FD6288">
        <w:t xml:space="preserve"> </w:t>
      </w:r>
      <w:hyperlink r:id="rId10" w:tooltip="Mass" w:history="1">
        <w:r w:rsidRPr="00FD6288">
          <w:t>mass</w:t>
        </w:r>
      </w:hyperlink>
      <w:r w:rsidRPr="00FD6288">
        <w:t xml:space="preserve"> attracts every other point mass by a force acting along the line intersecting the two points. The force is proportional to the product of the two masses, and inversely proportional to the square of the distance between them (from </w:t>
      </w:r>
      <w:hyperlink r:id="rId11" w:history="1">
        <w:r w:rsidRPr="00FD6288">
          <w:rPr>
            <w:rStyle w:val="Hyperlink"/>
          </w:rPr>
          <w:t>https://en.wikipedia.org/wiki/Newton%27s_law_of_universal_gravitation</w:t>
        </w:r>
      </w:hyperlink>
      <w:r w:rsidRPr="00FD6288">
        <w:t>.) Self-gravitation is neglected in meteorology/oceanography due to tininess. The gravitational force (</w:t>
      </w:r>
      <w:r w:rsidRPr="00FD6288">
        <w:rPr>
          <w:b/>
        </w:rPr>
        <w:t>F</w:t>
      </w:r>
      <w:r w:rsidRPr="00FD6288">
        <w:rPr>
          <w:i/>
          <w:vertAlign w:val="subscript"/>
        </w:rPr>
        <w:t>N</w:t>
      </w:r>
      <w:r w:rsidRPr="00FD6288">
        <w:t>) of solid Earth on a point mass (</w:t>
      </w:r>
      <w:r w:rsidRPr="00FD6288">
        <w:rPr>
          <w:i/>
        </w:rPr>
        <w:t>m</w:t>
      </w:r>
      <w:r w:rsidRPr="00FD6288">
        <w:rPr>
          <w:i/>
          <w:vertAlign w:val="subscript"/>
        </w:rPr>
        <w:t>A</w:t>
      </w:r>
      <w:r w:rsidRPr="00FD6288">
        <w:t xml:space="preserve">) at location </w:t>
      </w:r>
      <w:proofErr w:type="spellStart"/>
      <w:r w:rsidRPr="00FD6288">
        <w:rPr>
          <w:b/>
        </w:rPr>
        <w:t>r</w:t>
      </w:r>
      <w:r w:rsidRPr="00FD6288">
        <w:rPr>
          <w:i/>
          <w:vertAlign w:val="subscript"/>
        </w:rPr>
        <w:t>A</w:t>
      </w:r>
      <w:proofErr w:type="spellEnd"/>
      <w:r w:rsidRPr="00FD6288">
        <w:t xml:space="preserve"> in atmosphere/oceans is the volume integration from all the point masses located at </w:t>
      </w:r>
      <w:r w:rsidRPr="00FD6288">
        <w:rPr>
          <w:b/>
        </w:rPr>
        <w:t xml:space="preserve">r </w:t>
      </w:r>
      <w:r w:rsidRPr="00FD6288">
        <w:t xml:space="preserve">inside the solid Earth on </w:t>
      </w:r>
      <w:r w:rsidRPr="00FD6288">
        <w:rPr>
          <w:i/>
        </w:rPr>
        <w:t>m</w:t>
      </w:r>
      <w:r w:rsidRPr="00FD6288">
        <w:rPr>
          <w:i/>
          <w:vertAlign w:val="subscript"/>
        </w:rPr>
        <w:t>A</w:t>
      </w:r>
      <w:r w:rsidRPr="00FD6288">
        <w:t xml:space="preserve"> (Figure 1) with the formula</w:t>
      </w:r>
      <w:r w:rsidRPr="00FD6288">
        <w:rPr>
          <w:vertAlign w:val="superscript"/>
        </w:rPr>
        <w:t xml:space="preserve">1 </w:t>
      </w:r>
    </w:p>
    <w:p w:rsidR="006E0FC3" w:rsidRPr="00FD6288" w:rsidRDefault="006E0FC3" w:rsidP="006E0FC3">
      <w:pPr>
        <w:spacing w:line="240" w:lineRule="auto"/>
        <w:ind w:firstLine="0"/>
        <w:jc w:val="both"/>
      </w:pPr>
      <w:r w:rsidRPr="00C32154">
        <w:rPr>
          <w:position w:val="-36"/>
        </w:rPr>
        <w:object w:dxaOrig="35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6pt;height:36.4pt" o:ole="">
            <v:imagedata r:id="rId12" o:title=""/>
          </v:shape>
          <o:OLEObject Type="Embed" ProgID="Equation.DSMT4" ShapeID="_x0000_i1025" DrawAspect="Content" ObjectID="_1718287385" r:id="rId13"/>
        </w:object>
      </w:r>
      <w:r w:rsidRPr="00FD6288">
        <w:t xml:space="preserve">                                                                                                    (1)</w:t>
      </w:r>
    </w:p>
    <w:p w:rsidR="006E0FC3" w:rsidRPr="00FD6288" w:rsidRDefault="006E0FC3" w:rsidP="006E0FC3">
      <w:pPr>
        <w:spacing w:line="240" w:lineRule="auto"/>
        <w:ind w:firstLine="0"/>
        <w:jc w:val="both"/>
      </w:pPr>
      <w:r w:rsidRPr="00FD6288">
        <w:t xml:space="preserve">where </w:t>
      </w:r>
      <w:r w:rsidRPr="00FD6288">
        <w:rPr>
          <w:i/>
        </w:rPr>
        <w:t>G</w:t>
      </w:r>
      <w:r w:rsidRPr="00FD6288">
        <w:t xml:space="preserve"> = 6.67408×10</w:t>
      </w:r>
      <w:r w:rsidRPr="00FD6288">
        <w:rPr>
          <w:vertAlign w:val="superscript"/>
        </w:rPr>
        <w:t>-11</w:t>
      </w:r>
      <w:r w:rsidRPr="00FD6288">
        <w:t xml:space="preserve"> Nm</w:t>
      </w:r>
      <w:r w:rsidRPr="00FD6288">
        <w:rPr>
          <w:vertAlign w:val="superscript"/>
        </w:rPr>
        <w:t>2</w:t>
      </w:r>
      <w:r w:rsidRPr="00FD6288">
        <w:t>kg</w:t>
      </w:r>
      <w:r w:rsidRPr="00FD6288">
        <w:rPr>
          <w:vertAlign w:val="superscript"/>
        </w:rPr>
        <w:t>-2</w:t>
      </w:r>
      <w:r w:rsidRPr="00FD6288">
        <w:t xml:space="preserve">, is the Newtonian gravitational constant, </w:t>
      </w:r>
      <w:r w:rsidRPr="00FD6288">
        <w:rPr>
          <w:i/>
        </w:rPr>
        <w:t>σ</w:t>
      </w:r>
      <w:r w:rsidRPr="00FD6288">
        <w:t>(</w:t>
      </w:r>
      <w:r w:rsidRPr="00FD6288">
        <w:rPr>
          <w:b/>
        </w:rPr>
        <w:t>r</w:t>
      </w:r>
      <w:r w:rsidRPr="00FD6288">
        <w:t xml:space="preserve">) the Earth mass density, and Π the Earth volume. Let </w:t>
      </w:r>
      <w:r w:rsidRPr="00FD6288">
        <w:rPr>
          <w:i/>
        </w:rPr>
        <w:t>σ</w:t>
      </w:r>
      <w:r w:rsidRPr="00FD6288">
        <w:rPr>
          <w:vertAlign w:val="subscript"/>
        </w:rPr>
        <w:t>0</w:t>
      </w:r>
      <w:r w:rsidRPr="00FD6288">
        <w:t xml:space="preserve"> be the averaged mass density. With </w:t>
      </w:r>
      <w:r w:rsidRPr="00FD6288">
        <w:rPr>
          <w:i/>
        </w:rPr>
        <w:t>σ</w:t>
      </w:r>
      <w:r w:rsidRPr="00FD6288">
        <w:rPr>
          <w:vertAlign w:val="subscript"/>
        </w:rPr>
        <w:t>0</w:t>
      </w:r>
      <w:r w:rsidRPr="00FD6288">
        <w:t>, Eq.(1) becomes</w:t>
      </w:r>
    </w:p>
    <w:p w:rsidR="006E0FC3" w:rsidRPr="00FD6288" w:rsidRDefault="006E0FC3" w:rsidP="006E0FC3">
      <w:pPr>
        <w:spacing w:line="240" w:lineRule="auto"/>
        <w:ind w:firstLine="0"/>
        <w:jc w:val="both"/>
      </w:pPr>
      <w:r w:rsidRPr="00C32154">
        <w:rPr>
          <w:position w:val="-36"/>
        </w:rPr>
        <w:object w:dxaOrig="5200" w:dyaOrig="780">
          <v:shape id="_x0000_i1026" type="#_x0000_t75" style="width:258.2pt;height:38.85pt" o:ole="">
            <v:imagedata r:id="rId14" o:title=""/>
          </v:shape>
          <o:OLEObject Type="Embed" ProgID="Equation.DSMT4" ShapeID="_x0000_i1026" DrawAspect="Content" ObjectID="_1718287386" r:id="rId15"/>
        </w:object>
      </w:r>
      <w:r w:rsidRPr="00FD6288">
        <w:t xml:space="preserve">                                                                   (2)</w:t>
      </w:r>
    </w:p>
    <w:p w:rsidR="006E0FC3" w:rsidRPr="00FD6288" w:rsidRDefault="006E0FC3" w:rsidP="006E0FC3">
      <w:pPr>
        <w:spacing w:line="240" w:lineRule="auto"/>
        <w:ind w:firstLine="0"/>
        <w:jc w:val="both"/>
      </w:pPr>
      <w:r w:rsidRPr="00FD6288">
        <w:t xml:space="preserve">where </w:t>
      </w:r>
      <w:r w:rsidRPr="00FD6288">
        <w:rPr>
          <w:i/>
        </w:rPr>
        <w:t>M</w:t>
      </w:r>
      <w:r w:rsidRPr="00FD6288">
        <w:t xml:space="preserve"> = </w:t>
      </w:r>
      <w:r w:rsidRPr="00FD6288">
        <w:rPr>
          <w:i/>
        </w:rPr>
        <w:t>σ</w:t>
      </w:r>
      <w:r w:rsidRPr="00FD6288">
        <w:rPr>
          <w:vertAlign w:val="subscript"/>
        </w:rPr>
        <w:t>0</w:t>
      </w:r>
      <w:r w:rsidRPr="00FD6288">
        <w:t>Π = 5.98×10</w:t>
      </w:r>
      <w:r w:rsidRPr="00FD6288">
        <w:rPr>
          <w:vertAlign w:val="superscript"/>
        </w:rPr>
        <w:t>24</w:t>
      </w:r>
      <w:r w:rsidRPr="00FD6288">
        <w:t xml:space="preserve"> kg is the mass of the Earth. Let </w:t>
      </w:r>
      <w:r w:rsidRPr="00FD6288">
        <w:rPr>
          <w:b/>
        </w:rPr>
        <w:t>Ω</w:t>
      </w:r>
      <w:r w:rsidRPr="00FD6288">
        <w:t xml:space="preserve"> be the Earth’s angular velocity with |</w:t>
      </w:r>
      <w:r w:rsidRPr="00FD6288">
        <w:rPr>
          <w:b/>
        </w:rPr>
        <w:t>Ω</w:t>
      </w:r>
      <w:r w:rsidRPr="00FD6288">
        <w:t>| = 2π/(86164 s). Combine the Newton’s gravitational force (</w:t>
      </w:r>
      <w:r w:rsidRPr="00FD6288">
        <w:rPr>
          <w:b/>
        </w:rPr>
        <w:t>F</w:t>
      </w:r>
      <w:r w:rsidRPr="00FD6288">
        <w:rPr>
          <w:i/>
          <w:vertAlign w:val="subscript"/>
        </w:rPr>
        <w:t>N</w:t>
      </w:r>
      <w:r w:rsidRPr="00FD6288">
        <w:t>) and the centrifugal force (</w:t>
      </w:r>
      <w:r w:rsidRPr="00FD6288">
        <w:rPr>
          <w:b/>
        </w:rPr>
        <w:t>F</w:t>
      </w:r>
      <w:r w:rsidRPr="00FD6288">
        <w:rPr>
          <w:i/>
          <w:vertAlign w:val="subscript"/>
        </w:rPr>
        <w:t>C</w:t>
      </w:r>
      <w:r w:rsidRPr="00FD6288">
        <w:t xml:space="preserve">) on the point mass </w:t>
      </w:r>
      <w:r w:rsidRPr="00FD6288">
        <w:rPr>
          <w:i/>
        </w:rPr>
        <w:t>A</w:t>
      </w:r>
      <w:r w:rsidRPr="00FD6288">
        <w:t xml:space="preserve"> </w:t>
      </w:r>
    </w:p>
    <w:p w:rsidR="006E0FC3" w:rsidRPr="00FD6288" w:rsidRDefault="006E0FC3" w:rsidP="006E0FC3">
      <w:pPr>
        <w:spacing w:line="240" w:lineRule="auto"/>
        <w:ind w:firstLine="0"/>
        <w:jc w:val="both"/>
      </w:pPr>
      <w:r w:rsidRPr="00C32154">
        <w:rPr>
          <w:position w:val="-36"/>
        </w:rPr>
        <w:object w:dxaOrig="8540" w:dyaOrig="780">
          <v:shape id="_x0000_i1027" type="#_x0000_t75" style="width:424.1pt;height:38.85pt" o:ole="">
            <v:imagedata r:id="rId16" o:title=""/>
          </v:shape>
          <o:OLEObject Type="Embed" ProgID="Equation.DSMT4" ShapeID="_x0000_i1027" DrawAspect="Content" ObjectID="_1718287387" r:id="rId17"/>
        </w:object>
      </w:r>
      <w:r w:rsidRPr="00FD6288">
        <w:t xml:space="preserve"> </w:t>
      </w:r>
      <w:r w:rsidR="00150A75">
        <w:t xml:space="preserve">         </w:t>
      </w:r>
      <w:r w:rsidRPr="00FD6288">
        <w:t xml:space="preserve">(3)     </w:t>
      </w:r>
    </w:p>
    <w:p w:rsidR="006E0FC3" w:rsidRPr="00FD6288" w:rsidRDefault="006E0FC3" w:rsidP="006E0FC3">
      <w:pPr>
        <w:spacing w:line="240" w:lineRule="auto"/>
        <w:ind w:firstLine="0"/>
        <w:jc w:val="both"/>
      </w:pPr>
      <w:r w:rsidRPr="00FD6288">
        <w:t xml:space="preserve">Correspondingly the true acceleration of the point mass </w:t>
      </w:r>
      <w:r w:rsidRPr="00FD6288">
        <w:rPr>
          <w:i/>
        </w:rPr>
        <w:t>A</w:t>
      </w:r>
      <w:r w:rsidRPr="00FD6288">
        <w:t xml:space="preserve"> is given by  </w:t>
      </w:r>
    </w:p>
    <w:p w:rsidR="006E0FC3" w:rsidRPr="00FD6288" w:rsidRDefault="006E0FC3" w:rsidP="006E0FC3">
      <w:pPr>
        <w:spacing w:line="240" w:lineRule="auto"/>
        <w:ind w:firstLine="0"/>
        <w:jc w:val="both"/>
      </w:pPr>
      <w:r w:rsidRPr="00C32154">
        <w:rPr>
          <w:position w:val="-34"/>
        </w:rPr>
        <w:object w:dxaOrig="8120" w:dyaOrig="740">
          <v:shape id="_x0000_i1028" type="#_x0000_t75" style="width:403.15pt;height:36.75pt" o:ole="">
            <v:imagedata r:id="rId18" o:title=""/>
          </v:shape>
          <o:OLEObject Type="Embed" ProgID="Equation.DSMT4" ShapeID="_x0000_i1028" DrawAspect="Content" ObjectID="_1718287388" r:id="rId19"/>
        </w:object>
      </w:r>
      <w:r>
        <w:t xml:space="preserve">       </w:t>
      </w:r>
      <w:r w:rsidR="00150A75">
        <w:t xml:space="preserve">       </w:t>
      </w:r>
      <w:r>
        <w:t xml:space="preserve">  (4)  </w:t>
      </w:r>
    </w:p>
    <w:p w:rsidR="006E0FC3" w:rsidRPr="00FD6288" w:rsidRDefault="006E0FC3" w:rsidP="006E0FC3">
      <w:pPr>
        <w:spacing w:line="240" w:lineRule="auto"/>
        <w:ind w:firstLine="0"/>
        <w:jc w:val="both"/>
      </w:pPr>
      <w:r w:rsidRPr="00FD6288">
        <w:t xml:space="preserve">where </w:t>
      </w:r>
      <w:r w:rsidRPr="00FD6288">
        <w:rPr>
          <w:b/>
        </w:rPr>
        <w:t>g</w:t>
      </w:r>
      <w:r w:rsidRPr="00FD6288">
        <w:t xml:space="preserve"> is the true gravity, </w:t>
      </w:r>
      <w:proofErr w:type="spellStart"/>
      <w:r w:rsidRPr="00FD6288">
        <w:rPr>
          <w:b/>
        </w:rPr>
        <w:t>g</w:t>
      </w:r>
      <w:r w:rsidRPr="00FD6288">
        <w:rPr>
          <w:vertAlign w:val="subscript"/>
        </w:rPr>
        <w:t>s</w:t>
      </w:r>
      <w:proofErr w:type="spellEnd"/>
      <w:r w:rsidRPr="00FD6288">
        <w:t xml:space="preserve"> the standard gravity, </w:t>
      </w:r>
      <w:proofErr w:type="spellStart"/>
      <w:r w:rsidRPr="00FD6288">
        <w:rPr>
          <w:b/>
        </w:rPr>
        <w:t>g</w:t>
      </w:r>
      <w:r w:rsidRPr="00FD6288">
        <w:rPr>
          <w:vertAlign w:val="subscript"/>
        </w:rPr>
        <w:t>eff</w:t>
      </w:r>
      <w:proofErr w:type="spellEnd"/>
      <w:r w:rsidRPr="00FD6288">
        <w:t xml:space="preserve"> the effective gravity (normal gravity), and </w:t>
      </w:r>
      <w:proofErr w:type="spellStart"/>
      <w:r w:rsidRPr="00FD6288">
        <w:t>δ</w:t>
      </w:r>
      <w:r w:rsidRPr="00FD6288">
        <w:rPr>
          <w:b/>
        </w:rPr>
        <w:t>g</w:t>
      </w:r>
      <w:proofErr w:type="spellEnd"/>
      <w:r w:rsidRPr="00FD6288">
        <w:t xml:space="preserve"> the gravity disturbance vector.  The tidal effect on the gravity is ignored</w:t>
      </w:r>
      <w:r w:rsidRPr="00FD6288">
        <w:rPr>
          <w:vertAlign w:val="superscript"/>
        </w:rPr>
        <w:t>2</w:t>
      </w:r>
      <w:r w:rsidRPr="00FD6288">
        <w:t>.</w:t>
      </w:r>
    </w:p>
    <w:p w:rsidR="006E0FC3" w:rsidRPr="00FD6288" w:rsidRDefault="006E0FC3" w:rsidP="006E0FC3">
      <w:pPr>
        <w:spacing w:line="240" w:lineRule="auto"/>
        <w:jc w:val="both"/>
      </w:pPr>
      <w:r w:rsidRPr="00FD6288">
        <w:t xml:space="preserve">                             </w:t>
      </w:r>
      <w:r w:rsidRPr="00FD6288">
        <w:rPr>
          <w:noProof/>
        </w:rPr>
        <w:drawing>
          <wp:inline distT="0" distB="0" distL="0" distR="0" wp14:anchorId="413E2AA5" wp14:editId="08F6D8B5">
            <wp:extent cx="2825589" cy="15894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53809" cy="1605356"/>
                    </a:xfrm>
                    <a:prstGeom prst="rect">
                      <a:avLst/>
                    </a:prstGeom>
                  </pic:spPr>
                </pic:pic>
              </a:graphicData>
            </a:graphic>
          </wp:inline>
        </w:drawing>
      </w:r>
    </w:p>
    <w:p w:rsidR="006E0FC3" w:rsidRPr="00C32154" w:rsidRDefault="006E0FC3" w:rsidP="006E0FC3">
      <w:pPr>
        <w:spacing w:line="240" w:lineRule="auto"/>
        <w:ind w:firstLine="0"/>
        <w:jc w:val="both"/>
        <w:rPr>
          <w:sz w:val="20"/>
        </w:rPr>
      </w:pPr>
      <w:r w:rsidRPr="00C32154">
        <w:rPr>
          <w:b/>
          <w:sz w:val="20"/>
        </w:rPr>
        <w:t>Figure 1</w:t>
      </w:r>
      <w:r w:rsidRPr="00C32154">
        <w:rPr>
          <w:sz w:val="20"/>
        </w:rPr>
        <w:t xml:space="preserve">. Gravitational attraction of the solid Earth on a point mass in atmosphere and oceans. </w:t>
      </w:r>
    </w:p>
    <w:p w:rsidR="006E0FC3" w:rsidRPr="00FD6288" w:rsidRDefault="006E0FC3" w:rsidP="006E0FC3">
      <w:pPr>
        <w:spacing w:line="240" w:lineRule="auto"/>
        <w:jc w:val="both"/>
      </w:pPr>
    </w:p>
    <w:p w:rsidR="006E0FC3" w:rsidRPr="00FD6288" w:rsidRDefault="006E0FC3" w:rsidP="006E0FC3">
      <w:pPr>
        <w:spacing w:line="240" w:lineRule="auto"/>
        <w:ind w:firstLine="0"/>
        <w:jc w:val="both"/>
      </w:pPr>
      <w:r>
        <w:t xml:space="preserve">      </w:t>
      </w:r>
      <w:r w:rsidRPr="00FD6288">
        <w:t xml:space="preserve">The standard gravity </w:t>
      </w:r>
      <w:proofErr w:type="spellStart"/>
      <w:r w:rsidRPr="00FD6288">
        <w:rPr>
          <w:b/>
        </w:rPr>
        <w:t>g</w:t>
      </w:r>
      <w:r w:rsidRPr="00FD6288">
        <w:rPr>
          <w:vertAlign w:val="subscript"/>
        </w:rPr>
        <w:t>s</w:t>
      </w:r>
      <w:proofErr w:type="spellEnd"/>
      <w:r w:rsidRPr="00FD6288">
        <w:t xml:space="preserve"> is central (pointing to the center of the Earth, i.e., in the direction of </w:t>
      </w:r>
      <w:proofErr w:type="spellStart"/>
      <w:r w:rsidRPr="00FD6288">
        <w:rPr>
          <w:b/>
        </w:rPr>
        <w:t>r</w:t>
      </w:r>
      <w:r w:rsidRPr="00FD6288">
        <w:rPr>
          <w:vertAlign w:val="subscript"/>
        </w:rPr>
        <w:t>A</w:t>
      </w:r>
      <w:proofErr w:type="spellEnd"/>
      <w:r w:rsidRPr="00FD6288">
        <w:t xml:space="preserve">) and associated with a non-rotating uniform mass distributed Earth. The effective gravity </w:t>
      </w:r>
      <w:proofErr w:type="spellStart"/>
      <w:r w:rsidRPr="00FD6288">
        <w:rPr>
          <w:b/>
        </w:rPr>
        <w:t>g</w:t>
      </w:r>
      <w:r w:rsidRPr="00FD6288">
        <w:rPr>
          <w:vertAlign w:val="subscript"/>
        </w:rPr>
        <w:t>eff</w:t>
      </w:r>
      <w:proofErr w:type="spellEnd"/>
      <w:r w:rsidRPr="00FD6288">
        <w:t xml:space="preserve"> is noncentral (not in the direction of </w:t>
      </w:r>
      <w:proofErr w:type="spellStart"/>
      <w:r w:rsidRPr="00FD6288">
        <w:rPr>
          <w:b/>
        </w:rPr>
        <w:t>r</w:t>
      </w:r>
      <w:r w:rsidRPr="00FD6288">
        <w:rPr>
          <w:vertAlign w:val="subscript"/>
        </w:rPr>
        <w:t>A</w:t>
      </w:r>
      <w:proofErr w:type="spellEnd"/>
      <w:r w:rsidRPr="00FD6288">
        <w:t xml:space="preserve">) and associated with a rotating uniform mass distributed Earth. The rotation causes equatorial bulge and polar flattening, i.e., ellipsoidal Earth. Let </w:t>
      </w:r>
      <w:r w:rsidRPr="00FD6288">
        <w:rPr>
          <w:b/>
        </w:rPr>
        <w:t>k</w:t>
      </w:r>
      <w:r w:rsidRPr="00FD6288">
        <w:t xml:space="preserve"> be the unit vector perpendicular to the ellipsoidal Earth surface. The effective gravity </w:t>
      </w:r>
      <w:proofErr w:type="spellStart"/>
      <w:r w:rsidRPr="00FD6288">
        <w:rPr>
          <w:b/>
        </w:rPr>
        <w:t>g</w:t>
      </w:r>
      <w:r w:rsidRPr="00FD6288">
        <w:rPr>
          <w:i/>
          <w:vertAlign w:val="subscript"/>
        </w:rPr>
        <w:t>eff</w:t>
      </w:r>
      <w:proofErr w:type="spellEnd"/>
      <w:r w:rsidRPr="00FD6288">
        <w:t xml:space="preserve"> at the Earth surface is given by</w:t>
      </w:r>
      <w:r w:rsidRPr="00FD6288">
        <w:rPr>
          <w:vertAlign w:val="superscript"/>
        </w:rPr>
        <w:t>3</w:t>
      </w:r>
    </w:p>
    <w:p w:rsidR="006E0FC3" w:rsidRPr="00FD6288" w:rsidRDefault="006E0FC3" w:rsidP="006E0FC3">
      <w:pPr>
        <w:spacing w:line="240" w:lineRule="auto"/>
        <w:ind w:firstLine="0"/>
        <w:jc w:val="both"/>
      </w:pPr>
      <w:r w:rsidRPr="00C32154">
        <w:rPr>
          <w:position w:val="-16"/>
        </w:rPr>
        <w:object w:dxaOrig="7400" w:dyaOrig="440">
          <v:shape id="_x0000_i1029" type="#_x0000_t75" style="width:367.35pt;height:21.7pt" o:ole="">
            <v:imagedata r:id="rId21" o:title=""/>
          </v:shape>
          <o:OLEObject Type="Embed" ProgID="Equation.DSMT4" ShapeID="_x0000_i1029" DrawAspect="Content" ObjectID="_1718287389" r:id="rId22"/>
        </w:object>
      </w:r>
      <w:r w:rsidRPr="00FD6288">
        <w:t xml:space="preserve">                      </w:t>
      </w:r>
      <w:r w:rsidR="00150A75">
        <w:t xml:space="preserve">    </w:t>
      </w:r>
      <w:r w:rsidRPr="00FD6288">
        <w:t xml:space="preserve">  (5)</w:t>
      </w:r>
    </w:p>
    <w:p w:rsidR="006E0FC3" w:rsidRPr="00FD6288" w:rsidRDefault="006E0FC3" w:rsidP="006E0FC3">
      <w:pPr>
        <w:spacing w:line="240" w:lineRule="auto"/>
        <w:ind w:firstLine="0"/>
        <w:jc w:val="both"/>
      </w:pPr>
      <w:r w:rsidRPr="00FD6288">
        <w:t>where φ is latitude.</w:t>
      </w:r>
    </w:p>
    <w:p w:rsidR="006E0FC3" w:rsidRPr="00FD6288" w:rsidRDefault="006E0FC3" w:rsidP="006E0FC3">
      <w:pPr>
        <w:spacing w:line="240" w:lineRule="auto"/>
        <w:ind w:firstLine="0"/>
        <w:jc w:val="both"/>
      </w:pPr>
      <w:r>
        <w:t xml:space="preserve">      </w:t>
      </w:r>
      <w:r w:rsidRPr="00FD6288">
        <w:t>Chu</w:t>
      </w:r>
      <w:r w:rsidRPr="00FD6288">
        <w:rPr>
          <w:vertAlign w:val="superscript"/>
        </w:rPr>
        <w:t>4,5,6</w:t>
      </w:r>
      <w:r w:rsidRPr="00FD6288">
        <w:t xml:space="preserve"> introduce </w:t>
      </w:r>
      <w:r w:rsidRPr="00FD6288">
        <w:rPr>
          <w:b/>
        </w:rPr>
        <w:t>g</w:t>
      </w:r>
      <w:r w:rsidRPr="00FD6288">
        <w:t xml:space="preserve"> into the atmospheric/oceanic dynamics, i.e., include the gravity disturbance vector </w:t>
      </w:r>
      <w:proofErr w:type="spellStart"/>
      <w:r w:rsidRPr="00FD6288">
        <w:t>δ</w:t>
      </w:r>
      <w:r w:rsidRPr="00FD6288">
        <w:rPr>
          <w:b/>
        </w:rPr>
        <w:t>g</w:t>
      </w:r>
      <w:proofErr w:type="spellEnd"/>
      <w:r w:rsidRPr="00FD6288">
        <w:t xml:space="preserve"> (then called horizontal gravity) in the basic equations. Chang and Wolfe</w:t>
      </w:r>
      <w:r w:rsidRPr="00FD6288">
        <w:rPr>
          <w:vertAlign w:val="superscript"/>
        </w:rPr>
        <w:t>7</w:t>
      </w:r>
      <w:r w:rsidRPr="00FD6288">
        <w:t xml:space="preserve"> (CW22) are not aware of </w:t>
      </w:r>
      <w:proofErr w:type="spellStart"/>
      <w:r w:rsidRPr="00FD6288">
        <w:t>δ</w:t>
      </w:r>
      <w:r w:rsidRPr="00FD6288">
        <w:rPr>
          <w:b/>
        </w:rPr>
        <w:t>g</w:t>
      </w:r>
      <w:proofErr w:type="spellEnd"/>
      <w:r w:rsidRPr="00FD6288">
        <w:t>, mistakenly treat the effective gravity (</w:t>
      </w:r>
      <w:proofErr w:type="spellStart"/>
      <w:r w:rsidRPr="00FD6288">
        <w:rPr>
          <w:b/>
        </w:rPr>
        <w:t>g</w:t>
      </w:r>
      <w:r w:rsidRPr="00FD6288">
        <w:rPr>
          <w:i/>
          <w:vertAlign w:val="subscript"/>
        </w:rPr>
        <w:t>eff</w:t>
      </w:r>
      <w:proofErr w:type="spellEnd"/>
      <w:r w:rsidRPr="00FD6288">
        <w:t>) as the true gravity (</w:t>
      </w:r>
      <w:r w:rsidRPr="00FD6288">
        <w:rPr>
          <w:b/>
        </w:rPr>
        <w:t>g</w:t>
      </w:r>
      <w:r w:rsidRPr="00FD6288">
        <w:t xml:space="preserve">), and use the information on </w:t>
      </w:r>
      <w:proofErr w:type="spellStart"/>
      <w:r w:rsidRPr="00FD6288">
        <w:rPr>
          <w:b/>
        </w:rPr>
        <w:t>g</w:t>
      </w:r>
      <w:r w:rsidRPr="00FD6288">
        <w:rPr>
          <w:i/>
          <w:vertAlign w:val="subscript"/>
        </w:rPr>
        <w:t>eff</w:t>
      </w:r>
      <w:proofErr w:type="spellEnd"/>
      <w:r w:rsidRPr="00FD6288">
        <w:rPr>
          <w:i/>
          <w:vertAlign w:val="subscript"/>
        </w:rPr>
        <w:t xml:space="preserve"> </w:t>
      </w:r>
      <w:r w:rsidRPr="00FD6288">
        <w:t>from three text books</w:t>
      </w:r>
      <w:r w:rsidRPr="00FD6288">
        <w:rPr>
          <w:vertAlign w:val="superscript"/>
        </w:rPr>
        <w:t>8,9,10</w:t>
      </w:r>
      <w:r w:rsidRPr="00FD6288">
        <w:t xml:space="preserve"> and a paper</w:t>
      </w:r>
      <w:r w:rsidRPr="00FD6288">
        <w:rPr>
          <w:vertAlign w:val="superscript"/>
        </w:rPr>
        <w:t>11</w:t>
      </w:r>
      <w:r w:rsidRPr="00FD6288">
        <w:t xml:space="preserve"> to claim that </w:t>
      </w:r>
      <w:proofErr w:type="spellStart"/>
      <w:r w:rsidRPr="00FD6288">
        <w:t>δ</w:t>
      </w:r>
      <w:r w:rsidRPr="00FD6288">
        <w:rPr>
          <w:b/>
        </w:rPr>
        <w:t>g</w:t>
      </w:r>
      <w:proofErr w:type="spellEnd"/>
      <w:r w:rsidRPr="00FD6288">
        <w:t xml:space="preserve"> does not exist. Stewart and McWilliams</w:t>
      </w:r>
      <w:r w:rsidRPr="00FD6288">
        <w:rPr>
          <w:vertAlign w:val="superscript"/>
        </w:rPr>
        <w:t>12</w:t>
      </w:r>
      <w:r w:rsidRPr="00FD6288">
        <w:t xml:space="preserve"> (SM22) do the same as CW22 in the first s sections in SM22, later use the shift in the reference density to accuse the gravity disturbance-driven component of the flow being ill-defined, and claim the gravity disturbance negligible through incorrect estimation.  </w:t>
      </w:r>
    </w:p>
    <w:p w:rsidR="006E0FC3" w:rsidRPr="00FD6288" w:rsidRDefault="006E0FC3" w:rsidP="006E0FC3">
      <w:pPr>
        <w:spacing w:line="240" w:lineRule="auto"/>
        <w:ind w:firstLine="0"/>
        <w:jc w:val="both"/>
        <w:rPr>
          <w:b/>
        </w:rPr>
      </w:pPr>
      <w:r w:rsidRPr="00FD6288">
        <w:rPr>
          <w:b/>
        </w:rPr>
        <w:t>Geopotential and geopotential coordinates</w:t>
      </w:r>
    </w:p>
    <w:p w:rsidR="006E0FC3" w:rsidRPr="00FD6288" w:rsidRDefault="006E0FC3" w:rsidP="006E0FC3">
      <w:pPr>
        <w:spacing w:line="240" w:lineRule="auto"/>
        <w:ind w:firstLine="0"/>
        <w:jc w:val="both"/>
      </w:pPr>
      <w:r>
        <w:t xml:space="preserve">      </w:t>
      </w:r>
      <w:r w:rsidRPr="00FD6288">
        <w:t xml:space="preserve">To solve the non-radial nature of </w:t>
      </w:r>
      <w:proofErr w:type="spellStart"/>
      <w:r w:rsidRPr="00FD6288">
        <w:rPr>
          <w:b/>
        </w:rPr>
        <w:t>g</w:t>
      </w:r>
      <w:r w:rsidRPr="00FD6288">
        <w:rPr>
          <w:i/>
          <w:vertAlign w:val="subscript"/>
        </w:rPr>
        <w:t>eff</w:t>
      </w:r>
      <w:proofErr w:type="spellEnd"/>
      <w:r w:rsidRPr="00FD6288">
        <w:t>, orthogonal curvilinear coordinate systems, called the geopotential coordinates (more accurately, it should be called effective geopotential coordinates), were proposed. Among them, the oblate spheroid coordinate system (</w:t>
      </w:r>
      <w:r w:rsidRPr="00FD6288">
        <w:rPr>
          <w:i/>
        </w:rPr>
        <w:t>λ</w:t>
      </w:r>
      <w:r w:rsidRPr="00FD6288">
        <w:t xml:space="preserve">, </w:t>
      </w:r>
      <w:r w:rsidRPr="00FD6288">
        <w:rPr>
          <w:i/>
        </w:rPr>
        <w:t>φ</w:t>
      </w:r>
      <w:r w:rsidRPr="00FD6288">
        <w:t xml:space="preserve">, </w:t>
      </w:r>
      <w:r w:rsidRPr="00FD6288">
        <w:rPr>
          <w:i/>
        </w:rPr>
        <w:t>z</w:t>
      </w:r>
      <w:r w:rsidRPr="00FD6288">
        <w:t>) with (</w:t>
      </w:r>
      <w:r w:rsidRPr="00FD6288">
        <w:rPr>
          <w:b/>
        </w:rPr>
        <w:t>i</w:t>
      </w:r>
      <w:r w:rsidRPr="00FD6288">
        <w:t xml:space="preserve">, </w:t>
      </w:r>
      <w:r w:rsidRPr="00FD6288">
        <w:rPr>
          <w:b/>
        </w:rPr>
        <w:t>j</w:t>
      </w:r>
      <w:r w:rsidRPr="00FD6288">
        <w:t xml:space="preserve">, </w:t>
      </w:r>
      <w:r w:rsidRPr="00FD6288">
        <w:rPr>
          <w:b/>
        </w:rPr>
        <w:t>k</w:t>
      </w:r>
      <w:r w:rsidRPr="00FD6288">
        <w:t>) the corresponding unit vectors is optimal since it describes the ellipsoidal shape more accurately</w:t>
      </w:r>
      <w:r w:rsidRPr="00FD6288">
        <w:rPr>
          <w:vertAlign w:val="superscript"/>
        </w:rPr>
        <w:t>8,10</w:t>
      </w:r>
      <w:r w:rsidRPr="00FD6288">
        <w:t xml:space="preserve">.  The effective geopotentials are represented by the surfaces of constant oblate radial coordinate. The effective geopotential </w:t>
      </w:r>
      <w:proofErr w:type="spellStart"/>
      <w:r w:rsidRPr="00FD6288">
        <w:t>Φ</w:t>
      </w:r>
      <w:r w:rsidRPr="00FD6288">
        <w:rPr>
          <w:i/>
          <w:vertAlign w:val="subscript"/>
        </w:rPr>
        <w:t>eff</w:t>
      </w:r>
      <w:proofErr w:type="spellEnd"/>
      <w:r w:rsidRPr="00FD6288">
        <w:t xml:space="preserve"> is defined by</w:t>
      </w:r>
    </w:p>
    <w:p w:rsidR="006E0FC3" w:rsidRPr="00FD6288" w:rsidRDefault="006E0FC3" w:rsidP="006E0FC3">
      <w:pPr>
        <w:spacing w:line="240" w:lineRule="auto"/>
        <w:ind w:firstLine="0"/>
        <w:jc w:val="both"/>
      </w:pPr>
      <w:r w:rsidRPr="00FD6288">
        <w:rPr>
          <w:position w:val="-24"/>
        </w:rPr>
        <w:object w:dxaOrig="4760" w:dyaOrig="660">
          <v:shape id="_x0000_i1030" type="#_x0000_t75" style="width:236.15pt;height:32.6pt" o:ole="">
            <v:imagedata r:id="rId23" o:title=""/>
          </v:shape>
          <o:OLEObject Type="Embed" ProgID="Equation.DSMT4" ShapeID="_x0000_i1030" DrawAspect="Content" ObjectID="_1718287390" r:id="rId24"/>
        </w:object>
      </w:r>
      <w:r w:rsidRPr="00FD6288">
        <w:t xml:space="preserve">                                                          </w:t>
      </w:r>
      <w:r w:rsidR="00150A75">
        <w:t xml:space="preserve">     </w:t>
      </w:r>
      <w:r w:rsidRPr="00FD6288">
        <w:t xml:space="preserve">       (6)  </w:t>
      </w:r>
    </w:p>
    <w:p w:rsidR="006E0FC3" w:rsidRPr="00FD6288" w:rsidRDefault="006E0FC3" w:rsidP="006E0FC3">
      <w:pPr>
        <w:spacing w:line="240" w:lineRule="auto"/>
        <w:ind w:firstLine="0"/>
        <w:jc w:val="both"/>
      </w:pPr>
      <w:r w:rsidRPr="00FD6288">
        <w:lastRenderedPageBreak/>
        <w:t xml:space="preserve">The gravity disturbance vector </w:t>
      </w:r>
      <w:proofErr w:type="spellStart"/>
      <w:r w:rsidRPr="00FD6288">
        <w:t>δ</w:t>
      </w:r>
      <w:r w:rsidRPr="00FD6288">
        <w:rPr>
          <w:b/>
        </w:rPr>
        <w:t>g</w:t>
      </w:r>
      <w:proofErr w:type="spellEnd"/>
      <w:r w:rsidRPr="00FD6288">
        <w:t xml:space="preserve"> due to the nonuniform mass density σ(</w:t>
      </w:r>
      <w:r w:rsidRPr="00FD6288">
        <w:rPr>
          <w:b/>
        </w:rPr>
        <w:t>r</w:t>
      </w:r>
      <w:r w:rsidRPr="00FD6288">
        <w:t>) inside the Earth [see (</w:t>
      </w:r>
      <w:r>
        <w:t>A</w:t>
      </w:r>
      <w:r w:rsidRPr="00FD6288">
        <w:t xml:space="preserve">4)] is represented by the disturbing gravity potential </w:t>
      </w:r>
      <w:r w:rsidRPr="00FD6288">
        <w:rPr>
          <w:i/>
        </w:rPr>
        <w:t>T</w:t>
      </w:r>
      <w:r w:rsidRPr="00FD6288">
        <w:t>. The true geopotential and true gravity are given by</w:t>
      </w:r>
      <w:r w:rsidRPr="00FD6288">
        <w:rPr>
          <w:vertAlign w:val="superscript"/>
        </w:rPr>
        <w:t>13,14</w:t>
      </w:r>
    </w:p>
    <w:p w:rsidR="006E0FC3" w:rsidRPr="00FD6288" w:rsidRDefault="006E0FC3" w:rsidP="006E0FC3">
      <w:pPr>
        <w:spacing w:line="240" w:lineRule="auto"/>
        <w:ind w:firstLine="0"/>
        <w:jc w:val="both"/>
      </w:pPr>
      <w:r w:rsidRPr="00FD6288">
        <w:rPr>
          <w:position w:val="-14"/>
        </w:rPr>
        <w:object w:dxaOrig="7320" w:dyaOrig="400">
          <v:shape id="_x0000_i1031" type="#_x0000_t75" style="width:363.4pt;height:20.15pt" o:ole="">
            <v:imagedata r:id="rId25" o:title=""/>
          </v:shape>
          <o:OLEObject Type="Embed" ProgID="Equation.DSMT4" ShapeID="_x0000_i1031" DrawAspect="Content" ObjectID="_1718287391" r:id="rId26"/>
        </w:object>
      </w:r>
      <w:r w:rsidRPr="00FD6288">
        <w:t xml:space="preserve">                    </w:t>
      </w:r>
      <w:r w:rsidR="00150A75">
        <w:t xml:space="preserve">      </w:t>
      </w:r>
      <w:r w:rsidRPr="00FD6288">
        <w:t xml:space="preserve"> (7)     </w:t>
      </w:r>
    </w:p>
    <w:p w:rsidR="006E0FC3" w:rsidRPr="00FD6288" w:rsidRDefault="006E0FC3" w:rsidP="006E0FC3">
      <w:pPr>
        <w:spacing w:line="240" w:lineRule="auto"/>
        <w:ind w:firstLine="0"/>
        <w:jc w:val="both"/>
      </w:pPr>
      <w:r w:rsidRPr="00FD6288">
        <w:t xml:space="preserve">where </w:t>
      </w:r>
      <w:r w:rsidRPr="00FD6288">
        <w:rPr>
          <w:i/>
        </w:rPr>
        <w:t>N</w:t>
      </w:r>
      <w:r w:rsidRPr="00FD6288">
        <w:t xml:space="preserve"> is the geoid; </w:t>
      </w:r>
      <w:r w:rsidRPr="00FD6288">
        <w:rPr>
          <w:position w:val="-12"/>
        </w:rPr>
        <w:object w:dxaOrig="320" w:dyaOrig="360">
          <v:shape id="_x0000_i1032" type="#_x0000_t75" style="width:16.4pt;height:17.7pt" o:ole="">
            <v:imagedata r:id="rId27" o:title=""/>
          </v:shape>
          <o:OLEObject Type="Embed" ProgID="Equation.DSMT4" ShapeID="_x0000_i1032" DrawAspect="Content" ObjectID="_1718287392" r:id="rId28"/>
        </w:object>
      </w:r>
      <w:r w:rsidRPr="00FD6288">
        <w:t xml:space="preserve"> is the three-dimensional vector differential operator.  The effective geopotential surface is represented by the Earth ellipsoidal surface. The true geopotential surface in top oceans is represented by the geoid surface (</w:t>
      </w:r>
      <w:r w:rsidRPr="00FD6288">
        <w:rPr>
          <w:i/>
        </w:rPr>
        <w:t>N</w:t>
      </w:r>
      <w:r w:rsidRPr="00FD6288">
        <w:t>) which varies from -106.2 m to 85.83 m [Figure 1 in Chu</w:t>
      </w:r>
      <w:r w:rsidRPr="00FD6288">
        <w:rPr>
          <w:vertAlign w:val="superscript"/>
        </w:rPr>
        <w:t>4</w:t>
      </w:r>
      <w:r w:rsidRPr="00FD6288">
        <w:t>]. They are evidently different.</w:t>
      </w:r>
    </w:p>
    <w:p w:rsidR="006E0FC3" w:rsidRPr="00FD6288" w:rsidRDefault="006E0FC3" w:rsidP="006E0FC3">
      <w:pPr>
        <w:spacing w:line="240" w:lineRule="auto"/>
        <w:ind w:firstLine="0"/>
        <w:jc w:val="both"/>
      </w:pPr>
      <w:r>
        <w:t xml:space="preserve">      </w:t>
      </w:r>
      <w:r w:rsidRPr="00FD6288">
        <w:t xml:space="preserve">The “true” gravity in CW22 is in fact the effective gravity </w:t>
      </w:r>
      <w:proofErr w:type="spellStart"/>
      <w:r w:rsidRPr="00FD6288">
        <w:rPr>
          <w:b/>
        </w:rPr>
        <w:t>g</w:t>
      </w:r>
      <w:r w:rsidRPr="00FD6288">
        <w:rPr>
          <w:i/>
          <w:vertAlign w:val="subscript"/>
        </w:rPr>
        <w:t>eff</w:t>
      </w:r>
      <w:proofErr w:type="spellEnd"/>
      <w:r w:rsidRPr="00FD6288">
        <w:t xml:space="preserve">.  The geopotential and geopotential coordinates depicted in CW22 and in the first two sections of SM22 are also for the effective gravity </w:t>
      </w:r>
      <w:proofErr w:type="spellStart"/>
      <w:r w:rsidRPr="00FD6288">
        <w:rPr>
          <w:b/>
        </w:rPr>
        <w:t>g</w:t>
      </w:r>
      <w:r w:rsidRPr="00FD6288">
        <w:rPr>
          <w:i/>
          <w:vertAlign w:val="subscript"/>
        </w:rPr>
        <w:t>eff</w:t>
      </w:r>
      <w:proofErr w:type="spellEnd"/>
      <w:r w:rsidRPr="00FD6288">
        <w:t xml:space="preserve">, not for the true gravity </w:t>
      </w:r>
      <w:r w:rsidRPr="00FD6288">
        <w:rPr>
          <w:b/>
        </w:rPr>
        <w:t>g</w:t>
      </w:r>
      <w:r w:rsidRPr="00FD6288">
        <w:t xml:space="preserve">.  </w:t>
      </w:r>
    </w:p>
    <w:p w:rsidR="006E0FC3" w:rsidRPr="00FD6288" w:rsidRDefault="006E0FC3" w:rsidP="006E0FC3">
      <w:pPr>
        <w:spacing w:line="240" w:lineRule="auto"/>
        <w:ind w:firstLine="0"/>
        <w:jc w:val="both"/>
        <w:rPr>
          <w:b/>
        </w:rPr>
      </w:pPr>
      <w:bookmarkStart w:id="3" w:name="_Hlk105938476"/>
      <w:r w:rsidRPr="00FD6288">
        <w:rPr>
          <w:b/>
        </w:rPr>
        <w:t>Shift in the reference density in oceanic Ekman layer</w:t>
      </w:r>
    </w:p>
    <w:bookmarkEnd w:id="3"/>
    <w:p w:rsidR="006E0FC3" w:rsidRPr="006A17CA" w:rsidRDefault="006E0FC3" w:rsidP="006E0FC3">
      <w:pPr>
        <w:pStyle w:val="PlainText"/>
        <w:spacing w:line="240" w:lineRule="auto"/>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6A17CA">
        <w:rPr>
          <w:rFonts w:ascii="Times New Roman" w:hAnsi="Times New Roman" w:cs="Times New Roman"/>
          <w:sz w:val="22"/>
          <w:szCs w:val="22"/>
        </w:rPr>
        <w:t>Go to SM22 Supplementary</w:t>
      </w:r>
      <w:r w:rsidRPr="006A17CA">
        <w:rPr>
          <w:rFonts w:ascii="Times New Roman" w:hAnsi="Times New Roman" w:cs="Times New Roman"/>
          <w:sz w:val="22"/>
          <w:szCs w:val="22"/>
          <w:vertAlign w:val="superscript"/>
        </w:rPr>
        <w:t>12</w:t>
      </w:r>
      <w:r w:rsidRPr="006A17CA">
        <w:rPr>
          <w:rFonts w:ascii="Times New Roman" w:hAnsi="Times New Roman" w:cs="Times New Roman"/>
          <w:sz w:val="22"/>
          <w:szCs w:val="22"/>
        </w:rPr>
        <w:t xml:space="preserve"> (</w:t>
      </w:r>
      <w:hyperlink r:id="rId29" w:history="1">
        <w:r w:rsidRPr="006A17CA">
          <w:rPr>
            <w:rStyle w:val="Hyperlink"/>
            <w:rFonts w:ascii="Times New Roman" w:hAnsi="Times New Roman" w:cs="Times New Roman"/>
            <w:sz w:val="22"/>
            <w:szCs w:val="22"/>
          </w:rPr>
          <w:t>https://static-content.springer.com/esm/art%3A10.1038%2Fs41598-022-10023-3/MediaObjects/41598_2022_10023_MOESM1_ESM.pdf</w:t>
        </w:r>
      </w:hyperlink>
      <w:r w:rsidRPr="006A17CA">
        <w:rPr>
          <w:rFonts w:ascii="Times New Roman" w:hAnsi="Times New Roman" w:cs="Times New Roman"/>
          <w:sz w:val="22"/>
          <w:szCs w:val="22"/>
        </w:rPr>
        <w:t xml:space="preserve"> ) (hereafter the materials inside the boxes are copied from SM22)</w:t>
      </w:r>
    </w:p>
    <w:p w:rsidR="006E0FC3" w:rsidRPr="00FD6288" w:rsidRDefault="006E0FC3" w:rsidP="006E0FC3">
      <w:pPr>
        <w:pStyle w:val="PlainText"/>
        <w:spacing w:line="240" w:lineRule="auto"/>
        <w:ind w:firstLine="0"/>
        <w:jc w:val="both"/>
        <w:rPr>
          <w:rFonts w:ascii="Times New Roman" w:hAnsi="Times New Roman" w:cs="Times New Roman"/>
          <w:sz w:val="20"/>
          <w:szCs w:val="20"/>
        </w:rPr>
      </w:pPr>
      <w:r w:rsidRPr="00FD6288">
        <w:rPr>
          <w:rFonts w:ascii="Times New Roman" w:hAnsi="Times New Roman" w:cs="Times New Roman"/>
          <w:sz w:val="20"/>
          <w:szCs w:val="20"/>
        </w:rPr>
        <w:t xml:space="preserve"> </w:t>
      </w:r>
      <w:r w:rsidRPr="00FD6288">
        <w:rPr>
          <w:rFonts w:ascii="Times New Roman" w:hAnsi="Times New Roman" w:cs="Times New Roman"/>
          <w:position w:val="-84"/>
          <w:sz w:val="20"/>
          <w:szCs w:val="20"/>
        </w:rPr>
        <w:object w:dxaOrig="7920" w:dyaOrig="2560">
          <v:shape id="_x0000_i1033" type="#_x0000_t75" style="width:398.85pt;height:128pt" o:ole="" o:bordertopcolor="this" o:borderleftcolor="this" o:borderbottomcolor="this" o:borderrightcolor="this">
            <v:imagedata r:id="rId30" o:title=""/>
            <w10:bordertop type="single" width="8"/>
            <w10:borderleft type="single" width="8"/>
            <w10:borderbottom type="single" width="8"/>
            <w10:borderright type="single" width="8"/>
          </v:shape>
          <o:OLEObject Type="Embed" ProgID="Equation.DSMT4" ShapeID="_x0000_i1033" DrawAspect="Content" ObjectID="_1718287393" r:id="rId31"/>
        </w:object>
      </w:r>
      <w:r w:rsidRPr="00FD6288">
        <w:rPr>
          <w:rFonts w:ascii="Times New Roman" w:hAnsi="Times New Roman" w:cs="Times New Roman"/>
          <w:sz w:val="20"/>
          <w:szCs w:val="20"/>
        </w:rPr>
        <w:t xml:space="preserve"> </w:t>
      </w:r>
    </w:p>
    <w:p w:rsidR="006E0FC3" w:rsidRPr="006A17CA" w:rsidRDefault="006E0FC3" w:rsidP="006E0FC3">
      <w:pPr>
        <w:pStyle w:val="PlainText"/>
        <w:spacing w:line="240" w:lineRule="auto"/>
        <w:ind w:firstLine="0"/>
        <w:jc w:val="both"/>
        <w:rPr>
          <w:rFonts w:ascii="Times New Roman" w:hAnsi="Times New Roman" w:cs="Times New Roman"/>
          <w:sz w:val="24"/>
          <w:szCs w:val="24"/>
        </w:rPr>
      </w:pPr>
      <w:r w:rsidRPr="006A17CA">
        <w:rPr>
          <w:rFonts w:ascii="Times New Roman" w:hAnsi="Times New Roman" w:cs="Times New Roman"/>
          <w:sz w:val="24"/>
          <w:szCs w:val="24"/>
        </w:rPr>
        <w:t>Substitution of Eq.(16) into (13) in SM22 Supplementary</w:t>
      </w:r>
      <w:r w:rsidRPr="006A17CA">
        <w:rPr>
          <w:rFonts w:ascii="Times New Roman" w:hAnsi="Times New Roman" w:cs="Times New Roman"/>
          <w:sz w:val="24"/>
          <w:szCs w:val="24"/>
          <w:vertAlign w:val="superscript"/>
        </w:rPr>
        <w:t>12</w:t>
      </w:r>
      <w:r w:rsidRPr="006A17CA">
        <w:rPr>
          <w:rFonts w:ascii="Times New Roman" w:hAnsi="Times New Roman" w:cs="Times New Roman"/>
          <w:sz w:val="24"/>
          <w:szCs w:val="24"/>
        </w:rPr>
        <w:t xml:space="preserve"> leads to </w:t>
      </w:r>
    </w:p>
    <w:p w:rsidR="006E0FC3" w:rsidRPr="00FD6288" w:rsidRDefault="006E0FC3" w:rsidP="006E0FC3">
      <w:pPr>
        <w:pStyle w:val="PlainText"/>
        <w:spacing w:line="240" w:lineRule="auto"/>
        <w:ind w:firstLine="0"/>
        <w:jc w:val="both"/>
        <w:rPr>
          <w:rFonts w:ascii="Times New Roman" w:hAnsi="Times New Roman" w:cs="Times New Roman"/>
          <w:sz w:val="20"/>
          <w:szCs w:val="20"/>
        </w:rPr>
      </w:pPr>
      <w:r w:rsidRPr="00FD6288">
        <w:rPr>
          <w:rFonts w:ascii="Times New Roman" w:hAnsi="Times New Roman" w:cs="Times New Roman"/>
          <w:position w:val="-48"/>
          <w:sz w:val="20"/>
          <w:szCs w:val="20"/>
        </w:rPr>
        <w:object w:dxaOrig="8700" w:dyaOrig="1080">
          <v:shape id="_x0000_i1034" type="#_x0000_t75" style="width:438.05pt;height:53.7pt" o:ole="" o:bordertopcolor="this" o:borderleftcolor="this" o:borderbottomcolor="this" o:borderrightcolor="this">
            <v:imagedata r:id="rId32" o:title=""/>
            <w10:bordertop type="single" width="8"/>
            <w10:borderleft type="single" width="8"/>
            <w10:borderbottom type="single" width="8"/>
            <w10:borderright type="single" width="8"/>
          </v:shape>
          <o:OLEObject Type="Embed" ProgID="Equation.DSMT4" ShapeID="_x0000_i1034" DrawAspect="Content" ObjectID="_1718287394" r:id="rId33"/>
        </w:object>
      </w:r>
      <w:r w:rsidRPr="00FD6288">
        <w:rPr>
          <w:rFonts w:ascii="Times New Roman" w:hAnsi="Times New Roman" w:cs="Times New Roman"/>
          <w:sz w:val="20"/>
          <w:szCs w:val="20"/>
        </w:rPr>
        <w:t xml:space="preserve">  </w:t>
      </w:r>
    </w:p>
    <w:p w:rsidR="006E0FC3" w:rsidRPr="006A17CA" w:rsidRDefault="006E0FC3" w:rsidP="006E0FC3">
      <w:pPr>
        <w:pStyle w:val="PlainText"/>
        <w:spacing w:line="240" w:lineRule="auto"/>
        <w:ind w:firstLine="0"/>
        <w:rPr>
          <w:rFonts w:ascii="Times New Roman" w:hAnsi="Times New Roman" w:cs="Times New Roman"/>
          <w:sz w:val="24"/>
          <w:szCs w:val="24"/>
        </w:rPr>
      </w:pPr>
      <w:r w:rsidRPr="006A17CA">
        <w:rPr>
          <w:rFonts w:ascii="Times New Roman" w:hAnsi="Times New Roman" w:cs="Times New Roman"/>
          <w:sz w:val="24"/>
          <w:szCs w:val="24"/>
        </w:rPr>
        <w:t>Eq(15) in SM22 Supplementary</w:t>
      </w:r>
      <w:r w:rsidRPr="006A17CA">
        <w:rPr>
          <w:rFonts w:ascii="Times New Roman" w:hAnsi="Times New Roman" w:cs="Times New Roman"/>
          <w:sz w:val="24"/>
          <w:szCs w:val="24"/>
          <w:vertAlign w:val="superscript"/>
        </w:rPr>
        <w:t>12</w:t>
      </w:r>
      <w:r w:rsidRPr="006A17CA">
        <w:rPr>
          <w:rFonts w:ascii="Times New Roman" w:hAnsi="Times New Roman" w:cs="Times New Roman"/>
          <w:sz w:val="24"/>
          <w:szCs w:val="24"/>
        </w:rPr>
        <w:t xml:space="preserve"> has an error in derivation  with the opposite sign for </w:t>
      </w:r>
      <w:r w:rsidRPr="006A17CA">
        <w:rPr>
          <w:rFonts w:ascii="Times New Roman" w:hAnsi="Times New Roman" w:cs="Times New Roman"/>
          <w:position w:val="-12"/>
          <w:sz w:val="24"/>
          <w:szCs w:val="24"/>
        </w:rPr>
        <w:object w:dxaOrig="1840" w:dyaOrig="360">
          <v:shape id="_x0000_i1035" type="#_x0000_t75" style="width:92.35pt;height:18.1pt" o:ole="">
            <v:imagedata r:id="rId34" o:title=""/>
          </v:shape>
          <o:OLEObject Type="Embed" ProgID="Equation.DSMT4" ShapeID="_x0000_i1035" DrawAspect="Content" ObjectID="_1718287395" r:id="rId35"/>
        </w:object>
      </w:r>
      <w:r w:rsidRPr="006A17CA">
        <w:rPr>
          <w:rFonts w:ascii="Times New Roman" w:hAnsi="Times New Roman" w:cs="Times New Roman"/>
          <w:sz w:val="24"/>
          <w:szCs w:val="24"/>
        </w:rPr>
        <w:t xml:space="preserve"> SM22 use Eq (15)* to claim that</w:t>
      </w:r>
    </w:p>
    <w:p w:rsidR="006E0FC3" w:rsidRPr="00FD6288" w:rsidRDefault="006E0FC3" w:rsidP="006E0FC3">
      <w:pPr>
        <w:pStyle w:val="PlainText"/>
        <w:spacing w:line="240" w:lineRule="auto"/>
        <w:ind w:firstLine="0"/>
        <w:jc w:val="both"/>
        <w:rPr>
          <w:rFonts w:ascii="Times New Roman" w:hAnsi="Times New Roman" w:cs="Times New Roman"/>
          <w:sz w:val="20"/>
          <w:szCs w:val="20"/>
        </w:rPr>
      </w:pPr>
      <w:r w:rsidRPr="00FD6288">
        <w:rPr>
          <w:rFonts w:ascii="Times New Roman" w:hAnsi="Times New Roman" w:cs="Times New Roman"/>
          <w:position w:val="-66"/>
          <w:sz w:val="20"/>
          <w:szCs w:val="20"/>
        </w:rPr>
        <w:object w:dxaOrig="9520" w:dyaOrig="1440">
          <v:shape id="_x0000_i1036" type="#_x0000_t75" style="width:479.3pt;height:71.6pt" o:ole="" o:bordertopcolor="this" o:borderleftcolor="this" o:borderbottomcolor="this" o:borderrightcolor="this">
            <v:imagedata r:id="rId36" o:title=""/>
            <w10:bordertop type="single" width="8"/>
            <w10:borderleft type="single" width="8"/>
            <w10:borderbottom type="single" width="8"/>
            <w10:borderright type="single" width="8"/>
          </v:shape>
          <o:OLEObject Type="Embed" ProgID="Equation.DSMT4" ShapeID="_x0000_i1036" DrawAspect="Content" ObjectID="_1718287396" r:id="rId37"/>
        </w:object>
      </w:r>
    </w:p>
    <w:p w:rsidR="006E0FC3" w:rsidRPr="00C32154" w:rsidRDefault="006E0FC3" w:rsidP="006E0FC3">
      <w:pPr>
        <w:pStyle w:val="PlainText"/>
        <w:spacing w:line="240" w:lineRule="auto"/>
        <w:ind w:firstLine="0"/>
        <w:jc w:val="both"/>
        <w:rPr>
          <w:rFonts w:ascii="Times New Roman" w:hAnsi="Times New Roman" w:cs="Times New Roman"/>
          <w:sz w:val="24"/>
          <w:szCs w:val="24"/>
        </w:rPr>
      </w:pPr>
      <w:r w:rsidRPr="00C32154">
        <w:rPr>
          <w:rFonts w:ascii="Times New Roman" w:hAnsi="Times New Roman" w:cs="Times New Roman"/>
          <w:sz w:val="24"/>
          <w:szCs w:val="24"/>
        </w:rPr>
        <w:t xml:space="preserve">This is completely wrong because the buoyancy </w:t>
      </w:r>
      <w:r w:rsidRPr="00C32154">
        <w:rPr>
          <w:rFonts w:ascii="Times New Roman" w:hAnsi="Times New Roman" w:cs="Times New Roman"/>
          <w:i/>
          <w:sz w:val="24"/>
          <w:szCs w:val="24"/>
        </w:rPr>
        <w:t>b</w:t>
      </w:r>
      <w:r w:rsidRPr="00C32154">
        <w:rPr>
          <w:rFonts w:ascii="Times New Roman" w:hAnsi="Times New Roman" w:cs="Times New Roman"/>
          <w:sz w:val="24"/>
          <w:szCs w:val="24"/>
        </w:rPr>
        <w:t xml:space="preserve"> in Eq.(15)* is based on the unshifted reference density </w:t>
      </w:r>
      <w:r w:rsidRPr="00C32154">
        <w:rPr>
          <w:rFonts w:ascii="Times New Roman" w:hAnsi="Times New Roman" w:cs="Times New Roman"/>
          <w:i/>
          <w:sz w:val="24"/>
          <w:szCs w:val="24"/>
        </w:rPr>
        <w:t>ρ</w:t>
      </w:r>
      <w:r w:rsidRPr="00C32154">
        <w:rPr>
          <w:rFonts w:ascii="Times New Roman" w:hAnsi="Times New Roman" w:cs="Times New Roman"/>
          <w:sz w:val="24"/>
          <w:szCs w:val="24"/>
          <w:vertAlign w:val="subscript"/>
        </w:rPr>
        <w:t>0</w:t>
      </w:r>
      <w:r w:rsidRPr="00C32154">
        <w:rPr>
          <w:rFonts w:ascii="Times New Roman" w:hAnsi="Times New Roman" w:cs="Times New Roman"/>
          <w:sz w:val="24"/>
          <w:szCs w:val="24"/>
        </w:rPr>
        <w:t xml:space="preserve">, but the dynamic pressure </w:t>
      </w:r>
      <w:r w:rsidRPr="00C32154">
        <w:rPr>
          <w:rFonts w:ascii="Times New Roman" w:hAnsi="Times New Roman" w:cs="Times New Roman"/>
          <w:position w:val="-10"/>
          <w:sz w:val="24"/>
          <w:szCs w:val="24"/>
        </w:rPr>
        <w:object w:dxaOrig="360" w:dyaOrig="320">
          <v:shape id="_x0000_i1037" type="#_x0000_t75" style="width:18.1pt;height:16pt" o:ole="">
            <v:imagedata r:id="rId38" o:title=""/>
          </v:shape>
          <o:OLEObject Type="Embed" ProgID="Equation.DSMT4" ShapeID="_x0000_i1037" DrawAspect="Content" ObjectID="_1718287397" r:id="rId39"/>
        </w:object>
      </w:r>
      <w:r w:rsidRPr="00C32154">
        <w:rPr>
          <w:rFonts w:ascii="Times New Roman" w:hAnsi="Times New Roman" w:cs="Times New Roman"/>
          <w:sz w:val="24"/>
          <w:szCs w:val="24"/>
        </w:rPr>
        <w:t xml:space="preserve"> is based on  the shifted reference density </w:t>
      </w:r>
      <w:r w:rsidRPr="00C32154">
        <w:rPr>
          <w:rFonts w:ascii="Times New Roman" w:hAnsi="Times New Roman" w:cs="Times New Roman"/>
          <w:position w:val="-12"/>
          <w:sz w:val="24"/>
          <w:szCs w:val="24"/>
        </w:rPr>
        <w:object w:dxaOrig="300" w:dyaOrig="380">
          <v:shape id="_x0000_i1038" type="#_x0000_t75" style="width:14.9pt;height:19.05pt" o:ole="">
            <v:imagedata r:id="rId40" o:title=""/>
          </v:shape>
          <o:OLEObject Type="Embed" ProgID="Equation.DSMT4" ShapeID="_x0000_i1038" DrawAspect="Content" ObjectID="_1718287398" r:id="rId41"/>
        </w:object>
      </w:r>
      <w:r w:rsidRPr="00C32154">
        <w:rPr>
          <w:rFonts w:ascii="Times New Roman" w:hAnsi="Times New Roman" w:cs="Times New Roman"/>
          <w:sz w:val="24"/>
          <w:szCs w:val="24"/>
        </w:rPr>
        <w:t xml:space="preserve">. If the shifted </w:t>
      </w:r>
      <w:r w:rsidRPr="00C32154">
        <w:rPr>
          <w:rFonts w:ascii="Times New Roman" w:hAnsi="Times New Roman" w:cs="Times New Roman"/>
          <w:sz w:val="24"/>
          <w:szCs w:val="24"/>
        </w:rPr>
        <w:lastRenderedPageBreak/>
        <w:t xml:space="preserve">reference density </w:t>
      </w:r>
      <w:r w:rsidRPr="00C32154">
        <w:rPr>
          <w:rFonts w:ascii="Times New Roman" w:hAnsi="Times New Roman" w:cs="Times New Roman"/>
          <w:position w:val="-12"/>
          <w:sz w:val="24"/>
          <w:szCs w:val="24"/>
        </w:rPr>
        <w:object w:dxaOrig="300" w:dyaOrig="380">
          <v:shape id="_x0000_i1039" type="#_x0000_t75" style="width:14.9pt;height:19.05pt" o:ole="">
            <v:imagedata r:id="rId40" o:title=""/>
          </v:shape>
          <o:OLEObject Type="Embed" ProgID="Equation.DSMT4" ShapeID="_x0000_i1039" DrawAspect="Content" ObjectID="_1718287399" r:id="rId42"/>
        </w:object>
      </w:r>
      <w:r w:rsidRPr="00C32154">
        <w:rPr>
          <w:rFonts w:ascii="Times New Roman" w:hAnsi="Times New Roman" w:cs="Times New Roman"/>
          <w:sz w:val="24"/>
          <w:szCs w:val="24"/>
        </w:rPr>
        <w:t xml:space="preserve">is used for both buoyancy </w:t>
      </w:r>
      <w:r w:rsidRPr="00C32154">
        <w:rPr>
          <w:rFonts w:ascii="Times New Roman" w:hAnsi="Times New Roman" w:cs="Times New Roman"/>
          <w:i/>
          <w:sz w:val="24"/>
          <w:szCs w:val="24"/>
        </w:rPr>
        <w:t>b</w:t>
      </w:r>
      <w:r w:rsidRPr="00C32154">
        <w:rPr>
          <w:rFonts w:ascii="Times New Roman" w:hAnsi="Times New Roman" w:cs="Times New Roman"/>
          <w:sz w:val="24"/>
          <w:szCs w:val="24"/>
        </w:rPr>
        <w:t xml:space="preserve"> and dynamic pressure </w:t>
      </w:r>
      <w:r w:rsidRPr="00C32154">
        <w:rPr>
          <w:rFonts w:ascii="Times New Roman" w:hAnsi="Times New Roman" w:cs="Times New Roman"/>
          <w:position w:val="-10"/>
          <w:sz w:val="24"/>
          <w:szCs w:val="24"/>
        </w:rPr>
        <w:object w:dxaOrig="240" w:dyaOrig="320">
          <v:shape id="_x0000_i1040" type="#_x0000_t75" style="width:11.85pt;height:16pt" o:ole="">
            <v:imagedata r:id="rId43" o:title=""/>
          </v:shape>
          <o:OLEObject Type="Embed" ProgID="Equation.DSMT4" ShapeID="_x0000_i1040" DrawAspect="Content" ObjectID="_1718287400" r:id="rId44"/>
        </w:object>
      </w:r>
      <w:r w:rsidRPr="00C32154">
        <w:rPr>
          <w:rFonts w:ascii="Times New Roman" w:hAnsi="Times New Roman" w:cs="Times New Roman"/>
          <w:sz w:val="24"/>
          <w:szCs w:val="24"/>
        </w:rPr>
        <w:t>, Eq.(15)* becomes  [substitution of Eq.(14) into Eq.(15)* in SM22 Supplementary</w:t>
      </w:r>
      <w:r w:rsidRPr="00C32154">
        <w:rPr>
          <w:rFonts w:ascii="Times New Roman" w:hAnsi="Times New Roman" w:cs="Times New Roman"/>
          <w:sz w:val="24"/>
          <w:szCs w:val="24"/>
          <w:vertAlign w:val="superscript"/>
        </w:rPr>
        <w:t>12</w:t>
      </w:r>
      <w:r w:rsidRPr="00C32154">
        <w:rPr>
          <w:rFonts w:ascii="Times New Roman" w:hAnsi="Times New Roman" w:cs="Times New Roman"/>
          <w:sz w:val="24"/>
          <w:szCs w:val="24"/>
        </w:rPr>
        <w:t xml:space="preserve">] </w:t>
      </w:r>
    </w:p>
    <w:p w:rsidR="006E0FC3" w:rsidRPr="006A17CA" w:rsidRDefault="006E0FC3" w:rsidP="006E0FC3">
      <w:pPr>
        <w:pStyle w:val="PlainText"/>
        <w:spacing w:line="240" w:lineRule="auto"/>
        <w:ind w:firstLine="0"/>
        <w:jc w:val="both"/>
        <w:rPr>
          <w:rFonts w:ascii="Times New Roman" w:hAnsi="Times New Roman" w:cs="Times New Roman"/>
          <w:sz w:val="24"/>
          <w:szCs w:val="24"/>
        </w:rPr>
      </w:pPr>
      <w:r w:rsidRPr="006A17CA">
        <w:rPr>
          <w:rFonts w:ascii="Times New Roman" w:hAnsi="Times New Roman" w:cs="Times New Roman"/>
          <w:position w:val="-48"/>
          <w:sz w:val="24"/>
          <w:szCs w:val="24"/>
        </w:rPr>
        <w:object w:dxaOrig="7339" w:dyaOrig="1080">
          <v:shape id="_x0000_i1041" type="#_x0000_t75" style="width:369.6pt;height:53.7pt" o:ole="">
            <v:imagedata r:id="rId45" o:title=""/>
          </v:shape>
          <o:OLEObject Type="Embed" ProgID="Equation.DSMT4" ShapeID="_x0000_i1041" DrawAspect="Content" ObjectID="_1718287401" r:id="rId46"/>
        </w:object>
      </w:r>
      <w:r w:rsidRPr="006A17CA">
        <w:rPr>
          <w:rFonts w:ascii="Times New Roman" w:hAnsi="Times New Roman" w:cs="Times New Roman"/>
          <w:sz w:val="24"/>
          <w:szCs w:val="24"/>
        </w:rPr>
        <w:t xml:space="preserve">                    </w:t>
      </w:r>
      <w:r w:rsidR="00150A75">
        <w:rPr>
          <w:rFonts w:ascii="Times New Roman" w:hAnsi="Times New Roman" w:cs="Times New Roman"/>
          <w:sz w:val="24"/>
          <w:szCs w:val="24"/>
        </w:rPr>
        <w:t xml:space="preserve">   </w:t>
      </w:r>
      <w:r w:rsidRPr="006A17CA">
        <w:rPr>
          <w:rFonts w:ascii="Times New Roman" w:hAnsi="Times New Roman" w:cs="Times New Roman"/>
          <w:sz w:val="24"/>
          <w:szCs w:val="24"/>
        </w:rPr>
        <w:t xml:space="preserve">   (8)</w:t>
      </w:r>
    </w:p>
    <w:p w:rsidR="006E0FC3" w:rsidRPr="006A17CA" w:rsidRDefault="006E0FC3" w:rsidP="006E0FC3">
      <w:pPr>
        <w:pStyle w:val="PlainText"/>
        <w:spacing w:line="240" w:lineRule="auto"/>
        <w:ind w:firstLine="0"/>
        <w:jc w:val="both"/>
        <w:rPr>
          <w:rFonts w:ascii="Times New Roman" w:hAnsi="Times New Roman" w:cs="Times New Roman"/>
          <w:sz w:val="24"/>
          <w:szCs w:val="24"/>
        </w:rPr>
      </w:pPr>
      <w:r w:rsidRPr="006A17CA">
        <w:rPr>
          <w:rFonts w:ascii="Times New Roman" w:hAnsi="Times New Roman" w:cs="Times New Roman"/>
          <w:sz w:val="24"/>
          <w:szCs w:val="24"/>
        </w:rPr>
        <w:t xml:space="preserve">which shows that the gravity disturbance driven component of the flow is well-defined. </w:t>
      </w:r>
    </w:p>
    <w:p w:rsidR="006E0FC3" w:rsidRPr="00FD6288" w:rsidRDefault="006E0FC3" w:rsidP="006E0FC3">
      <w:pPr>
        <w:spacing w:line="240" w:lineRule="auto"/>
        <w:ind w:firstLine="0"/>
        <w:jc w:val="both"/>
        <w:rPr>
          <w:b/>
        </w:rPr>
      </w:pPr>
      <w:r w:rsidRPr="00FD6288">
        <w:rPr>
          <w:b/>
        </w:rPr>
        <w:t>Shift to absolute spherical coordinates in atmospheric Ekman layer</w:t>
      </w:r>
    </w:p>
    <w:p w:rsidR="006E0FC3" w:rsidRPr="00FD6288" w:rsidRDefault="006E0FC3" w:rsidP="006E0FC3">
      <w:pPr>
        <w:spacing w:line="240" w:lineRule="auto"/>
        <w:ind w:firstLine="0"/>
        <w:jc w:val="both"/>
      </w:pPr>
      <w:r>
        <w:t xml:space="preserve">      </w:t>
      </w:r>
      <w:r w:rsidRPr="00FD6288">
        <w:t xml:space="preserve">SM22 use the two equations [(24) and (25) in Supplementary] </w:t>
      </w:r>
    </w:p>
    <w:p w:rsidR="006E0FC3" w:rsidRPr="00FD6288" w:rsidRDefault="006E0FC3" w:rsidP="006E0FC3">
      <w:pPr>
        <w:spacing w:line="240" w:lineRule="auto"/>
        <w:jc w:val="both"/>
      </w:pPr>
      <w:r>
        <w:t xml:space="preserve">      </w:t>
      </w:r>
      <w:r w:rsidRPr="00FD6288">
        <w:rPr>
          <w:position w:val="-32"/>
        </w:rPr>
        <w:object w:dxaOrig="5480" w:dyaOrig="760">
          <v:shape id="_x0000_i1042" type="#_x0000_t75" style="width:275.95pt;height:38.05pt" o:ole="" o:bordertopcolor="this" o:borderleftcolor="this" o:borderbottomcolor="this" o:borderrightcolor="this">
            <v:imagedata r:id="rId47" o:title=""/>
            <w10:bordertop type="single" width="8"/>
            <w10:borderleft type="single" width="8"/>
            <w10:borderbottom type="single" width="8"/>
            <w10:borderright type="single" width="8"/>
          </v:shape>
          <o:OLEObject Type="Embed" ProgID="Equation.DSMT4" ShapeID="_x0000_i1042" DrawAspect="Content" ObjectID="_1718287402" r:id="rId48"/>
        </w:object>
      </w:r>
    </w:p>
    <w:p w:rsidR="006E0FC3" w:rsidRPr="00FD6288" w:rsidRDefault="006E0FC3" w:rsidP="006E0FC3">
      <w:pPr>
        <w:spacing w:line="240" w:lineRule="auto"/>
        <w:ind w:firstLine="0"/>
        <w:jc w:val="both"/>
      </w:pPr>
      <w:r w:rsidRPr="00FD6288">
        <w:t xml:space="preserve">to claim that </w:t>
      </w:r>
    </w:p>
    <w:p w:rsidR="006E0FC3" w:rsidRPr="00FD6288" w:rsidRDefault="006E0FC3" w:rsidP="006E0FC3">
      <w:pPr>
        <w:spacing w:line="240" w:lineRule="auto"/>
        <w:jc w:val="both"/>
      </w:pPr>
      <w:r w:rsidRPr="00FD6288">
        <w:rPr>
          <w:position w:val="-10"/>
        </w:rPr>
        <w:object w:dxaOrig="8240" w:dyaOrig="300">
          <v:shape id="_x0000_i1043" type="#_x0000_t75" style="width:414.85pt;height:14.9pt" o:ole="" o:bordertopcolor="this" o:borderleftcolor="this" o:borderbottomcolor="this" o:borderrightcolor="this">
            <v:imagedata r:id="rId49" o:title=""/>
            <w10:bordertop type="single" width="8"/>
            <w10:borderleft type="single" width="8"/>
            <w10:borderbottom type="single" width="8"/>
            <w10:borderright type="single" width="8"/>
          </v:shape>
          <o:OLEObject Type="Embed" ProgID="Equation.DSMT4" ShapeID="_x0000_i1043" DrawAspect="Content" ObjectID="_1718287403" r:id="rId50"/>
        </w:object>
      </w:r>
    </w:p>
    <w:p w:rsidR="006E0FC3" w:rsidRPr="00FD6288" w:rsidRDefault="006E0FC3" w:rsidP="006E0FC3">
      <w:pPr>
        <w:spacing w:line="240" w:lineRule="auto"/>
        <w:ind w:firstLine="0"/>
        <w:jc w:val="both"/>
      </w:pPr>
      <w:r w:rsidRPr="00FD6288">
        <w:t xml:space="preserve">This is wrong because only </w:t>
      </w:r>
      <w:r w:rsidRPr="00F80728">
        <w:rPr>
          <w:i/>
        </w:rPr>
        <w:t>z</w:t>
      </w:r>
      <w:r w:rsidRPr="00FD6288">
        <w:t xml:space="preserve">-independent variable is unchanged by the shift to the absolute spherical coordinates (i.e., moving z-surfaces up and down). In the classical atmospheric Ekman layer dynamics, the horizontal pressure gradient </w:t>
      </w:r>
      <w:r w:rsidRPr="00FD6288">
        <w:rPr>
          <w:position w:val="-12"/>
        </w:rPr>
        <w:object w:dxaOrig="499" w:dyaOrig="360">
          <v:shape id="_x0000_i1044" type="#_x0000_t75" style="width:25.45pt;height:18.1pt" o:ole="">
            <v:imagedata r:id="rId51" o:title=""/>
          </v:shape>
          <o:OLEObject Type="Embed" ProgID="Equation.DSMT4" ShapeID="_x0000_i1044" DrawAspect="Content" ObjectID="_1718287404" r:id="rId52"/>
        </w:object>
      </w:r>
      <w:r w:rsidRPr="00FD6288">
        <w:t xml:space="preserve">is z-independent. However, the gravity disturbance </w:t>
      </w:r>
      <w:r>
        <w:t xml:space="preserve">vector </w:t>
      </w:r>
      <w:r w:rsidRPr="00FD6288">
        <w:t xml:space="preserve">forcing </w:t>
      </w:r>
      <w:r w:rsidRPr="00FD6288">
        <w:rPr>
          <w:position w:val="-10"/>
        </w:rPr>
        <w:object w:dxaOrig="780" w:dyaOrig="320">
          <v:shape id="_x0000_i1045" type="#_x0000_t75" style="width:39.6pt;height:15.85pt" o:ole="">
            <v:imagedata r:id="rId53" o:title=""/>
          </v:shape>
          <o:OLEObject Type="Embed" ProgID="Equation.DSMT4" ShapeID="_x0000_i1045" DrawAspect="Content" ObjectID="_1718287405" r:id="rId54"/>
        </w:object>
      </w:r>
      <w:r w:rsidRPr="00FD6288">
        <w:t xml:space="preserve">is z-dependent. Ekman flow and pumping are definitely changed by the shift to absolute spherical coordinates as shown in Chu (2021c). The gravity disturbance forcing </w:t>
      </w:r>
      <w:bookmarkStart w:id="4" w:name="_Hlk101962552"/>
      <w:r w:rsidRPr="00FD6288">
        <w:rPr>
          <w:position w:val="-10"/>
        </w:rPr>
        <w:object w:dxaOrig="780" w:dyaOrig="320">
          <v:shape id="_x0000_i1046" type="#_x0000_t75" style="width:39.6pt;height:15.85pt" o:ole="">
            <v:imagedata r:id="rId55" o:title=""/>
          </v:shape>
          <o:OLEObject Type="Embed" ProgID="Equation.DSMT4" ShapeID="_x0000_i1046" DrawAspect="Content" ObjectID="_1718287406" r:id="rId56"/>
        </w:object>
      </w:r>
      <w:bookmarkEnd w:id="4"/>
      <w:r w:rsidRPr="00FD6288">
        <w:t xml:space="preserve">affects the atmospheric Ekman flow and pumping no matter </w:t>
      </w:r>
      <w:r w:rsidRPr="00FD6288">
        <w:rPr>
          <w:position w:val="-10"/>
        </w:rPr>
        <w:object w:dxaOrig="780" w:dyaOrig="320">
          <v:shape id="_x0000_i1047" type="#_x0000_t75" style="width:39.6pt;height:15.85pt" o:ole="">
            <v:imagedata r:id="rId57" o:title=""/>
          </v:shape>
          <o:OLEObject Type="Embed" ProgID="Equation.DSMT4" ShapeID="_x0000_i1047" DrawAspect="Content" ObjectID="_1718287407" r:id="rId58"/>
        </w:object>
      </w:r>
      <w:r w:rsidRPr="00FD6288">
        <w:t xml:space="preserve">is included in the geostrophic or ageostrophic flow. </w:t>
      </w:r>
    </w:p>
    <w:p w:rsidR="006E0FC3" w:rsidRPr="006A17CA" w:rsidRDefault="006E0FC3" w:rsidP="006E0FC3">
      <w:pPr>
        <w:pStyle w:val="PlainText"/>
        <w:spacing w:line="240" w:lineRule="auto"/>
        <w:ind w:firstLine="0"/>
        <w:jc w:val="both"/>
        <w:rPr>
          <w:rFonts w:ascii="Times New Roman" w:hAnsi="Times New Roman" w:cs="Times New Roman"/>
          <w:b/>
          <w:sz w:val="24"/>
          <w:szCs w:val="24"/>
        </w:rPr>
      </w:pPr>
      <w:r w:rsidRPr="006A17CA">
        <w:rPr>
          <w:rFonts w:ascii="Times New Roman" w:hAnsi="Times New Roman" w:cs="Times New Roman"/>
          <w:b/>
          <w:sz w:val="24"/>
          <w:szCs w:val="24"/>
        </w:rPr>
        <w:t xml:space="preserve">Importance of gravity disturbance </w:t>
      </w:r>
    </w:p>
    <w:p w:rsidR="006E0FC3" w:rsidRPr="00FD6288" w:rsidRDefault="006E0FC3" w:rsidP="006E0FC3">
      <w:pPr>
        <w:spacing w:line="240" w:lineRule="auto"/>
        <w:ind w:firstLine="0"/>
        <w:jc w:val="both"/>
      </w:pPr>
      <w:bookmarkStart w:id="5" w:name="_Hlk79933016"/>
      <w:r>
        <w:t xml:space="preserve">      </w:t>
      </w:r>
      <w:r w:rsidRPr="00FD6288">
        <w:t>SM22</w:t>
      </w:r>
      <w:r w:rsidRPr="00FD6288">
        <w:rPr>
          <w:vertAlign w:val="superscript"/>
        </w:rPr>
        <w:t xml:space="preserve"> </w:t>
      </w:r>
      <w:r w:rsidRPr="00FD6288">
        <w:t>use the following equation</w:t>
      </w:r>
    </w:p>
    <w:p w:rsidR="006E0FC3" w:rsidRPr="00FD6288" w:rsidRDefault="006E0FC3" w:rsidP="006E0FC3">
      <w:pPr>
        <w:spacing w:line="240" w:lineRule="auto"/>
        <w:jc w:val="both"/>
      </w:pPr>
      <w:r w:rsidRPr="00FD6288">
        <w:t xml:space="preserve"> </w:t>
      </w:r>
      <w:r w:rsidRPr="00FD6288">
        <w:rPr>
          <w:position w:val="-98"/>
        </w:rPr>
        <w:object w:dxaOrig="7140" w:dyaOrig="2079">
          <v:shape id="_x0000_i1048" type="#_x0000_t75" style="width:358.85pt;height:98.75pt" o:ole="" o:bordertopcolor="this" o:borderleftcolor="this" o:borderbottomcolor="this" o:borderrightcolor="this">
            <v:imagedata r:id="rId59" o:title=""/>
            <w10:bordertop type="single" width="12"/>
            <w10:borderleft type="single" width="12"/>
            <w10:borderbottom type="single" width="12"/>
            <w10:borderright type="single" width="12"/>
          </v:shape>
          <o:OLEObject Type="Embed" ProgID="Equation.DSMT4" ShapeID="_x0000_i1048" DrawAspect="Content" ObjectID="_1718287408" r:id="rId60"/>
        </w:object>
      </w:r>
      <w:r w:rsidRPr="00FD6288">
        <w:t xml:space="preserve">   </w:t>
      </w:r>
    </w:p>
    <w:p w:rsidR="006E0FC3" w:rsidRPr="00FD6288" w:rsidRDefault="006E0FC3" w:rsidP="006E0FC3">
      <w:pPr>
        <w:spacing w:line="240" w:lineRule="auto"/>
        <w:ind w:firstLine="0"/>
        <w:jc w:val="both"/>
      </w:pPr>
      <w:r w:rsidRPr="00FD6288">
        <w:t xml:space="preserve">to claim that      </w:t>
      </w:r>
    </w:p>
    <w:p w:rsidR="006E0FC3" w:rsidRPr="00FD6288" w:rsidRDefault="006E0FC3" w:rsidP="006E0FC3">
      <w:pPr>
        <w:spacing w:line="240" w:lineRule="auto"/>
        <w:jc w:val="both"/>
      </w:pPr>
      <w:r w:rsidRPr="00FD6288">
        <w:rPr>
          <w:position w:val="-98"/>
        </w:rPr>
        <w:object w:dxaOrig="7440" w:dyaOrig="2079">
          <v:shape id="_x0000_i1049" type="#_x0000_t75" style="width:373.95pt;height:99.5pt" o:ole="" o:bordertopcolor="this" o:borderleftcolor="this" o:borderbottomcolor="this" o:borderrightcolor="this">
            <v:imagedata r:id="rId61" o:title=""/>
            <w10:bordertop type="single" width="12"/>
            <w10:borderleft type="single" width="12"/>
            <w10:borderbottom type="single" width="12"/>
            <w10:borderright type="single" width="12"/>
          </v:shape>
          <o:OLEObject Type="Embed" ProgID="Equation.DSMT4" ShapeID="_x0000_i1049" DrawAspect="Content" ObjectID="_1718287409" r:id="rId62"/>
        </w:object>
      </w:r>
    </w:p>
    <w:p w:rsidR="006E0FC3" w:rsidRPr="00FD6288" w:rsidRDefault="006E0FC3" w:rsidP="006E0FC3">
      <w:pPr>
        <w:spacing w:line="240" w:lineRule="auto"/>
        <w:ind w:firstLine="0"/>
        <w:jc w:val="both"/>
      </w:pPr>
      <w:r w:rsidRPr="00FD6288">
        <w:lastRenderedPageBreak/>
        <w:t xml:space="preserve">Such an estimation is meaningless. The importance of the gravity disturbance </w:t>
      </w:r>
      <w:r>
        <w:t xml:space="preserve">vector </w:t>
      </w:r>
      <w:r w:rsidRPr="00FD6288">
        <w:t xml:space="preserve">forcing  </w:t>
      </w:r>
      <w:r w:rsidRPr="00FD6288">
        <w:rPr>
          <w:position w:val="-12"/>
        </w:rPr>
        <w:object w:dxaOrig="1700" w:dyaOrig="360">
          <v:shape id="_x0000_i1050" type="#_x0000_t75" style="width:85pt;height:18.1pt" o:ole="">
            <v:imagedata r:id="rId63" o:title=""/>
          </v:shape>
          <o:OLEObject Type="Embed" ProgID="Equation.DSMT4" ShapeID="_x0000_i1050" DrawAspect="Content" ObjectID="_1718287410" r:id="rId64"/>
        </w:object>
      </w:r>
      <w:r w:rsidRPr="00FD6288">
        <w:t xml:space="preserve">should be compared with the baroclinic pressure gradient, not with the term </w:t>
      </w:r>
      <w:r w:rsidRPr="00FD6288">
        <w:rPr>
          <w:position w:val="-12"/>
        </w:rPr>
        <w:object w:dxaOrig="1040" w:dyaOrig="360">
          <v:shape id="_x0000_i1051" type="#_x0000_t75" style="width:51.85pt;height:18.1pt" o:ole="">
            <v:imagedata r:id="rId65" o:title=""/>
          </v:shape>
          <o:OLEObject Type="Embed" ProgID="Equation.DSMT4" ShapeID="_x0000_i1051" DrawAspect="Content" ObjectID="_1718287411" r:id="rId66"/>
        </w:object>
      </w:r>
      <w:r w:rsidRPr="00FD6288">
        <w:t xml:space="preserve"> in Equation (5) of SM22. A minor issue here is that </w:t>
      </w:r>
      <w:r w:rsidRPr="00FD6288">
        <w:rPr>
          <w:i/>
        </w:rPr>
        <w:t>ρ</w:t>
      </w:r>
      <w:r w:rsidRPr="00FD6288">
        <w:rPr>
          <w:vertAlign w:val="subscript"/>
        </w:rPr>
        <w:t>0</w:t>
      </w:r>
      <w:r w:rsidRPr="00FD6288">
        <w:t xml:space="preserve"> is a constant (e.g., 1,028 kg/m</w:t>
      </w:r>
      <w:r w:rsidRPr="00FD6288">
        <w:rPr>
          <w:vertAlign w:val="superscript"/>
        </w:rPr>
        <w:t>3</w:t>
      </w:r>
      <w:r w:rsidRPr="00FD6288">
        <w:t xml:space="preserve">), not the surface density. </w:t>
      </w:r>
    </w:p>
    <w:p w:rsidR="006E0FC3" w:rsidRPr="00FD6288" w:rsidRDefault="006E0FC3" w:rsidP="006E0FC3">
      <w:pPr>
        <w:autoSpaceDE w:val="0"/>
        <w:autoSpaceDN w:val="0"/>
        <w:adjustRightInd w:val="0"/>
        <w:spacing w:line="240" w:lineRule="auto"/>
        <w:ind w:firstLine="0"/>
        <w:jc w:val="both"/>
      </w:pPr>
      <w:r>
        <w:t xml:space="preserve">      </w:t>
      </w:r>
      <w:r w:rsidRPr="00FD6288">
        <w:t xml:space="preserve">Large-scale ocean circulation under the </w:t>
      </w:r>
      <w:proofErr w:type="spellStart"/>
      <w:r w:rsidRPr="00FD6288">
        <w:t>Boussinesq</w:t>
      </w:r>
      <w:proofErr w:type="spellEnd"/>
      <w:r w:rsidRPr="00FD6288">
        <w:t xml:space="preserve"> approximation with the true gravity </w:t>
      </w:r>
      <w:r w:rsidRPr="00FD6288">
        <w:rPr>
          <w:b/>
        </w:rPr>
        <w:t>g</w:t>
      </w:r>
      <w:r w:rsidRPr="00FD6288">
        <w:t xml:space="preserve"> is depicted by</w:t>
      </w:r>
    </w:p>
    <w:p w:rsidR="006E0FC3" w:rsidRPr="00FD6288" w:rsidRDefault="006E0FC3" w:rsidP="006E0FC3">
      <w:pPr>
        <w:autoSpaceDE w:val="0"/>
        <w:autoSpaceDN w:val="0"/>
        <w:adjustRightInd w:val="0"/>
        <w:spacing w:line="240" w:lineRule="auto"/>
        <w:ind w:firstLine="0"/>
        <w:jc w:val="both"/>
      </w:pPr>
      <w:r w:rsidRPr="006A17CA">
        <w:rPr>
          <w:position w:val="-28"/>
        </w:rPr>
        <w:object w:dxaOrig="3680" w:dyaOrig="680">
          <v:shape id="_x0000_i1052" type="#_x0000_t75" style="width:184.7pt;height:32.4pt" o:ole="">
            <v:imagedata r:id="rId67" o:title=""/>
          </v:shape>
          <o:OLEObject Type="Embed" ProgID="Equation.DSMT4" ShapeID="_x0000_i1052" DrawAspect="Content" ObjectID="_1718287412" r:id="rId68"/>
        </w:object>
      </w:r>
      <w:r w:rsidRPr="00FD6288">
        <w:t xml:space="preserve">                                                                                                        (9)</w:t>
      </w:r>
    </w:p>
    <w:p w:rsidR="006E0FC3" w:rsidRPr="00FD6288" w:rsidRDefault="006E0FC3" w:rsidP="006E0FC3">
      <w:pPr>
        <w:spacing w:line="240" w:lineRule="auto"/>
        <w:ind w:firstLine="0"/>
        <w:jc w:val="both"/>
        <w:rPr>
          <w:iCs/>
        </w:rPr>
      </w:pPr>
      <w:r w:rsidRPr="00FD6288">
        <w:rPr>
          <w:rFonts w:eastAsia="MS Mincho"/>
        </w:rPr>
        <w:t>where</w:t>
      </w:r>
      <w:r w:rsidRPr="00FD6288">
        <w:t xml:space="preserve"> </w:t>
      </w:r>
      <w:r w:rsidRPr="00FD6288">
        <w:rPr>
          <w:rFonts w:eastAsia="MS Mincho"/>
          <w:i/>
        </w:rPr>
        <w:t>D</w:t>
      </w:r>
      <w:r w:rsidRPr="00FD6288">
        <w:rPr>
          <w:rFonts w:eastAsia="MS Mincho"/>
        </w:rPr>
        <w:t>/</w:t>
      </w:r>
      <w:r w:rsidRPr="00FD6288">
        <w:rPr>
          <w:rFonts w:eastAsia="MS Mincho"/>
          <w:i/>
        </w:rPr>
        <w:t>Dt</w:t>
      </w:r>
      <w:r w:rsidRPr="00FD6288">
        <w:rPr>
          <w:rFonts w:eastAsia="MS Mincho"/>
        </w:rPr>
        <w:t xml:space="preserve"> is total time derivative, </w:t>
      </w:r>
      <w:r w:rsidRPr="00FD6288">
        <w:rPr>
          <w:rFonts w:eastAsia="MS Mincho"/>
          <w:i/>
        </w:rPr>
        <w:t>p</w:t>
      </w:r>
      <w:r w:rsidRPr="00FD6288">
        <w:rPr>
          <w:rFonts w:eastAsia="MS Mincho"/>
        </w:rPr>
        <w:t xml:space="preserve"> the pressure, </w:t>
      </w:r>
      <w:r w:rsidRPr="00FD6288">
        <w:rPr>
          <w:rFonts w:eastAsia="MS Mincho"/>
          <w:i/>
        </w:rPr>
        <w:t>f</w:t>
      </w:r>
      <w:r w:rsidRPr="00FD6288">
        <w:rPr>
          <w:iCs/>
        </w:rPr>
        <w:t xml:space="preserve"> the Coriolis parameter, and</w:t>
      </w:r>
      <w:r w:rsidRPr="00FD6288">
        <w:t xml:space="preserve"> </w:t>
      </w:r>
      <w:r w:rsidRPr="00FD6288">
        <w:rPr>
          <w:b/>
          <w:bCs/>
        </w:rPr>
        <w:t>F</w:t>
      </w:r>
      <w:r w:rsidRPr="00FD6288">
        <w:t xml:space="preserve"> the frictional force.</w:t>
      </w:r>
      <w:r w:rsidRPr="00FD6288">
        <w:rPr>
          <w:rFonts w:eastAsia="MS Mincho"/>
        </w:rPr>
        <w:t xml:space="preserve"> </w:t>
      </w:r>
      <w:bookmarkEnd w:id="5"/>
      <w:r w:rsidRPr="00FD6288">
        <w:t xml:space="preserve">With </w:t>
      </w:r>
      <w:r w:rsidRPr="00FD6288">
        <w:rPr>
          <w:i/>
          <w:iCs/>
        </w:rPr>
        <w:t>ρ</w:t>
      </w:r>
      <w:r w:rsidRPr="00FD6288">
        <w:rPr>
          <w:iCs/>
          <w:vertAlign w:val="subscript"/>
        </w:rPr>
        <w:t>0</w:t>
      </w:r>
      <w:r w:rsidRPr="00FD6288">
        <w:rPr>
          <w:iCs/>
        </w:rPr>
        <w:t>, three-dimensional hydrostatic equilibrium is given by</w:t>
      </w:r>
    </w:p>
    <w:p w:rsidR="006E0FC3" w:rsidRPr="00FD6288" w:rsidRDefault="006E0FC3" w:rsidP="006E0FC3">
      <w:pPr>
        <w:widowControl w:val="0"/>
        <w:tabs>
          <w:tab w:val="left" w:pos="799"/>
          <w:tab w:val="left" w:pos="800"/>
        </w:tabs>
        <w:autoSpaceDE w:val="0"/>
        <w:autoSpaceDN w:val="0"/>
        <w:spacing w:before="90" w:line="240" w:lineRule="auto"/>
        <w:ind w:firstLine="0"/>
        <w:jc w:val="both"/>
      </w:pPr>
      <w:r w:rsidRPr="00FD6288">
        <w:rPr>
          <w:position w:val="-12"/>
        </w:rPr>
        <w:object w:dxaOrig="4360" w:dyaOrig="360">
          <v:shape id="_x0000_i1053" type="#_x0000_t75" style="width:219pt;height:16.95pt" o:ole="">
            <v:imagedata r:id="rId69" o:title=""/>
          </v:shape>
          <o:OLEObject Type="Embed" ProgID="Equation.DSMT4" ShapeID="_x0000_i1053" DrawAspect="Content" ObjectID="_1718287413" r:id="rId70"/>
        </w:object>
      </w:r>
      <w:r w:rsidRPr="00FD6288">
        <w:t xml:space="preserve">                                                                                   (</w:t>
      </w:r>
      <w:r w:rsidR="00150A75">
        <w:t>1</w:t>
      </w:r>
      <w:r w:rsidRPr="00FD6288">
        <w:t>0)</w:t>
      </w:r>
    </w:p>
    <w:p w:rsidR="006E0FC3" w:rsidRPr="00FD6288" w:rsidRDefault="006E0FC3" w:rsidP="006E0FC3">
      <w:pPr>
        <w:widowControl w:val="0"/>
        <w:tabs>
          <w:tab w:val="left" w:pos="799"/>
          <w:tab w:val="left" w:pos="800"/>
        </w:tabs>
        <w:autoSpaceDE w:val="0"/>
        <w:autoSpaceDN w:val="0"/>
        <w:spacing w:before="90" w:line="240" w:lineRule="auto"/>
        <w:ind w:firstLine="0"/>
        <w:jc w:val="both"/>
      </w:pPr>
      <w:r w:rsidRPr="00FD6288">
        <w:t xml:space="preserve">which leads to the hydrostatic pressure </w:t>
      </w:r>
    </w:p>
    <w:bookmarkStart w:id="6" w:name="_Hlk101266194"/>
    <w:p w:rsidR="006E0FC3" w:rsidRPr="00FD6288" w:rsidRDefault="006E0FC3" w:rsidP="006E0FC3">
      <w:pPr>
        <w:widowControl w:val="0"/>
        <w:tabs>
          <w:tab w:val="left" w:pos="799"/>
          <w:tab w:val="left" w:pos="800"/>
        </w:tabs>
        <w:autoSpaceDE w:val="0"/>
        <w:autoSpaceDN w:val="0"/>
        <w:spacing w:before="90" w:line="240" w:lineRule="auto"/>
        <w:ind w:firstLine="0"/>
        <w:jc w:val="both"/>
      </w:pPr>
      <w:r w:rsidRPr="00FD6288">
        <w:rPr>
          <w:position w:val="-12"/>
        </w:rPr>
        <w:object w:dxaOrig="3379" w:dyaOrig="360">
          <v:shape id="_x0000_i1054" type="#_x0000_t75" style="width:169.45pt;height:16.95pt" o:ole="">
            <v:imagedata r:id="rId71" o:title=""/>
          </v:shape>
          <o:OLEObject Type="Embed" ProgID="Equation.DSMT4" ShapeID="_x0000_i1054" DrawAspect="Content" ObjectID="_1718287414" r:id="rId72"/>
        </w:object>
      </w:r>
      <w:r w:rsidRPr="00FD6288">
        <w:t xml:space="preserve">                                                                                                             (11)  </w:t>
      </w:r>
    </w:p>
    <w:bookmarkEnd w:id="6"/>
    <w:p w:rsidR="006E0FC3" w:rsidRPr="00FD6288" w:rsidRDefault="006E0FC3" w:rsidP="006E0FC3">
      <w:pPr>
        <w:widowControl w:val="0"/>
        <w:tabs>
          <w:tab w:val="left" w:pos="799"/>
          <w:tab w:val="left" w:pos="800"/>
        </w:tabs>
        <w:autoSpaceDE w:val="0"/>
        <w:autoSpaceDN w:val="0"/>
        <w:spacing w:before="90" w:line="240" w:lineRule="auto"/>
        <w:ind w:firstLine="0"/>
        <w:jc w:val="both"/>
      </w:pPr>
      <w:r w:rsidRPr="00FD6288">
        <w:t xml:space="preserve">Subtraction of (10) from (9) leads to </w:t>
      </w:r>
    </w:p>
    <w:p w:rsidR="006E0FC3" w:rsidRPr="00FD6288" w:rsidRDefault="006E0FC3" w:rsidP="006E0FC3">
      <w:pPr>
        <w:widowControl w:val="0"/>
        <w:tabs>
          <w:tab w:val="left" w:pos="799"/>
          <w:tab w:val="left" w:pos="800"/>
        </w:tabs>
        <w:autoSpaceDE w:val="0"/>
        <w:autoSpaceDN w:val="0"/>
        <w:spacing w:before="90" w:line="240" w:lineRule="auto"/>
        <w:ind w:firstLine="0"/>
        <w:jc w:val="both"/>
      </w:pPr>
      <w:r w:rsidRPr="00FD6288">
        <w:t xml:space="preserve"> </w:t>
      </w:r>
      <w:r w:rsidRPr="006A17CA">
        <w:rPr>
          <w:position w:val="-48"/>
        </w:rPr>
        <w:object w:dxaOrig="5700" w:dyaOrig="1080">
          <v:shape id="_x0000_i1055" type="#_x0000_t75" style="width:286.5pt;height:51.25pt" o:ole="">
            <v:imagedata r:id="rId73" o:title=""/>
          </v:shape>
          <o:OLEObject Type="Embed" ProgID="Equation.DSMT4" ShapeID="_x0000_i1055" DrawAspect="Content" ObjectID="_1718287415" r:id="rId74"/>
        </w:object>
      </w:r>
      <w:r w:rsidRPr="00FD6288">
        <w:t xml:space="preserve">                                             </w:t>
      </w:r>
      <w:r w:rsidR="00150A75">
        <w:t xml:space="preserve">      </w:t>
      </w:r>
      <w:r w:rsidRPr="00FD6288">
        <w:t xml:space="preserve">   (12)</w:t>
      </w:r>
    </w:p>
    <w:p w:rsidR="006E0FC3" w:rsidRPr="00FD6288" w:rsidRDefault="006E0FC3" w:rsidP="006E0FC3">
      <w:pPr>
        <w:widowControl w:val="0"/>
        <w:tabs>
          <w:tab w:val="left" w:pos="799"/>
          <w:tab w:val="left" w:pos="800"/>
        </w:tabs>
        <w:autoSpaceDE w:val="0"/>
        <w:autoSpaceDN w:val="0"/>
        <w:spacing w:before="90" w:line="240" w:lineRule="auto"/>
        <w:ind w:firstLine="0"/>
        <w:jc w:val="both"/>
      </w:pPr>
      <w:r w:rsidRPr="00FD6288">
        <w:t xml:space="preserve"> </w:t>
      </w:r>
      <w:r w:rsidRPr="00FD6288">
        <w:rPr>
          <w:position w:val="-24"/>
        </w:rPr>
        <w:object w:dxaOrig="1719" w:dyaOrig="620">
          <v:shape id="_x0000_i1056" type="#_x0000_t75" style="width:86.15pt;height:29.6pt" o:ole="">
            <v:imagedata r:id="rId75" o:title=""/>
          </v:shape>
          <o:OLEObject Type="Embed" ProgID="Equation.DSMT4" ShapeID="_x0000_i1056" DrawAspect="Content" ObjectID="_1718287416" r:id="rId76"/>
        </w:object>
      </w:r>
      <w:r w:rsidRPr="00FD6288">
        <w:t xml:space="preserve">                                                                                                                                         (13)</w:t>
      </w:r>
    </w:p>
    <w:p w:rsidR="006E0FC3" w:rsidRPr="00FD6288" w:rsidRDefault="006E0FC3" w:rsidP="006E0FC3">
      <w:pPr>
        <w:widowControl w:val="0"/>
        <w:tabs>
          <w:tab w:val="left" w:pos="799"/>
          <w:tab w:val="left" w:pos="800"/>
        </w:tabs>
        <w:autoSpaceDE w:val="0"/>
        <w:autoSpaceDN w:val="0"/>
        <w:spacing w:before="90" w:line="240" w:lineRule="auto"/>
        <w:ind w:firstLine="0"/>
        <w:jc w:val="both"/>
      </w:pPr>
      <w:r w:rsidRPr="00FD6288">
        <w:t xml:space="preserve">where   </w:t>
      </w:r>
      <w:r w:rsidRPr="00FD6288">
        <w:rPr>
          <w:b/>
          <w:bCs/>
          <w:iCs/>
        </w:rPr>
        <w:t>U</w:t>
      </w:r>
      <w:r w:rsidRPr="00FD6288">
        <w:rPr>
          <w:iCs/>
        </w:rPr>
        <w:t xml:space="preserve"> = (</w:t>
      </w:r>
      <w:r w:rsidRPr="00FD6288">
        <w:rPr>
          <w:i/>
        </w:rPr>
        <w:t>u, v</w:t>
      </w:r>
      <w:r w:rsidRPr="00FD6288">
        <w:rPr>
          <w:b/>
          <w:bCs/>
          <w:iCs/>
        </w:rPr>
        <w:t>)</w:t>
      </w:r>
      <w:r w:rsidRPr="00FD6288">
        <w:rPr>
          <w:iCs/>
        </w:rPr>
        <w:t xml:space="preserve">, is the horizontal velocity vector. </w:t>
      </w:r>
      <w:r w:rsidRPr="00FD6288">
        <w:t xml:space="preserve">For steady-state low Rossby number flow without friction, we have </w:t>
      </w:r>
    </w:p>
    <w:bookmarkStart w:id="7" w:name="_Hlk58158692"/>
    <w:p w:rsidR="006E0FC3" w:rsidRPr="00FD6288" w:rsidRDefault="006E0FC3" w:rsidP="006E0FC3">
      <w:pPr>
        <w:autoSpaceDE w:val="0"/>
        <w:autoSpaceDN w:val="0"/>
        <w:adjustRightInd w:val="0"/>
        <w:spacing w:line="240" w:lineRule="auto"/>
        <w:ind w:firstLine="0"/>
        <w:jc w:val="both"/>
      </w:pPr>
      <w:r w:rsidRPr="00FD6288">
        <w:rPr>
          <w:position w:val="-30"/>
        </w:rPr>
        <w:object w:dxaOrig="3400" w:dyaOrig="680">
          <v:shape id="_x0000_i1057" type="#_x0000_t75" style="width:170.95pt;height:32.4pt" o:ole="">
            <v:imagedata r:id="rId77" o:title=""/>
          </v:shape>
          <o:OLEObject Type="Embed" ProgID="Equation.DSMT4" ShapeID="_x0000_i1057" DrawAspect="Content" ObjectID="_1718287417" r:id="rId78"/>
        </w:object>
      </w:r>
      <w:bookmarkEnd w:id="7"/>
      <w:r w:rsidRPr="00FD6288">
        <w:t xml:space="preserve">                                                                                                              (14)</w:t>
      </w:r>
    </w:p>
    <w:p w:rsidR="006E0FC3" w:rsidRPr="00FD6288" w:rsidRDefault="006E0FC3" w:rsidP="006E0FC3">
      <w:pPr>
        <w:widowControl w:val="0"/>
        <w:tabs>
          <w:tab w:val="left" w:pos="799"/>
          <w:tab w:val="left" w:pos="800"/>
        </w:tabs>
        <w:autoSpaceDE w:val="0"/>
        <w:autoSpaceDN w:val="0"/>
        <w:spacing w:before="90" w:line="240" w:lineRule="auto"/>
        <w:ind w:firstLine="0"/>
        <w:jc w:val="both"/>
      </w:pPr>
      <w:r w:rsidRPr="00FD6288">
        <w:t xml:space="preserve">which is the geostrophic balance with two forcing terms.  Importance of the gravity disturbance can be evaluated from the thermal wind relation derived from (13) and (14) </w:t>
      </w:r>
    </w:p>
    <w:p w:rsidR="006E0FC3" w:rsidRPr="00FD6288" w:rsidRDefault="006E0FC3" w:rsidP="006E0FC3">
      <w:pPr>
        <w:widowControl w:val="0"/>
        <w:tabs>
          <w:tab w:val="left" w:pos="799"/>
          <w:tab w:val="left" w:pos="800"/>
        </w:tabs>
        <w:autoSpaceDE w:val="0"/>
        <w:autoSpaceDN w:val="0"/>
        <w:spacing w:before="90" w:line="240" w:lineRule="auto"/>
        <w:ind w:firstLine="0"/>
        <w:jc w:val="both"/>
      </w:pPr>
      <w:r w:rsidRPr="00773FE9">
        <w:rPr>
          <w:position w:val="-32"/>
        </w:rPr>
        <w:object w:dxaOrig="5520" w:dyaOrig="760">
          <v:shape id="_x0000_i1058" type="#_x0000_t75" style="width:275.95pt;height:38.25pt" o:ole="">
            <v:imagedata r:id="rId79" o:title=""/>
          </v:shape>
          <o:OLEObject Type="Embed" ProgID="Equation.DSMT4" ShapeID="_x0000_i1058" DrawAspect="Content" ObjectID="_1718287418" r:id="rId80"/>
        </w:object>
      </w:r>
      <w:r w:rsidRPr="00FD6288">
        <w:t xml:space="preserve">       </w:t>
      </w:r>
      <w:r>
        <w:t xml:space="preserve">   </w:t>
      </w:r>
      <w:r w:rsidRPr="00FD6288">
        <w:t xml:space="preserve">                 </w:t>
      </w:r>
      <w:r w:rsidR="00150A75">
        <w:t xml:space="preserve">      </w:t>
      </w:r>
      <w:r w:rsidRPr="00FD6288">
        <w:t xml:space="preserve">                     </w:t>
      </w:r>
      <w:r w:rsidR="00150A75">
        <w:t xml:space="preserve"> </w:t>
      </w:r>
      <w:r w:rsidRPr="00FD6288">
        <w:t xml:space="preserve"> (15)</w:t>
      </w:r>
    </w:p>
    <w:p w:rsidR="006E0FC3" w:rsidRPr="00773FE9" w:rsidRDefault="006E0FC3" w:rsidP="006E0FC3">
      <w:pPr>
        <w:pStyle w:val="PlainText"/>
        <w:spacing w:line="240" w:lineRule="auto"/>
        <w:ind w:firstLine="0"/>
        <w:jc w:val="both"/>
        <w:rPr>
          <w:rFonts w:ascii="Times New Roman" w:hAnsi="Times New Roman" w:cs="Times New Roman"/>
          <w:sz w:val="24"/>
          <w:szCs w:val="24"/>
        </w:rPr>
      </w:pPr>
      <w:r w:rsidRPr="00773FE9">
        <w:rPr>
          <w:rFonts w:ascii="Times New Roman" w:hAnsi="Times New Roman" w:cs="Times New Roman"/>
          <w:sz w:val="24"/>
          <w:szCs w:val="24"/>
        </w:rPr>
        <w:t xml:space="preserve">where  </w:t>
      </w:r>
      <w:r w:rsidRPr="00773FE9">
        <w:rPr>
          <w:rFonts w:ascii="Times New Roman" w:hAnsi="Times New Roman" w:cs="Times New Roman"/>
          <w:position w:val="-6"/>
          <w:sz w:val="24"/>
          <w:szCs w:val="24"/>
        </w:rPr>
        <w:object w:dxaOrig="220" w:dyaOrig="240">
          <v:shape id="_x0000_i1059" type="#_x0000_t75" style="width:10.75pt;height:11.85pt" o:ole="">
            <v:imagedata r:id="rId81" o:title=""/>
          </v:shape>
          <o:OLEObject Type="Embed" ProgID="Equation.DSMT4" ShapeID="_x0000_i1059" DrawAspect="Content" ObjectID="_1718287419" r:id="rId82"/>
        </w:object>
      </w:r>
      <w:r w:rsidRPr="00773FE9">
        <w:rPr>
          <w:rFonts w:ascii="Times New Roman" w:hAnsi="Times New Roman" w:cs="Times New Roman"/>
          <w:sz w:val="24"/>
          <w:szCs w:val="24"/>
        </w:rPr>
        <w:t xml:space="preserve"> is the buoyancy </w:t>
      </w:r>
      <w:proofErr w:type="gramStart"/>
      <w:r w:rsidRPr="00773FE9">
        <w:rPr>
          <w:rFonts w:ascii="Times New Roman" w:hAnsi="Times New Roman" w:cs="Times New Roman"/>
          <w:sz w:val="24"/>
          <w:szCs w:val="24"/>
        </w:rPr>
        <w:t>frequency.</w:t>
      </w:r>
      <w:proofErr w:type="gramEnd"/>
      <w:r w:rsidRPr="00773FE9">
        <w:rPr>
          <w:rFonts w:ascii="Times New Roman" w:hAnsi="Times New Roman" w:cs="Times New Roman"/>
          <w:sz w:val="24"/>
          <w:szCs w:val="24"/>
        </w:rPr>
        <w:t xml:space="preserve"> A non-dimensional </w:t>
      </w:r>
      <w:r w:rsidRPr="00773FE9">
        <w:rPr>
          <w:rFonts w:ascii="Times New Roman" w:hAnsi="Times New Roman" w:cs="Times New Roman"/>
          <w:i/>
          <w:iCs/>
          <w:sz w:val="24"/>
          <w:szCs w:val="24"/>
        </w:rPr>
        <w:t>D</w:t>
      </w:r>
      <w:r w:rsidRPr="00773FE9">
        <w:rPr>
          <w:rFonts w:ascii="Times New Roman" w:hAnsi="Times New Roman" w:cs="Times New Roman"/>
          <w:sz w:val="24"/>
          <w:szCs w:val="24"/>
        </w:rPr>
        <w:t xml:space="preserve"> number is defined</w:t>
      </w:r>
    </w:p>
    <w:p w:rsidR="006E0FC3" w:rsidRPr="00FD6288" w:rsidRDefault="006E0FC3" w:rsidP="006E0FC3">
      <w:pPr>
        <w:autoSpaceDE w:val="0"/>
        <w:autoSpaceDN w:val="0"/>
        <w:adjustRightInd w:val="0"/>
        <w:spacing w:line="240" w:lineRule="auto"/>
        <w:ind w:firstLine="0"/>
        <w:jc w:val="both"/>
      </w:pPr>
      <w:r w:rsidRPr="00773FE9">
        <w:rPr>
          <w:position w:val="-34"/>
        </w:rPr>
        <w:object w:dxaOrig="2520" w:dyaOrig="859">
          <v:shape id="_x0000_i1060" type="#_x0000_t75" style="width:126.3pt;height:41.1pt" o:ole="">
            <v:imagedata r:id="rId83" o:title=""/>
          </v:shape>
          <o:OLEObject Type="Embed" ProgID="Equation.DSMT4" ShapeID="_x0000_i1060" DrawAspect="Content" ObjectID="_1718287420" r:id="rId84"/>
        </w:object>
      </w:r>
      <w:r w:rsidRPr="00FD6288">
        <w:t xml:space="preserve">                                                                                                                        (16)</w:t>
      </w:r>
    </w:p>
    <w:p w:rsidR="006E0FC3" w:rsidRPr="00773FE9" w:rsidRDefault="006E0FC3" w:rsidP="006E0FC3">
      <w:pPr>
        <w:pStyle w:val="PlainText"/>
        <w:spacing w:line="240" w:lineRule="auto"/>
        <w:ind w:firstLine="0"/>
        <w:jc w:val="both"/>
        <w:rPr>
          <w:rFonts w:ascii="Times New Roman" w:hAnsi="Times New Roman" w:cs="Times New Roman"/>
          <w:sz w:val="24"/>
          <w:szCs w:val="24"/>
        </w:rPr>
      </w:pPr>
      <w:r w:rsidRPr="00773FE9">
        <w:rPr>
          <w:rFonts w:ascii="Times New Roman" w:hAnsi="Times New Roman" w:cs="Times New Roman"/>
          <w:sz w:val="24"/>
          <w:szCs w:val="24"/>
        </w:rPr>
        <w:t xml:space="preserve">to identify the importance of the gravity disturbance vector. </w:t>
      </w:r>
    </w:p>
    <w:p w:rsidR="006E0FC3" w:rsidRDefault="006E0FC3" w:rsidP="006E0FC3">
      <w:pPr>
        <w:pStyle w:val="PlainText"/>
        <w:spacing w:line="24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73FE9">
        <w:rPr>
          <w:rFonts w:ascii="Times New Roman" w:hAnsi="Times New Roman" w:cs="Times New Roman"/>
          <w:sz w:val="24"/>
          <w:szCs w:val="24"/>
        </w:rPr>
        <w:t>The WOA18 annual mean temperature and salinity data</w:t>
      </w:r>
      <w:r w:rsidRPr="00773FE9">
        <w:rPr>
          <w:rFonts w:ascii="Times New Roman" w:hAnsi="Times New Roman" w:cs="Times New Roman"/>
          <w:sz w:val="24"/>
          <w:szCs w:val="24"/>
          <w:vertAlign w:val="superscript"/>
        </w:rPr>
        <w:t>15</w:t>
      </w:r>
      <w:r w:rsidRPr="00773FE9">
        <w:rPr>
          <w:rFonts w:ascii="Times New Roman" w:hAnsi="Times New Roman" w:cs="Times New Roman"/>
          <w:sz w:val="24"/>
          <w:szCs w:val="24"/>
        </w:rPr>
        <w:t xml:space="preserve">  are used to compute </w:t>
      </w:r>
      <w:r w:rsidRPr="00773FE9">
        <w:rPr>
          <w:rFonts w:ascii="Times New Roman" w:hAnsi="Times New Roman" w:cs="Times New Roman"/>
          <w:i/>
          <w:iCs/>
          <w:sz w:val="24"/>
          <w:szCs w:val="24"/>
        </w:rPr>
        <w:t>ρ</w:t>
      </w:r>
      <w:r w:rsidRPr="00773FE9">
        <w:rPr>
          <w:rFonts w:ascii="Times New Roman" w:hAnsi="Times New Roman" w:cs="Times New Roman"/>
          <w:sz w:val="24"/>
          <w:szCs w:val="24"/>
        </w:rPr>
        <w:t xml:space="preserve"> and </w:t>
      </w:r>
      <w:r w:rsidRPr="00773FE9">
        <w:rPr>
          <w:rFonts w:ascii="Times New Roman" w:hAnsi="Times New Roman" w:cs="Times New Roman"/>
          <w:position w:val="-6"/>
          <w:sz w:val="24"/>
          <w:szCs w:val="24"/>
        </w:rPr>
        <w:object w:dxaOrig="340" w:dyaOrig="320">
          <v:shape id="_x0000_i1061" type="#_x0000_t75" style="width:16.95pt;height:16.2pt" o:ole="">
            <v:imagedata r:id="rId85" o:title=""/>
          </v:shape>
          <o:OLEObject Type="Embed" ProgID="Equation.DSMT4" ShapeID="_x0000_i1061" DrawAspect="Content" ObjectID="_1718287421" r:id="rId86"/>
        </w:object>
      </w:r>
      <w:r w:rsidRPr="00773FE9">
        <w:rPr>
          <w:rFonts w:ascii="Times New Roman" w:hAnsi="Times New Roman" w:cs="Times New Roman"/>
          <w:sz w:val="24"/>
          <w:szCs w:val="24"/>
        </w:rPr>
        <w:t xml:space="preserve">.  </w:t>
      </w:r>
      <w:r w:rsidRPr="00773FE9">
        <w:rPr>
          <w:rFonts w:ascii="Times New Roman" w:eastAsia="MS Mincho" w:hAnsi="Times New Roman" w:cs="Times New Roman"/>
          <w:sz w:val="24"/>
          <w:szCs w:val="24"/>
        </w:rPr>
        <w:t xml:space="preserve">The </w:t>
      </w:r>
      <w:r w:rsidRPr="00773FE9">
        <w:rPr>
          <w:rFonts w:ascii="Times New Roman" w:hAnsi="Times New Roman" w:cs="Times New Roman"/>
          <w:sz w:val="24"/>
          <w:szCs w:val="24"/>
        </w:rPr>
        <w:t>static gravity model EIGEN-6C4</w:t>
      </w:r>
      <w:r w:rsidRPr="00773FE9">
        <w:rPr>
          <w:rFonts w:ascii="Times New Roman" w:hAnsi="Times New Roman" w:cs="Times New Roman"/>
          <w:sz w:val="24"/>
          <w:szCs w:val="24"/>
          <w:vertAlign w:val="superscript"/>
        </w:rPr>
        <w:t>16</w:t>
      </w:r>
      <w:r w:rsidRPr="00773FE9">
        <w:rPr>
          <w:rFonts w:ascii="Times New Roman" w:hAnsi="Times New Roman" w:cs="Times New Roman"/>
          <w:color w:val="FF0000"/>
          <w:sz w:val="24"/>
          <w:szCs w:val="24"/>
          <w:vertAlign w:val="superscript"/>
        </w:rPr>
        <w:t xml:space="preserve"> </w:t>
      </w:r>
      <w:r w:rsidRPr="00773FE9">
        <w:rPr>
          <w:rFonts w:ascii="Times New Roman" w:hAnsi="Times New Roman" w:cs="Times New Roman"/>
          <w:color w:val="FF0000"/>
          <w:sz w:val="24"/>
          <w:szCs w:val="24"/>
        </w:rPr>
        <w:t xml:space="preserve"> </w:t>
      </w:r>
      <w:r w:rsidRPr="00773FE9">
        <w:rPr>
          <w:rFonts w:ascii="Times New Roman" w:hAnsi="Times New Roman" w:cs="Times New Roman"/>
          <w:sz w:val="24"/>
          <w:szCs w:val="24"/>
        </w:rPr>
        <w:t xml:space="preserve">is used  to get </w:t>
      </w:r>
      <w:r w:rsidRPr="00773FE9">
        <w:rPr>
          <w:rFonts w:ascii="Times New Roman" w:hAnsi="Times New Roman" w:cs="Times New Roman"/>
          <w:i/>
          <w:iCs/>
          <w:sz w:val="24"/>
          <w:szCs w:val="24"/>
        </w:rPr>
        <w:t>N</w:t>
      </w:r>
      <w:r w:rsidRPr="00773FE9">
        <w:rPr>
          <w:rFonts w:ascii="Times New Roman" w:hAnsi="Times New Roman" w:cs="Times New Roman"/>
          <w:iCs/>
          <w:sz w:val="24"/>
          <w:szCs w:val="24"/>
        </w:rPr>
        <w:t xml:space="preserve">. </w:t>
      </w:r>
      <w:r w:rsidRPr="00773FE9">
        <w:rPr>
          <w:rFonts w:ascii="Times New Roman" w:hAnsi="Times New Roman" w:cs="Times New Roman"/>
          <w:sz w:val="24"/>
          <w:szCs w:val="24"/>
        </w:rPr>
        <w:t>With given (</w:t>
      </w:r>
      <w:r w:rsidRPr="00773FE9">
        <w:rPr>
          <w:rFonts w:ascii="Times New Roman" w:hAnsi="Times New Roman" w:cs="Times New Roman"/>
          <w:i/>
          <w:iCs/>
          <w:sz w:val="24"/>
          <w:szCs w:val="24"/>
        </w:rPr>
        <w:t>ρ</w:t>
      </w:r>
      <w:r w:rsidRPr="00773FE9">
        <w:rPr>
          <w:rFonts w:ascii="Times New Roman" w:hAnsi="Times New Roman" w:cs="Times New Roman"/>
          <w:iCs/>
          <w:sz w:val="24"/>
          <w:szCs w:val="24"/>
        </w:rPr>
        <w:t>,</w:t>
      </w:r>
      <w:r w:rsidRPr="00773FE9">
        <w:rPr>
          <w:rFonts w:ascii="Times New Roman" w:hAnsi="Times New Roman" w:cs="Times New Roman"/>
          <w:sz w:val="24"/>
          <w:szCs w:val="24"/>
        </w:rPr>
        <w:t xml:space="preserve"> </w:t>
      </w:r>
      <w:r w:rsidRPr="00773FE9">
        <w:rPr>
          <w:rFonts w:ascii="Times New Roman" w:hAnsi="Times New Roman" w:cs="Times New Roman"/>
          <w:position w:val="-6"/>
          <w:sz w:val="24"/>
          <w:szCs w:val="24"/>
        </w:rPr>
        <w:object w:dxaOrig="279" w:dyaOrig="320">
          <v:shape id="_x0000_i1062" type="#_x0000_t75" style="width:13.95pt;height:16.2pt" o:ole="">
            <v:imagedata r:id="rId87" o:title=""/>
          </v:shape>
          <o:OLEObject Type="Embed" ProgID="Equation.DSMT4" ShapeID="_x0000_i1062" DrawAspect="Content" ObjectID="_1718287422" r:id="rId88"/>
        </w:object>
      </w:r>
      <w:r w:rsidRPr="00773FE9">
        <w:rPr>
          <w:rFonts w:ascii="Times New Roman" w:hAnsi="Times New Roman" w:cs="Times New Roman"/>
          <w:sz w:val="24"/>
          <w:szCs w:val="24"/>
        </w:rPr>
        <w:t xml:space="preserve">, </w:t>
      </w:r>
      <w:r w:rsidRPr="00773FE9">
        <w:rPr>
          <w:rFonts w:ascii="Times New Roman" w:hAnsi="Times New Roman" w:cs="Times New Roman"/>
          <w:i/>
          <w:iCs/>
          <w:sz w:val="24"/>
          <w:szCs w:val="24"/>
        </w:rPr>
        <w:t>N</w:t>
      </w:r>
      <w:r w:rsidRPr="00773FE9">
        <w:rPr>
          <w:rFonts w:ascii="Times New Roman" w:hAnsi="Times New Roman" w:cs="Times New Roman"/>
          <w:sz w:val="24"/>
          <w:szCs w:val="24"/>
        </w:rPr>
        <w:t xml:space="preserve">),   two vectors </w:t>
      </w:r>
      <w:r w:rsidRPr="00773FE9">
        <w:rPr>
          <w:rFonts w:ascii="Times New Roman" w:hAnsi="Times New Roman" w:cs="Times New Roman"/>
          <w:position w:val="-12"/>
          <w:sz w:val="24"/>
          <w:szCs w:val="24"/>
        </w:rPr>
        <w:object w:dxaOrig="1300" w:dyaOrig="360">
          <v:shape id="_x0000_i1063" type="#_x0000_t75" style="width:65.4pt;height:16.95pt" o:ole="">
            <v:imagedata r:id="rId89" o:title=""/>
          </v:shape>
          <o:OLEObject Type="Embed" ProgID="Equation.DSMT4" ShapeID="_x0000_i1063" DrawAspect="Content" ObjectID="_1718287423" r:id="rId90"/>
        </w:object>
      </w:r>
      <w:r w:rsidRPr="00773FE9">
        <w:rPr>
          <w:rFonts w:ascii="Times New Roman" w:hAnsi="Times New Roman" w:cs="Times New Roman"/>
          <w:sz w:val="24"/>
          <w:szCs w:val="24"/>
        </w:rPr>
        <w:t xml:space="preserve"> and </w:t>
      </w:r>
      <w:r w:rsidRPr="00773FE9">
        <w:rPr>
          <w:rFonts w:ascii="Times New Roman" w:hAnsi="Times New Roman" w:cs="Times New Roman"/>
          <w:position w:val="-12"/>
          <w:sz w:val="24"/>
          <w:szCs w:val="24"/>
        </w:rPr>
        <w:object w:dxaOrig="800" w:dyaOrig="380">
          <v:shape id="_x0000_i1064" type="#_x0000_t75" style="width:39.6pt;height:18.3pt" o:ole="">
            <v:imagedata r:id="rId91" o:title=""/>
          </v:shape>
          <o:OLEObject Type="Embed" ProgID="Equation.DSMT4" ShapeID="_x0000_i1064" DrawAspect="Content" ObjectID="_1718287424" r:id="rId92"/>
        </w:object>
      </w:r>
      <w:r w:rsidRPr="00773FE9">
        <w:rPr>
          <w:rFonts w:ascii="Times New Roman" w:hAnsi="Times New Roman" w:cs="Times New Roman"/>
          <w:sz w:val="24"/>
          <w:szCs w:val="24"/>
        </w:rPr>
        <w:t xml:space="preserve"> are computed at all grid (1</w:t>
      </w:r>
      <w:r w:rsidRPr="00773FE9">
        <w:rPr>
          <w:rFonts w:ascii="Times New Roman" w:hAnsi="Times New Roman" w:cs="Times New Roman"/>
          <w:sz w:val="24"/>
          <w:szCs w:val="24"/>
          <w:vertAlign w:val="superscript"/>
        </w:rPr>
        <w:t>o</w:t>
      </w:r>
      <w:r w:rsidRPr="00773FE9">
        <w:rPr>
          <w:rFonts w:ascii="Times New Roman" w:hAnsi="Times New Roman" w:cs="Times New Roman"/>
          <w:sz w:val="24"/>
          <w:szCs w:val="24"/>
        </w:rPr>
        <w:t>×1</w:t>
      </w:r>
      <w:r w:rsidRPr="00773FE9">
        <w:rPr>
          <w:rFonts w:ascii="Times New Roman" w:hAnsi="Times New Roman" w:cs="Times New Roman"/>
          <w:sz w:val="24"/>
          <w:szCs w:val="24"/>
          <w:vertAlign w:val="superscript"/>
        </w:rPr>
        <w:t>o</w:t>
      </w:r>
      <w:r w:rsidRPr="00773FE9">
        <w:rPr>
          <w:rFonts w:ascii="Times New Roman" w:hAnsi="Times New Roman" w:cs="Times New Roman"/>
          <w:sz w:val="24"/>
          <w:szCs w:val="24"/>
        </w:rPr>
        <w:t xml:space="preserve">) points and </w:t>
      </w:r>
      <w:r w:rsidRPr="00773FE9">
        <w:rPr>
          <w:rFonts w:ascii="Times New Roman" w:hAnsi="Times New Roman" w:cs="Times New Roman"/>
          <w:i/>
          <w:sz w:val="24"/>
          <w:szCs w:val="24"/>
        </w:rPr>
        <w:t>z</w:t>
      </w:r>
      <w:r w:rsidRPr="00773FE9">
        <w:rPr>
          <w:rFonts w:ascii="Times New Roman" w:hAnsi="Times New Roman" w:cs="Times New Roman"/>
          <w:sz w:val="24"/>
          <w:szCs w:val="24"/>
        </w:rPr>
        <w:t xml:space="preserve">-levels (z = 0 to -5,500 m) </w:t>
      </w:r>
      <w:r w:rsidRPr="00773FE9">
        <w:rPr>
          <w:rFonts w:ascii="Times New Roman" w:hAnsi="Times New Roman" w:cs="Times New Roman"/>
          <w:sz w:val="24"/>
          <w:szCs w:val="24"/>
        </w:rPr>
        <w:lastRenderedPageBreak/>
        <w:t xml:space="preserve">of the WOA18. Figures 2a and 2b show the contour plots and Figures 2c and 2d show the histograms of </w:t>
      </w:r>
      <w:bookmarkStart w:id="8" w:name="_Hlk50276780"/>
      <w:r w:rsidRPr="00773FE9">
        <w:rPr>
          <w:rFonts w:ascii="Times New Roman" w:hAnsi="Times New Roman" w:cs="Times New Roman"/>
          <w:position w:val="-12"/>
          <w:sz w:val="24"/>
          <w:szCs w:val="24"/>
        </w:rPr>
        <w:object w:dxaOrig="1460" w:dyaOrig="360">
          <v:shape id="_x0000_i1065" type="#_x0000_t75" style="width:73.3pt;height:16.95pt" o:ole="">
            <v:imagedata r:id="rId93" o:title=""/>
          </v:shape>
          <o:OLEObject Type="Embed" ProgID="Equation.DSMT4" ShapeID="_x0000_i1065" DrawAspect="Content" ObjectID="_1718287425" r:id="rId94"/>
        </w:object>
      </w:r>
      <w:bookmarkEnd w:id="8"/>
      <w:r w:rsidRPr="00773FE9">
        <w:rPr>
          <w:rFonts w:ascii="Times New Roman" w:hAnsi="Times New Roman" w:cs="Times New Roman"/>
          <w:sz w:val="24"/>
          <w:szCs w:val="24"/>
        </w:rPr>
        <w:t xml:space="preserve"> and </w:t>
      </w:r>
      <w:r w:rsidRPr="00773FE9">
        <w:rPr>
          <w:rFonts w:ascii="Times New Roman" w:hAnsi="Times New Roman" w:cs="Times New Roman"/>
          <w:position w:val="-12"/>
          <w:sz w:val="24"/>
          <w:szCs w:val="24"/>
        </w:rPr>
        <w:object w:dxaOrig="960" w:dyaOrig="380">
          <v:shape id="_x0000_i1066" type="#_x0000_t75" style="width:48.05pt;height:18.3pt" o:ole="">
            <v:imagedata r:id="rId95" o:title=""/>
          </v:shape>
          <o:OLEObject Type="Embed" ProgID="Equation.DSMT4" ShapeID="_x0000_i1066" DrawAspect="Content" ObjectID="_1718287426" r:id="rId96"/>
        </w:object>
      </w:r>
      <w:r w:rsidRPr="00773FE9">
        <w:rPr>
          <w:rFonts w:ascii="Times New Roman" w:hAnsi="Times New Roman" w:cs="Times New Roman"/>
          <w:sz w:val="24"/>
          <w:szCs w:val="24"/>
        </w:rPr>
        <w:t xml:space="preserve"> for the  four levels,  z = 0,   -500, -1,000, -2,000 m.  The magnitude </w:t>
      </w:r>
      <w:r w:rsidRPr="00773FE9">
        <w:rPr>
          <w:rFonts w:ascii="Times New Roman" w:hAnsi="Times New Roman" w:cs="Times New Roman"/>
          <w:position w:val="-12"/>
          <w:sz w:val="24"/>
          <w:szCs w:val="24"/>
        </w:rPr>
        <w:object w:dxaOrig="1460" w:dyaOrig="360">
          <v:shape id="_x0000_i1067" type="#_x0000_t75" style="width:73.3pt;height:16.95pt" o:ole="">
            <v:imagedata r:id="rId97" o:title=""/>
          </v:shape>
          <o:OLEObject Type="Embed" ProgID="Equation.DSMT4" ShapeID="_x0000_i1067" DrawAspect="Content" ObjectID="_1718287427" r:id="rId98"/>
        </w:object>
      </w:r>
      <w:r w:rsidRPr="00773FE9">
        <w:rPr>
          <w:rFonts w:ascii="Times New Roman" w:hAnsi="Times New Roman" w:cs="Times New Roman"/>
          <w:sz w:val="24"/>
          <w:szCs w:val="24"/>
        </w:rPr>
        <w:t>has the mean of 13.45 Eotvos (1 Eotvos = 10</w:t>
      </w:r>
      <w:r w:rsidRPr="00773FE9">
        <w:rPr>
          <w:rFonts w:ascii="Times New Roman" w:hAnsi="Times New Roman" w:cs="Times New Roman"/>
          <w:sz w:val="24"/>
          <w:szCs w:val="24"/>
          <w:vertAlign w:val="superscript"/>
        </w:rPr>
        <w:t>-9</w:t>
      </w:r>
      <w:r w:rsidRPr="00773FE9">
        <w:rPr>
          <w:rFonts w:ascii="Times New Roman" w:hAnsi="Times New Roman" w:cs="Times New Roman"/>
          <w:sz w:val="24"/>
          <w:szCs w:val="24"/>
        </w:rPr>
        <w:t>s</w:t>
      </w:r>
      <w:r w:rsidRPr="00773FE9">
        <w:rPr>
          <w:rFonts w:ascii="Times New Roman" w:hAnsi="Times New Roman" w:cs="Times New Roman"/>
          <w:sz w:val="24"/>
          <w:szCs w:val="24"/>
          <w:vertAlign w:val="superscript"/>
        </w:rPr>
        <w:t>-2</w:t>
      </w:r>
      <w:r w:rsidRPr="00773FE9">
        <w:rPr>
          <w:rFonts w:ascii="Times New Roman" w:hAnsi="Times New Roman" w:cs="Times New Roman"/>
          <w:sz w:val="24"/>
          <w:szCs w:val="24"/>
        </w:rPr>
        <w:t xml:space="preserve">) at z = 0, 2.154 Eotvos at z = -500 m, 1.245 Eotvos at z = -1,000 m, and 0.5615 Eotvos at z = - 2,000 m  (Figure 2c).  The magnitude </w:t>
      </w:r>
      <w:r w:rsidRPr="00773FE9">
        <w:rPr>
          <w:rFonts w:ascii="Times New Roman" w:hAnsi="Times New Roman" w:cs="Times New Roman"/>
          <w:position w:val="-12"/>
          <w:sz w:val="24"/>
          <w:szCs w:val="24"/>
        </w:rPr>
        <w:object w:dxaOrig="960" w:dyaOrig="380">
          <v:shape id="_x0000_i1068" type="#_x0000_t75" style="width:48.05pt;height:18.3pt" o:ole="">
            <v:imagedata r:id="rId99" o:title=""/>
          </v:shape>
          <o:OLEObject Type="Embed" ProgID="Equation.DSMT4" ShapeID="_x0000_i1068" DrawAspect="Content" ObjectID="_1718287428" r:id="rId100"/>
        </w:object>
      </w:r>
      <w:r w:rsidRPr="00773FE9">
        <w:rPr>
          <w:rFonts w:ascii="Times New Roman" w:hAnsi="Times New Roman" w:cs="Times New Roman"/>
          <w:sz w:val="24"/>
          <w:szCs w:val="24"/>
        </w:rPr>
        <w:t xml:space="preserve">has mean of 1.128 Eotvos at </w:t>
      </w:r>
      <w:r w:rsidRPr="00773FE9">
        <w:rPr>
          <w:rFonts w:ascii="Times New Roman" w:hAnsi="Times New Roman" w:cs="Times New Roman"/>
          <w:i/>
          <w:sz w:val="24"/>
          <w:szCs w:val="24"/>
        </w:rPr>
        <w:t>z</w:t>
      </w:r>
      <w:r w:rsidRPr="00773FE9">
        <w:rPr>
          <w:rFonts w:ascii="Times New Roman" w:hAnsi="Times New Roman" w:cs="Times New Roman"/>
          <w:sz w:val="24"/>
          <w:szCs w:val="24"/>
        </w:rPr>
        <w:t xml:space="preserve"> = 0, 0.4789 Eotvos at </w:t>
      </w:r>
      <w:r w:rsidRPr="00773FE9">
        <w:rPr>
          <w:rFonts w:ascii="Times New Roman" w:hAnsi="Times New Roman" w:cs="Times New Roman"/>
          <w:i/>
          <w:sz w:val="24"/>
          <w:szCs w:val="24"/>
        </w:rPr>
        <w:t>z</w:t>
      </w:r>
      <w:r w:rsidRPr="00773FE9">
        <w:rPr>
          <w:rFonts w:ascii="Times New Roman" w:hAnsi="Times New Roman" w:cs="Times New Roman"/>
          <w:sz w:val="24"/>
          <w:szCs w:val="24"/>
        </w:rPr>
        <w:t xml:space="preserve"> = -500 m, 0.4389 Eotvos at </w:t>
      </w:r>
      <w:r w:rsidRPr="00773FE9">
        <w:rPr>
          <w:rFonts w:ascii="Times New Roman" w:hAnsi="Times New Roman" w:cs="Times New Roman"/>
          <w:i/>
          <w:sz w:val="24"/>
          <w:szCs w:val="24"/>
        </w:rPr>
        <w:t>z</w:t>
      </w:r>
      <w:r w:rsidRPr="00773FE9">
        <w:rPr>
          <w:rFonts w:ascii="Times New Roman" w:hAnsi="Times New Roman" w:cs="Times New Roman"/>
          <w:sz w:val="24"/>
          <w:szCs w:val="24"/>
        </w:rPr>
        <w:t xml:space="preserve"> = -1,000 m, and 0.3894 Eotvos at </w:t>
      </w:r>
      <w:r w:rsidRPr="00773FE9">
        <w:rPr>
          <w:rFonts w:ascii="Times New Roman" w:hAnsi="Times New Roman" w:cs="Times New Roman"/>
          <w:i/>
          <w:sz w:val="24"/>
          <w:szCs w:val="24"/>
        </w:rPr>
        <w:t>z</w:t>
      </w:r>
      <w:r w:rsidRPr="00773FE9">
        <w:rPr>
          <w:rFonts w:ascii="Times New Roman" w:hAnsi="Times New Roman" w:cs="Times New Roman"/>
          <w:sz w:val="24"/>
          <w:szCs w:val="24"/>
        </w:rPr>
        <w:t xml:space="preserve"> = -2,000 m (Figure 2d).  The </w:t>
      </w:r>
      <w:r w:rsidRPr="00773FE9">
        <w:rPr>
          <w:rFonts w:ascii="Times New Roman" w:hAnsi="Times New Roman" w:cs="Times New Roman"/>
          <w:i/>
          <w:iCs/>
          <w:sz w:val="24"/>
          <w:szCs w:val="24"/>
        </w:rPr>
        <w:t>D</w:t>
      </w:r>
      <w:r w:rsidRPr="00773FE9">
        <w:rPr>
          <w:rFonts w:ascii="Times New Roman" w:hAnsi="Times New Roman" w:cs="Times New Roman"/>
          <w:sz w:val="24"/>
          <w:szCs w:val="24"/>
        </w:rPr>
        <w:t xml:space="preserve">-number (Figure 2e) increases with depth almost monotonically from a small value (0.084) at z = 0, 0.222 at z = -500 m, 0.353 at z = -1,000 m, 0.693 at z = -2,000 m, 0.814 at z = -3,000 m, 1.087 at z = -4,000 m, and 1.576 at z = -5,000 m. This indicates that the gravity disturbance is nonnegligible in ocean circulation. </w:t>
      </w:r>
    </w:p>
    <w:p w:rsidR="006E0FC3" w:rsidRPr="00C32154" w:rsidRDefault="006E0FC3" w:rsidP="006E0FC3">
      <w:pPr>
        <w:pStyle w:val="PlainText"/>
        <w:spacing w:before="0" w:after="0" w:line="360" w:lineRule="auto"/>
        <w:ind w:firstLine="0"/>
        <w:jc w:val="both"/>
        <w:rPr>
          <w:rFonts w:ascii="Times New Roman" w:hAnsi="Times New Roman" w:cs="Times New Roman"/>
          <w:b/>
          <w:sz w:val="24"/>
          <w:szCs w:val="24"/>
        </w:rPr>
      </w:pPr>
      <w:r w:rsidRPr="00C32154">
        <w:rPr>
          <w:rFonts w:ascii="Times New Roman" w:hAnsi="Times New Roman" w:cs="Times New Roman"/>
          <w:b/>
          <w:sz w:val="24"/>
          <w:szCs w:val="24"/>
        </w:rPr>
        <w:t>Conclusion</w:t>
      </w:r>
    </w:p>
    <w:p w:rsidR="006E0FC3" w:rsidRPr="00FD6288" w:rsidRDefault="006E0FC3" w:rsidP="006E0FC3">
      <w:pPr>
        <w:autoSpaceDE w:val="0"/>
        <w:autoSpaceDN w:val="0"/>
        <w:adjustRightInd w:val="0"/>
        <w:spacing w:line="240" w:lineRule="auto"/>
        <w:ind w:firstLine="0"/>
        <w:jc w:val="both"/>
      </w:pPr>
      <w:r>
        <w:t xml:space="preserve">      </w:t>
      </w:r>
      <w:r w:rsidRPr="00FD6288">
        <w:t xml:space="preserve">True gravity </w:t>
      </w:r>
      <w:r w:rsidRPr="00FD6288">
        <w:rPr>
          <w:b/>
        </w:rPr>
        <w:t>g</w:t>
      </w:r>
      <w:r w:rsidRPr="00FD6288">
        <w:t xml:space="preserve"> does have horizontal component (i.e., gravity disturbance vector </w:t>
      </w:r>
      <w:proofErr w:type="spellStart"/>
      <w:r w:rsidRPr="00FD6288">
        <w:t>δ</w:t>
      </w:r>
      <w:r w:rsidRPr="00FD6288">
        <w:rPr>
          <w:b/>
        </w:rPr>
        <w:t>g</w:t>
      </w:r>
      <w:proofErr w:type="spellEnd"/>
      <w:r w:rsidRPr="00FD6288">
        <w:t xml:space="preserve">), which is quantified by gravity models along with observations in geodetic community. The effect of </w:t>
      </w:r>
      <w:proofErr w:type="spellStart"/>
      <w:r w:rsidRPr="00FD6288">
        <w:t>δ</w:t>
      </w:r>
      <w:r w:rsidRPr="00FD6288">
        <w:rPr>
          <w:b/>
        </w:rPr>
        <w:t>g</w:t>
      </w:r>
      <w:proofErr w:type="spellEnd"/>
      <w:r w:rsidRPr="00FD6288">
        <w:t xml:space="preserve"> on atmospheric/oceanic dynamics is nonnegligible. The foundational ideas of hydrostatic, geostrophic, thermal wind, geopotential, Ekman layer dynamics, potential energy etc. with the effective gravity </w:t>
      </w:r>
      <w:proofErr w:type="spellStart"/>
      <w:r w:rsidRPr="00FD6288">
        <w:rPr>
          <w:b/>
        </w:rPr>
        <w:t>g</w:t>
      </w:r>
      <w:r w:rsidRPr="00FD6288">
        <w:rPr>
          <w:i/>
          <w:vertAlign w:val="subscript"/>
        </w:rPr>
        <w:t>eff</w:t>
      </w:r>
      <w:proofErr w:type="spellEnd"/>
      <w:r w:rsidRPr="00FD6288">
        <w:t xml:space="preserve"> need to be advanced to that with the true gravity </w:t>
      </w:r>
      <w:r w:rsidRPr="00FD6288">
        <w:rPr>
          <w:b/>
        </w:rPr>
        <w:t>g</w:t>
      </w:r>
      <w:r w:rsidRPr="00FD6288">
        <w:t>.</w:t>
      </w:r>
    </w:p>
    <w:p w:rsidR="006E0FC3" w:rsidRPr="00FD6288" w:rsidRDefault="003F3378" w:rsidP="006E0FC3">
      <w:pPr>
        <w:pStyle w:val="PlainText"/>
        <w:spacing w:line="360" w:lineRule="auto"/>
        <w:ind w:firstLine="0"/>
        <w:jc w:val="both"/>
        <w:rPr>
          <w:rFonts w:ascii="Times New Roman" w:hAnsi="Times New Roman" w:cs="Times New Roman"/>
          <w:sz w:val="20"/>
          <w:szCs w:val="20"/>
        </w:rPr>
      </w:pPr>
      <w:r>
        <w:rPr>
          <w:rFonts w:ascii="Times New Roman" w:hAnsi="Times New Roman" w:cs="Times New Roman"/>
          <w:sz w:val="20"/>
          <w:szCs w:val="20"/>
        </w:rPr>
        <w:t xml:space="preserve">              </w:t>
      </w:r>
      <w:r w:rsidR="006E0FC3" w:rsidRPr="00FD6288">
        <w:rPr>
          <w:rFonts w:ascii="Times New Roman" w:hAnsi="Times New Roman" w:cs="Times New Roman"/>
          <w:noProof/>
          <w:sz w:val="24"/>
        </w:rPr>
        <w:drawing>
          <wp:inline distT="0" distB="0" distL="0" distR="0" wp14:anchorId="00E4464A" wp14:editId="506930A4">
            <wp:extent cx="3415669" cy="412676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2.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438142" cy="4153921"/>
                    </a:xfrm>
                    <a:prstGeom prst="rect">
                      <a:avLst/>
                    </a:prstGeom>
                  </pic:spPr>
                </pic:pic>
              </a:graphicData>
            </a:graphic>
          </wp:inline>
        </w:drawing>
      </w:r>
    </w:p>
    <w:p w:rsidR="006E0FC3" w:rsidRPr="00773FE9" w:rsidRDefault="006E0FC3" w:rsidP="003F3378">
      <w:pPr>
        <w:spacing w:line="240" w:lineRule="auto"/>
        <w:ind w:firstLine="0"/>
        <w:jc w:val="both"/>
        <w:rPr>
          <w:sz w:val="20"/>
        </w:rPr>
      </w:pPr>
      <w:r w:rsidRPr="00773FE9">
        <w:rPr>
          <w:b/>
          <w:sz w:val="20"/>
        </w:rPr>
        <w:t>Figure 2</w:t>
      </w:r>
      <w:r w:rsidRPr="00773FE9">
        <w:rPr>
          <w:sz w:val="20"/>
        </w:rPr>
        <w:t xml:space="preserve">. (a) Contour plots of </w:t>
      </w:r>
      <w:r w:rsidRPr="00773FE9">
        <w:rPr>
          <w:position w:val="-12"/>
          <w:sz w:val="20"/>
        </w:rPr>
        <w:object w:dxaOrig="1280" w:dyaOrig="360">
          <v:shape id="_x0000_i1069" type="#_x0000_t75" style="width:64.25pt;height:16.95pt" o:ole="">
            <v:imagedata r:id="rId102" o:title=""/>
          </v:shape>
          <o:OLEObject Type="Embed" ProgID="Equation.DSMT4" ShapeID="_x0000_i1069" DrawAspect="Content" ObjectID="_1718287429" r:id="rId103"/>
        </w:object>
      </w:r>
      <w:r w:rsidRPr="00773FE9">
        <w:rPr>
          <w:sz w:val="20"/>
        </w:rPr>
        <w:t xml:space="preserve">, (b) contour plots of </w:t>
      </w:r>
      <w:r w:rsidRPr="00773FE9">
        <w:rPr>
          <w:position w:val="-12"/>
          <w:sz w:val="20"/>
        </w:rPr>
        <w:object w:dxaOrig="820" w:dyaOrig="380">
          <v:shape id="_x0000_i1070" type="#_x0000_t75" style="width:41.1pt;height:18.3pt" o:ole="">
            <v:imagedata r:id="rId104" o:title=""/>
          </v:shape>
          <o:OLEObject Type="Embed" ProgID="Equation.DSMT4" ShapeID="_x0000_i1070" DrawAspect="Content" ObjectID="_1718287430" r:id="rId105"/>
        </w:object>
      </w:r>
      <w:r w:rsidRPr="00773FE9">
        <w:rPr>
          <w:sz w:val="20"/>
        </w:rPr>
        <w:t xml:space="preserve">, (c) histograms of </w:t>
      </w:r>
      <w:r w:rsidRPr="00773FE9">
        <w:rPr>
          <w:position w:val="-12"/>
          <w:sz w:val="20"/>
        </w:rPr>
        <w:object w:dxaOrig="1340" w:dyaOrig="360">
          <v:shape id="_x0000_i1071" type="#_x0000_t75" style="width:67.3pt;height:16.95pt" o:ole="">
            <v:imagedata r:id="rId106" o:title=""/>
          </v:shape>
          <o:OLEObject Type="Embed" ProgID="Equation.DSMT4" ShapeID="_x0000_i1071" DrawAspect="Content" ObjectID="_1718287431" r:id="rId107"/>
        </w:object>
      </w:r>
      <w:r w:rsidRPr="00773FE9">
        <w:rPr>
          <w:sz w:val="20"/>
        </w:rPr>
        <w:t xml:space="preserve"> (d)  histograms of  </w:t>
      </w:r>
      <w:r w:rsidRPr="00773FE9">
        <w:rPr>
          <w:position w:val="-12"/>
          <w:sz w:val="20"/>
        </w:rPr>
        <w:object w:dxaOrig="820" w:dyaOrig="380">
          <v:shape id="_x0000_i1072" type="#_x0000_t75" style="width:41.1pt;height:18.3pt" o:ole="">
            <v:imagedata r:id="rId108" o:title=""/>
          </v:shape>
          <o:OLEObject Type="Embed" ProgID="Equation.DSMT4" ShapeID="_x0000_i1072" DrawAspect="Content" ObjectID="_1718287432" r:id="rId109"/>
        </w:object>
      </w:r>
      <w:r w:rsidRPr="00773FE9">
        <w:rPr>
          <w:sz w:val="20"/>
        </w:rPr>
        <w:t xml:space="preserve">at four depths (0, -500, -1000, -2000) m, and (d) depth dependent of non-dimensional number </w:t>
      </w:r>
      <w:r w:rsidRPr="00773FE9">
        <w:rPr>
          <w:i/>
          <w:sz w:val="20"/>
        </w:rPr>
        <w:t>D</w:t>
      </w:r>
      <w:r w:rsidRPr="00773FE9">
        <w:rPr>
          <w:sz w:val="20"/>
        </w:rPr>
        <w:t>(</w:t>
      </w:r>
      <w:r w:rsidRPr="00773FE9">
        <w:rPr>
          <w:i/>
          <w:sz w:val="20"/>
        </w:rPr>
        <w:t>z</w:t>
      </w:r>
      <w:r w:rsidRPr="00773FE9">
        <w:rPr>
          <w:sz w:val="20"/>
        </w:rPr>
        <w:t xml:space="preserve">). </w:t>
      </w:r>
    </w:p>
    <w:p w:rsidR="006E0FC3" w:rsidRPr="00FD6288" w:rsidRDefault="006E0FC3" w:rsidP="006E0FC3">
      <w:pPr>
        <w:spacing w:line="240" w:lineRule="auto"/>
        <w:rPr>
          <w:b/>
        </w:rPr>
      </w:pPr>
      <w:r w:rsidRPr="00FD6288">
        <w:rPr>
          <w:b/>
        </w:rPr>
        <w:lastRenderedPageBreak/>
        <w:t>References</w:t>
      </w:r>
    </w:p>
    <w:p w:rsidR="006E0FC3" w:rsidRPr="00FD6288" w:rsidRDefault="006E0FC3" w:rsidP="006E0FC3">
      <w:pPr>
        <w:pStyle w:val="ListParagraph"/>
        <w:widowControl w:val="0"/>
        <w:numPr>
          <w:ilvl w:val="0"/>
          <w:numId w:val="1"/>
        </w:numPr>
        <w:tabs>
          <w:tab w:val="left" w:pos="799"/>
          <w:tab w:val="left" w:pos="800"/>
        </w:tabs>
        <w:autoSpaceDE w:val="0"/>
        <w:autoSpaceDN w:val="0"/>
        <w:spacing w:before="90" w:line="242" w:lineRule="atLeast"/>
        <w:rPr>
          <w:szCs w:val="20"/>
          <w:lang w:val="en"/>
        </w:rPr>
      </w:pPr>
      <w:proofErr w:type="spellStart"/>
      <w:r w:rsidRPr="00FD6288">
        <w:rPr>
          <w:szCs w:val="20"/>
          <w:lang w:val="en"/>
        </w:rPr>
        <w:t>Vaniček</w:t>
      </w:r>
      <w:proofErr w:type="spellEnd"/>
      <w:r w:rsidRPr="00FD6288">
        <w:rPr>
          <w:szCs w:val="20"/>
          <w:lang w:val="en"/>
        </w:rPr>
        <w:t xml:space="preserve">, P, &amp; </w:t>
      </w:r>
      <w:proofErr w:type="spellStart"/>
      <w:r w:rsidRPr="00FD6288">
        <w:rPr>
          <w:szCs w:val="20"/>
          <w:lang w:val="en"/>
        </w:rPr>
        <w:t>Krakiwsky</w:t>
      </w:r>
      <w:proofErr w:type="spellEnd"/>
      <w:r w:rsidRPr="00FD6288">
        <w:rPr>
          <w:szCs w:val="20"/>
          <w:lang w:val="en"/>
        </w:rPr>
        <w:t xml:space="preserve">, E. </w:t>
      </w:r>
      <w:r w:rsidRPr="00FD6288">
        <w:rPr>
          <w:i/>
          <w:szCs w:val="20"/>
          <w:lang w:val="en"/>
        </w:rPr>
        <w:t xml:space="preserve">Geodesy: </w:t>
      </w:r>
      <w:proofErr w:type="gramStart"/>
      <w:r w:rsidRPr="00FD6288">
        <w:rPr>
          <w:i/>
          <w:szCs w:val="20"/>
          <w:lang w:val="en"/>
        </w:rPr>
        <w:t>the</w:t>
      </w:r>
      <w:proofErr w:type="gramEnd"/>
      <w:r w:rsidRPr="00FD6288">
        <w:rPr>
          <w:i/>
          <w:szCs w:val="20"/>
          <w:lang w:val="en"/>
        </w:rPr>
        <w:t xml:space="preserve"> Concepts</w:t>
      </w:r>
      <w:r w:rsidRPr="00FD6288">
        <w:rPr>
          <w:szCs w:val="20"/>
          <w:lang w:val="en"/>
        </w:rPr>
        <w:t>., North-Holland, Amsterdam [see  Equation (6.4) on page 72] (1986).</w:t>
      </w:r>
    </w:p>
    <w:p w:rsidR="006E0FC3" w:rsidRPr="00FD6288" w:rsidRDefault="006E0FC3" w:rsidP="006E0FC3">
      <w:pPr>
        <w:pStyle w:val="ListParagraph"/>
        <w:widowControl w:val="0"/>
        <w:numPr>
          <w:ilvl w:val="0"/>
          <w:numId w:val="1"/>
        </w:numPr>
        <w:tabs>
          <w:tab w:val="left" w:pos="799"/>
          <w:tab w:val="left" w:pos="800"/>
        </w:tabs>
        <w:autoSpaceDE w:val="0"/>
        <w:autoSpaceDN w:val="0"/>
        <w:spacing w:before="90" w:line="242" w:lineRule="atLeast"/>
        <w:rPr>
          <w:szCs w:val="20"/>
          <w:lang w:val="en"/>
        </w:rPr>
      </w:pPr>
      <w:r w:rsidRPr="00FD6288">
        <w:rPr>
          <w:szCs w:val="20"/>
        </w:rPr>
        <w:t xml:space="preserve">Phillips, N. A. Principles of largescale numerical weather prediction. In </w:t>
      </w:r>
      <w:r w:rsidRPr="00FD6288">
        <w:rPr>
          <w:i/>
          <w:szCs w:val="20"/>
        </w:rPr>
        <w:t>Dynamic Meteorology</w:t>
      </w:r>
      <w:r w:rsidRPr="00FD6288">
        <w:rPr>
          <w:szCs w:val="20"/>
        </w:rPr>
        <w:t xml:space="preserve">, Springer, (see Page 5 for the effective gravity </w:t>
      </w:r>
      <w:proofErr w:type="spellStart"/>
      <w:r w:rsidRPr="00FD6288">
        <w:rPr>
          <w:b/>
          <w:szCs w:val="20"/>
        </w:rPr>
        <w:t>g</w:t>
      </w:r>
      <w:r w:rsidRPr="00FD6288">
        <w:rPr>
          <w:szCs w:val="20"/>
          <w:vertAlign w:val="subscript"/>
        </w:rPr>
        <w:t>eff</w:t>
      </w:r>
      <w:proofErr w:type="spellEnd"/>
      <w:r w:rsidRPr="00FD6288">
        <w:rPr>
          <w:szCs w:val="20"/>
        </w:rPr>
        <w:t>) (1973).</w:t>
      </w:r>
    </w:p>
    <w:p w:rsidR="006E0FC3" w:rsidRPr="00FD6288" w:rsidRDefault="006E0FC3" w:rsidP="006E0FC3">
      <w:pPr>
        <w:pStyle w:val="ListParagraph"/>
        <w:widowControl w:val="0"/>
        <w:numPr>
          <w:ilvl w:val="0"/>
          <w:numId w:val="1"/>
        </w:numPr>
        <w:autoSpaceDE w:val="0"/>
        <w:autoSpaceDN w:val="0"/>
        <w:spacing w:before="90" w:line="242" w:lineRule="atLeast"/>
        <w:rPr>
          <w:szCs w:val="20"/>
        </w:rPr>
      </w:pPr>
      <w:r w:rsidRPr="00FD6288">
        <w:rPr>
          <w:szCs w:val="20"/>
        </w:rPr>
        <w:t>Moritz, H.: Geodetic reference system 1980. J. Geodesy, 74, 128-133.</w:t>
      </w:r>
    </w:p>
    <w:p w:rsidR="006E0FC3" w:rsidRPr="00FD6288" w:rsidRDefault="006E0FC3" w:rsidP="006E0FC3">
      <w:pPr>
        <w:pStyle w:val="ListParagraph"/>
        <w:widowControl w:val="0"/>
        <w:numPr>
          <w:ilvl w:val="0"/>
          <w:numId w:val="1"/>
        </w:numPr>
        <w:autoSpaceDE w:val="0"/>
        <w:autoSpaceDN w:val="0"/>
        <w:spacing w:before="90" w:line="242" w:lineRule="atLeast"/>
        <w:rPr>
          <w:szCs w:val="20"/>
        </w:rPr>
      </w:pPr>
      <w:r w:rsidRPr="00FD6288">
        <w:rPr>
          <w:szCs w:val="20"/>
        </w:rPr>
        <w:t xml:space="preserve">Chu, P.C.: Ocean dynamic equations with the real gravity. </w:t>
      </w:r>
      <w:r w:rsidRPr="00FD6288">
        <w:rPr>
          <w:i/>
          <w:szCs w:val="20"/>
        </w:rPr>
        <w:t>Nature Sci. Rep</w:t>
      </w:r>
      <w:r w:rsidRPr="00FD6288">
        <w:rPr>
          <w:szCs w:val="20"/>
        </w:rPr>
        <w:t xml:space="preserve">., </w:t>
      </w:r>
      <w:proofErr w:type="gramStart"/>
      <w:r w:rsidRPr="00FD6288">
        <w:rPr>
          <w:szCs w:val="20"/>
        </w:rPr>
        <w:t>11,  Article</w:t>
      </w:r>
      <w:proofErr w:type="gramEnd"/>
      <w:r w:rsidRPr="00FD6288">
        <w:rPr>
          <w:szCs w:val="20"/>
        </w:rPr>
        <w:t xml:space="preserve"> Number 3235, </w:t>
      </w:r>
      <w:hyperlink r:id="rId110" w:history="1">
        <w:r w:rsidRPr="00FD6288">
          <w:rPr>
            <w:rStyle w:val="Hyperlink"/>
            <w:szCs w:val="20"/>
          </w:rPr>
          <w:t>https://doi.org/10.1038/s41598-021(10)-82882-1</w:t>
        </w:r>
      </w:hyperlink>
      <w:r w:rsidRPr="00FD6288">
        <w:rPr>
          <w:szCs w:val="20"/>
        </w:rPr>
        <w:t xml:space="preserve"> (2021a).</w:t>
      </w:r>
    </w:p>
    <w:p w:rsidR="006E0FC3" w:rsidRPr="00FD6288" w:rsidRDefault="006E0FC3" w:rsidP="006E0FC3">
      <w:pPr>
        <w:pStyle w:val="ListParagraph"/>
        <w:widowControl w:val="0"/>
        <w:numPr>
          <w:ilvl w:val="0"/>
          <w:numId w:val="1"/>
        </w:numPr>
        <w:autoSpaceDE w:val="0"/>
        <w:autoSpaceDN w:val="0"/>
        <w:spacing w:before="90" w:line="242" w:lineRule="atLeast"/>
        <w:rPr>
          <w:szCs w:val="20"/>
          <w:lang w:val="en"/>
        </w:rPr>
      </w:pPr>
      <w:r w:rsidRPr="00FD6288">
        <w:rPr>
          <w:szCs w:val="20"/>
        </w:rPr>
        <w:t xml:space="preserve">Chu, P.C.: True gravity in atmospheric Ekman layer dynamics. </w:t>
      </w:r>
      <w:r w:rsidRPr="00FD6288">
        <w:rPr>
          <w:i/>
          <w:szCs w:val="20"/>
        </w:rPr>
        <w:t xml:space="preserve">J. </w:t>
      </w:r>
      <w:proofErr w:type="spellStart"/>
      <w:r w:rsidRPr="00FD6288">
        <w:rPr>
          <w:i/>
          <w:szCs w:val="20"/>
        </w:rPr>
        <w:t>Geophys</w:t>
      </w:r>
      <w:proofErr w:type="spellEnd"/>
      <w:r w:rsidRPr="00FD6288">
        <w:rPr>
          <w:i/>
          <w:szCs w:val="20"/>
        </w:rPr>
        <w:t>. Res</w:t>
      </w:r>
      <w:r w:rsidRPr="00FD6288">
        <w:rPr>
          <w:szCs w:val="20"/>
        </w:rPr>
        <w:t xml:space="preserve">., </w:t>
      </w:r>
      <w:proofErr w:type="gramStart"/>
      <w:r w:rsidRPr="00FD6288">
        <w:rPr>
          <w:szCs w:val="20"/>
        </w:rPr>
        <w:t>126,  e</w:t>
      </w:r>
      <w:proofErr w:type="gramEnd"/>
      <w:r w:rsidRPr="00FD6288">
        <w:rPr>
          <w:szCs w:val="20"/>
        </w:rPr>
        <w:t xml:space="preserve">2021JD035293, </w:t>
      </w:r>
      <w:hyperlink r:id="rId111" w:history="1">
        <w:r w:rsidRPr="00FD6288">
          <w:rPr>
            <w:color w:val="0000FF"/>
            <w:spacing w:val="-3"/>
            <w:szCs w:val="20"/>
            <w:u w:val="single"/>
          </w:rPr>
          <w:t>https://doi.org/10.1029/2021JD035293</w:t>
        </w:r>
      </w:hyperlink>
      <w:r w:rsidRPr="00FD6288">
        <w:rPr>
          <w:color w:val="000000"/>
          <w:spacing w:val="-3"/>
          <w:szCs w:val="20"/>
        </w:rPr>
        <w:t>. (2021b).</w:t>
      </w:r>
    </w:p>
    <w:p w:rsidR="006E0FC3" w:rsidRPr="00FD6288" w:rsidRDefault="006E0FC3" w:rsidP="006E0FC3">
      <w:pPr>
        <w:pStyle w:val="ListParagraph"/>
        <w:widowControl w:val="0"/>
        <w:numPr>
          <w:ilvl w:val="0"/>
          <w:numId w:val="1"/>
        </w:numPr>
        <w:autoSpaceDE w:val="0"/>
        <w:autoSpaceDN w:val="0"/>
        <w:spacing w:before="90" w:line="242" w:lineRule="atLeast"/>
        <w:rPr>
          <w:rStyle w:val="Hyperlink"/>
          <w:szCs w:val="20"/>
          <w:lang w:val="en"/>
        </w:rPr>
      </w:pPr>
      <w:r w:rsidRPr="00FD6288">
        <w:rPr>
          <w:szCs w:val="20"/>
        </w:rPr>
        <w:t xml:space="preserve">Chu, P.C.: True gravity in ocean dynamics Part 1 Ekman transport. </w:t>
      </w:r>
      <w:proofErr w:type="spellStart"/>
      <w:r w:rsidRPr="00FD6288">
        <w:rPr>
          <w:i/>
          <w:szCs w:val="20"/>
        </w:rPr>
        <w:t>Dyn</w:t>
      </w:r>
      <w:proofErr w:type="spellEnd"/>
      <w:r w:rsidRPr="00FD6288">
        <w:rPr>
          <w:i/>
          <w:szCs w:val="20"/>
        </w:rPr>
        <w:t>. Atmos. Oceans</w:t>
      </w:r>
      <w:r w:rsidRPr="00FD6288">
        <w:rPr>
          <w:szCs w:val="20"/>
        </w:rPr>
        <w:t xml:space="preserve">., </w:t>
      </w:r>
      <w:r w:rsidRPr="00FD6288">
        <w:rPr>
          <w:b/>
          <w:szCs w:val="20"/>
        </w:rPr>
        <w:t>96</w:t>
      </w:r>
      <w:r w:rsidRPr="00FD6288">
        <w:rPr>
          <w:szCs w:val="20"/>
        </w:rPr>
        <w:t xml:space="preserve">, 101268, </w:t>
      </w:r>
      <w:hyperlink r:id="rId112" w:history="1">
        <w:r w:rsidRPr="00FD6288">
          <w:rPr>
            <w:rStyle w:val="Hyperlink"/>
            <w:szCs w:val="20"/>
          </w:rPr>
          <w:t>https://doi.org/10.1016/j.dynatmoce.2021.101268</w:t>
        </w:r>
      </w:hyperlink>
      <w:r w:rsidRPr="00FD6288">
        <w:rPr>
          <w:szCs w:val="20"/>
        </w:rPr>
        <w:t xml:space="preserve"> </w:t>
      </w:r>
      <w:r w:rsidRPr="00FD6288">
        <w:rPr>
          <w:rStyle w:val="Hyperlink"/>
          <w:color w:val="000000" w:themeColor="text1"/>
          <w:szCs w:val="20"/>
        </w:rPr>
        <w:t xml:space="preserve">(2021c). </w:t>
      </w:r>
    </w:p>
    <w:p w:rsidR="006E0FC3" w:rsidRPr="00FD6288" w:rsidRDefault="006E0FC3" w:rsidP="006E0FC3">
      <w:pPr>
        <w:pStyle w:val="Correspondence"/>
        <w:numPr>
          <w:ilvl w:val="0"/>
          <w:numId w:val="1"/>
        </w:numPr>
        <w:spacing w:before="0" w:after="0"/>
        <w:rPr>
          <w:szCs w:val="20"/>
        </w:rPr>
      </w:pPr>
      <w:r w:rsidRPr="00FD6288">
        <w:rPr>
          <w:szCs w:val="20"/>
        </w:rPr>
        <w:t>Chang, E.K.M., Wolfe, C.L.P.: Comments on “Ocean dynamic equations with the real</w:t>
      </w:r>
      <w:r w:rsidRPr="00FD6288">
        <w:rPr>
          <w:spacing w:val="-9"/>
          <w:szCs w:val="20"/>
        </w:rPr>
        <w:t xml:space="preserve"> </w:t>
      </w:r>
      <w:r w:rsidRPr="00FD6288">
        <w:rPr>
          <w:szCs w:val="20"/>
        </w:rPr>
        <w:t xml:space="preserve">gravity”. </w:t>
      </w:r>
      <w:r w:rsidRPr="00FD6288">
        <w:rPr>
          <w:i/>
          <w:szCs w:val="20"/>
        </w:rPr>
        <w:t>Nature Sci. Rep.</w:t>
      </w:r>
      <w:r w:rsidRPr="00FD6288">
        <w:rPr>
          <w:szCs w:val="20"/>
        </w:rPr>
        <w:t xml:space="preserve"> </w:t>
      </w:r>
      <w:r w:rsidRPr="00FD6288">
        <w:rPr>
          <w:i/>
          <w:szCs w:val="20"/>
        </w:rPr>
        <w:t>Matters Arising</w:t>
      </w:r>
      <w:r w:rsidRPr="00FD6288">
        <w:rPr>
          <w:szCs w:val="20"/>
        </w:rPr>
        <w:t xml:space="preserve">  </w:t>
      </w:r>
      <w:hyperlink r:id="rId113" w:history="1">
        <w:r w:rsidRPr="00FD6288">
          <w:rPr>
            <w:rStyle w:val="Hyperlink"/>
            <w:szCs w:val="20"/>
          </w:rPr>
          <w:t>https://www.nature.com/articles/s41598-022-09967-3</w:t>
        </w:r>
      </w:hyperlink>
      <w:r w:rsidRPr="00FD6288">
        <w:rPr>
          <w:szCs w:val="20"/>
        </w:rPr>
        <w:t xml:space="preserve"> (2022).</w:t>
      </w:r>
    </w:p>
    <w:p w:rsidR="006E0FC3" w:rsidRPr="00FD6288" w:rsidRDefault="006E0FC3" w:rsidP="006E0FC3">
      <w:pPr>
        <w:pStyle w:val="ListParagraph"/>
        <w:widowControl w:val="0"/>
        <w:numPr>
          <w:ilvl w:val="0"/>
          <w:numId w:val="1"/>
        </w:numPr>
        <w:autoSpaceDE w:val="0"/>
        <w:autoSpaceDN w:val="0"/>
        <w:spacing w:before="90" w:line="242" w:lineRule="atLeast"/>
        <w:rPr>
          <w:szCs w:val="20"/>
          <w:lang w:val="en"/>
        </w:rPr>
      </w:pPr>
      <w:r w:rsidRPr="00FD6288">
        <w:rPr>
          <w:szCs w:val="20"/>
        </w:rPr>
        <w:t xml:space="preserve">Gill, A. E. </w:t>
      </w:r>
      <w:r w:rsidRPr="00FD6288">
        <w:rPr>
          <w:i/>
          <w:szCs w:val="20"/>
        </w:rPr>
        <w:t>Atmosphere-Ocean Dynamics</w:t>
      </w:r>
      <w:r w:rsidRPr="00FD6288">
        <w:rPr>
          <w:szCs w:val="20"/>
        </w:rPr>
        <w:t xml:space="preserve">. Academic Press, (Equation 3.5.2 on Page 46 and Section 4.12 for the effective gravity </w:t>
      </w:r>
      <w:bookmarkStart w:id="9" w:name="_Hlk101186679"/>
      <w:proofErr w:type="spellStart"/>
      <w:r w:rsidRPr="00FD6288">
        <w:rPr>
          <w:b/>
          <w:szCs w:val="20"/>
        </w:rPr>
        <w:t>g</w:t>
      </w:r>
      <w:r w:rsidRPr="00FD6288">
        <w:rPr>
          <w:szCs w:val="20"/>
          <w:vertAlign w:val="subscript"/>
        </w:rPr>
        <w:t>eff</w:t>
      </w:r>
      <w:proofErr w:type="spellEnd"/>
      <w:r w:rsidRPr="00FD6288">
        <w:rPr>
          <w:szCs w:val="20"/>
        </w:rPr>
        <w:t>)</w:t>
      </w:r>
      <w:bookmarkEnd w:id="9"/>
      <w:r w:rsidRPr="00FD6288">
        <w:rPr>
          <w:szCs w:val="20"/>
        </w:rPr>
        <w:t xml:space="preserve"> (1982).</w:t>
      </w:r>
    </w:p>
    <w:p w:rsidR="006E0FC3" w:rsidRPr="00FD6288" w:rsidRDefault="006E0FC3" w:rsidP="006E0FC3">
      <w:pPr>
        <w:pStyle w:val="ListParagraph"/>
        <w:widowControl w:val="0"/>
        <w:numPr>
          <w:ilvl w:val="0"/>
          <w:numId w:val="1"/>
        </w:numPr>
        <w:tabs>
          <w:tab w:val="left" w:pos="799"/>
          <w:tab w:val="left" w:pos="800"/>
        </w:tabs>
        <w:autoSpaceDE w:val="0"/>
        <w:autoSpaceDN w:val="0"/>
        <w:spacing w:before="90" w:line="242" w:lineRule="atLeast"/>
        <w:rPr>
          <w:szCs w:val="20"/>
        </w:rPr>
      </w:pPr>
      <w:r w:rsidRPr="00FD6288">
        <w:rPr>
          <w:szCs w:val="20"/>
        </w:rPr>
        <w:t xml:space="preserve">Holton, J. R., Hakim, G. J., </w:t>
      </w:r>
      <w:r w:rsidRPr="00FD6288">
        <w:rPr>
          <w:i/>
          <w:szCs w:val="20"/>
        </w:rPr>
        <w:t>An Introduction to Dynamic Meteorology, Fifth Edition</w:t>
      </w:r>
      <w:r w:rsidRPr="00FD6288">
        <w:rPr>
          <w:szCs w:val="20"/>
        </w:rPr>
        <w:t>.</w:t>
      </w:r>
      <w:r w:rsidRPr="00FD6288">
        <w:rPr>
          <w:spacing w:val="-12"/>
          <w:szCs w:val="20"/>
        </w:rPr>
        <w:t xml:space="preserve"> </w:t>
      </w:r>
      <w:r w:rsidRPr="00FD6288">
        <w:rPr>
          <w:szCs w:val="20"/>
        </w:rPr>
        <w:t xml:space="preserve">Academic Press, </w:t>
      </w:r>
      <w:bookmarkStart w:id="10" w:name="_Hlk101186838"/>
      <w:r w:rsidRPr="00FD6288">
        <w:rPr>
          <w:szCs w:val="20"/>
        </w:rPr>
        <w:t>(see Pages 12-14, Section 1.5.2 for the effective gravity</w:t>
      </w:r>
      <w:r w:rsidRPr="00FD6288">
        <w:rPr>
          <w:b/>
          <w:szCs w:val="20"/>
        </w:rPr>
        <w:t xml:space="preserve"> </w:t>
      </w:r>
      <w:proofErr w:type="spellStart"/>
      <w:r w:rsidRPr="00FD6288">
        <w:rPr>
          <w:b/>
          <w:szCs w:val="20"/>
        </w:rPr>
        <w:t>g</w:t>
      </w:r>
      <w:r w:rsidRPr="00FD6288">
        <w:rPr>
          <w:szCs w:val="20"/>
          <w:vertAlign w:val="subscript"/>
        </w:rPr>
        <w:t>eff</w:t>
      </w:r>
      <w:proofErr w:type="spellEnd"/>
      <w:r w:rsidRPr="00FD6288">
        <w:rPr>
          <w:szCs w:val="20"/>
        </w:rPr>
        <w:t>) (2013).</w:t>
      </w:r>
    </w:p>
    <w:bookmarkEnd w:id="10"/>
    <w:p w:rsidR="006E0FC3" w:rsidRPr="00FD6288" w:rsidRDefault="006E0FC3" w:rsidP="006E0FC3">
      <w:pPr>
        <w:pStyle w:val="ListParagraph"/>
        <w:widowControl w:val="0"/>
        <w:numPr>
          <w:ilvl w:val="0"/>
          <w:numId w:val="1"/>
        </w:numPr>
        <w:tabs>
          <w:tab w:val="left" w:pos="799"/>
          <w:tab w:val="left" w:pos="800"/>
        </w:tabs>
        <w:autoSpaceDE w:val="0"/>
        <w:autoSpaceDN w:val="0"/>
        <w:spacing w:before="90" w:line="242" w:lineRule="atLeast"/>
        <w:rPr>
          <w:szCs w:val="20"/>
        </w:rPr>
      </w:pPr>
      <w:proofErr w:type="spellStart"/>
      <w:r w:rsidRPr="00FD6288">
        <w:rPr>
          <w:szCs w:val="20"/>
        </w:rPr>
        <w:t>Griffies</w:t>
      </w:r>
      <w:proofErr w:type="spellEnd"/>
      <w:r w:rsidRPr="00FD6288">
        <w:rPr>
          <w:szCs w:val="20"/>
        </w:rPr>
        <w:t xml:space="preserve">, S. M., </w:t>
      </w:r>
      <w:r w:rsidRPr="00FD6288">
        <w:rPr>
          <w:i/>
          <w:szCs w:val="20"/>
        </w:rPr>
        <w:t>Fundamentals of Ocean Climate Models</w:t>
      </w:r>
      <w:r w:rsidRPr="00FD6288">
        <w:rPr>
          <w:szCs w:val="20"/>
        </w:rPr>
        <w:t>. Princeton University Press, (see Pages 44-46 for the effective gravity</w:t>
      </w:r>
      <w:r w:rsidRPr="00FD6288">
        <w:rPr>
          <w:b/>
          <w:szCs w:val="20"/>
        </w:rPr>
        <w:t xml:space="preserve"> </w:t>
      </w:r>
      <w:proofErr w:type="spellStart"/>
      <w:r w:rsidRPr="00FD6288">
        <w:rPr>
          <w:b/>
          <w:szCs w:val="20"/>
        </w:rPr>
        <w:t>g</w:t>
      </w:r>
      <w:r w:rsidRPr="00FD6288">
        <w:rPr>
          <w:szCs w:val="20"/>
          <w:vertAlign w:val="subscript"/>
        </w:rPr>
        <w:t>eff</w:t>
      </w:r>
      <w:proofErr w:type="spellEnd"/>
      <w:r w:rsidRPr="00FD6288">
        <w:rPr>
          <w:szCs w:val="20"/>
        </w:rPr>
        <w:t>) (2004).</w:t>
      </w:r>
    </w:p>
    <w:p w:rsidR="006E0FC3" w:rsidRPr="00FD6288" w:rsidRDefault="006E0FC3" w:rsidP="006E0FC3">
      <w:pPr>
        <w:pStyle w:val="ListParagraph"/>
        <w:widowControl w:val="0"/>
        <w:numPr>
          <w:ilvl w:val="0"/>
          <w:numId w:val="1"/>
        </w:numPr>
        <w:tabs>
          <w:tab w:val="left" w:pos="799"/>
          <w:tab w:val="left" w:pos="800"/>
        </w:tabs>
        <w:autoSpaceDE w:val="0"/>
        <w:autoSpaceDN w:val="0"/>
        <w:spacing w:before="90" w:line="242" w:lineRule="atLeast"/>
        <w:rPr>
          <w:rStyle w:val="Hyperlink"/>
          <w:szCs w:val="20"/>
          <w:lang w:val="en"/>
        </w:rPr>
      </w:pPr>
      <w:proofErr w:type="spellStart"/>
      <w:r w:rsidRPr="00FD6288">
        <w:rPr>
          <w:szCs w:val="20"/>
        </w:rPr>
        <w:t>Benard</w:t>
      </w:r>
      <w:proofErr w:type="spellEnd"/>
      <w:r w:rsidRPr="00FD6288">
        <w:rPr>
          <w:szCs w:val="20"/>
        </w:rPr>
        <w:t xml:space="preserve">, P. An assessment of global forecast errors due to the spherical geopotential approximation in the shallow-water case. </w:t>
      </w:r>
      <w:r w:rsidRPr="00FD6288">
        <w:rPr>
          <w:i/>
          <w:szCs w:val="20"/>
        </w:rPr>
        <w:t xml:space="preserve">Q. J. R. </w:t>
      </w:r>
      <w:proofErr w:type="spellStart"/>
      <w:r w:rsidRPr="00FD6288">
        <w:rPr>
          <w:i/>
          <w:szCs w:val="20"/>
        </w:rPr>
        <w:t>Meteorol</w:t>
      </w:r>
      <w:proofErr w:type="spellEnd"/>
      <w:r w:rsidRPr="00FD6288">
        <w:rPr>
          <w:i/>
          <w:szCs w:val="20"/>
        </w:rPr>
        <w:t>. Soc</w:t>
      </w:r>
      <w:r w:rsidRPr="00FD6288">
        <w:rPr>
          <w:szCs w:val="20"/>
        </w:rPr>
        <w:t>., 141, 195-206 (2015).</w:t>
      </w:r>
    </w:p>
    <w:p w:rsidR="006E0FC3" w:rsidRPr="00FD6288" w:rsidRDefault="006E0FC3" w:rsidP="006E0FC3">
      <w:pPr>
        <w:pStyle w:val="ListParagraph"/>
        <w:widowControl w:val="0"/>
        <w:numPr>
          <w:ilvl w:val="0"/>
          <w:numId w:val="1"/>
        </w:numPr>
        <w:autoSpaceDE w:val="0"/>
        <w:autoSpaceDN w:val="0"/>
        <w:spacing w:before="90" w:line="242" w:lineRule="atLeast"/>
        <w:rPr>
          <w:szCs w:val="20"/>
        </w:rPr>
      </w:pPr>
      <w:r w:rsidRPr="00FD6288">
        <w:rPr>
          <w:szCs w:val="20"/>
        </w:rPr>
        <w:t xml:space="preserve">Stewart, A.L., McWilliams, J.C.: Gravity is vertical in geophysical fluid dynamics. </w:t>
      </w:r>
      <w:r w:rsidRPr="00FD6288">
        <w:rPr>
          <w:i/>
          <w:szCs w:val="20"/>
        </w:rPr>
        <w:t>Nature Sci. Rep.</w:t>
      </w:r>
      <w:r w:rsidRPr="00FD6288">
        <w:rPr>
          <w:szCs w:val="20"/>
        </w:rPr>
        <w:t xml:space="preserve"> </w:t>
      </w:r>
      <w:r w:rsidRPr="00FD6288">
        <w:rPr>
          <w:i/>
          <w:szCs w:val="20"/>
        </w:rPr>
        <w:t>Matters Arising</w:t>
      </w:r>
      <w:r w:rsidRPr="00FD6288">
        <w:rPr>
          <w:szCs w:val="20"/>
        </w:rPr>
        <w:t xml:space="preserve">, </w:t>
      </w:r>
      <w:hyperlink r:id="rId114" w:history="1">
        <w:r w:rsidRPr="00FD6288">
          <w:rPr>
            <w:rStyle w:val="Hyperlink"/>
            <w:szCs w:val="20"/>
          </w:rPr>
          <w:t>https://www.nature.com/articles/s41598-022-10023-3</w:t>
        </w:r>
      </w:hyperlink>
      <w:r w:rsidRPr="00FD6288">
        <w:rPr>
          <w:szCs w:val="20"/>
        </w:rPr>
        <w:t xml:space="preserve"> (2022).</w:t>
      </w:r>
    </w:p>
    <w:p w:rsidR="006E0FC3" w:rsidRPr="00FD6288" w:rsidRDefault="006E0FC3" w:rsidP="006E0FC3">
      <w:pPr>
        <w:pStyle w:val="ListParagraph"/>
        <w:widowControl w:val="0"/>
        <w:numPr>
          <w:ilvl w:val="0"/>
          <w:numId w:val="1"/>
        </w:numPr>
        <w:tabs>
          <w:tab w:val="left" w:pos="799"/>
          <w:tab w:val="left" w:pos="800"/>
        </w:tabs>
        <w:autoSpaceDE w:val="0"/>
        <w:autoSpaceDN w:val="0"/>
        <w:spacing w:before="90" w:line="242" w:lineRule="atLeast"/>
        <w:rPr>
          <w:szCs w:val="20"/>
          <w:lang w:val="en"/>
        </w:rPr>
      </w:pPr>
      <w:proofErr w:type="spellStart"/>
      <w:r w:rsidRPr="00FD6288">
        <w:rPr>
          <w:szCs w:val="20"/>
        </w:rPr>
        <w:t>Kostelecký</w:t>
      </w:r>
      <w:proofErr w:type="spellEnd"/>
      <w:r w:rsidRPr="00FD6288">
        <w:rPr>
          <w:szCs w:val="20"/>
        </w:rPr>
        <w:t xml:space="preserve">, J., </w:t>
      </w:r>
      <w:proofErr w:type="spellStart"/>
      <w:r w:rsidRPr="00FD6288">
        <w:rPr>
          <w:szCs w:val="20"/>
        </w:rPr>
        <w:t>Klokočnìk</w:t>
      </w:r>
      <w:proofErr w:type="spellEnd"/>
      <w:r w:rsidRPr="00FD6288">
        <w:rPr>
          <w:szCs w:val="20"/>
        </w:rPr>
        <w:t xml:space="preserve">, J., </w:t>
      </w:r>
      <w:proofErr w:type="spellStart"/>
      <w:r w:rsidRPr="00FD6288">
        <w:rPr>
          <w:szCs w:val="20"/>
        </w:rPr>
        <w:t>Bucha</w:t>
      </w:r>
      <w:proofErr w:type="spellEnd"/>
      <w:r w:rsidRPr="00FD6288">
        <w:rPr>
          <w:szCs w:val="20"/>
        </w:rPr>
        <w:t xml:space="preserve">, B., </w:t>
      </w:r>
      <w:proofErr w:type="spellStart"/>
      <w:r w:rsidRPr="00FD6288">
        <w:rPr>
          <w:szCs w:val="20"/>
        </w:rPr>
        <w:t>Bezdĕk</w:t>
      </w:r>
      <w:proofErr w:type="spellEnd"/>
      <w:r w:rsidRPr="00FD6288">
        <w:rPr>
          <w:szCs w:val="20"/>
        </w:rPr>
        <w:t xml:space="preserve">, A., &amp; </w:t>
      </w:r>
      <w:proofErr w:type="spellStart"/>
      <w:r w:rsidRPr="00FD6288">
        <w:rPr>
          <w:szCs w:val="20"/>
        </w:rPr>
        <w:t>Fӧrste</w:t>
      </w:r>
      <w:proofErr w:type="spellEnd"/>
      <w:r w:rsidRPr="00FD6288">
        <w:rPr>
          <w:szCs w:val="20"/>
        </w:rPr>
        <w:t xml:space="preserve">, C. Evaluation of the gravity model EIGEN-6C4 in comparison with EGM2008 by means of various functions of the gravity potential and by BNSS/levelling. </w:t>
      </w:r>
      <w:r w:rsidRPr="00FD6288">
        <w:rPr>
          <w:i/>
          <w:iCs/>
          <w:szCs w:val="20"/>
        </w:rPr>
        <w:t>Geoinformatics FCE CTU</w:t>
      </w:r>
      <w:r w:rsidRPr="00FD6288">
        <w:rPr>
          <w:szCs w:val="20"/>
        </w:rPr>
        <w:t xml:space="preserve">, </w:t>
      </w:r>
      <w:r w:rsidRPr="00FD6288">
        <w:rPr>
          <w:b/>
          <w:bCs/>
          <w:szCs w:val="20"/>
        </w:rPr>
        <w:t>14</w:t>
      </w:r>
      <w:r w:rsidRPr="00FD6288">
        <w:rPr>
          <w:szCs w:val="20"/>
        </w:rPr>
        <w:t xml:space="preserve"> (1), </w:t>
      </w:r>
      <w:hyperlink r:id="rId115" w:history="1">
        <w:r w:rsidRPr="00FD6288">
          <w:rPr>
            <w:rStyle w:val="Hyperlink"/>
            <w:szCs w:val="20"/>
          </w:rPr>
          <w:t>http://doi.org//10.14311/gi.14.1.1</w:t>
        </w:r>
      </w:hyperlink>
      <w:r w:rsidRPr="00FD6288">
        <w:rPr>
          <w:szCs w:val="20"/>
        </w:rPr>
        <w:t xml:space="preserve">  (2015).</w:t>
      </w:r>
    </w:p>
    <w:p w:rsidR="006E0FC3" w:rsidRPr="00FD6288" w:rsidRDefault="006E0FC3" w:rsidP="006E0FC3">
      <w:pPr>
        <w:pStyle w:val="ListParagraph"/>
        <w:numPr>
          <w:ilvl w:val="0"/>
          <w:numId w:val="1"/>
        </w:numPr>
        <w:spacing w:line="242" w:lineRule="atLeast"/>
        <w:rPr>
          <w:szCs w:val="20"/>
          <w:lang w:val="en"/>
        </w:rPr>
      </w:pPr>
      <w:r w:rsidRPr="00FD6288">
        <w:rPr>
          <w:szCs w:val="20"/>
          <w:lang w:val="en"/>
        </w:rPr>
        <w:t xml:space="preserve">Sandwell, D.T., &amp; Smith, W.H.F. Marine gravity anomaly from </w:t>
      </w:r>
      <w:proofErr w:type="spellStart"/>
      <w:r w:rsidRPr="00FD6288">
        <w:rPr>
          <w:szCs w:val="20"/>
          <w:lang w:val="en"/>
        </w:rPr>
        <w:t>Geosat</w:t>
      </w:r>
      <w:proofErr w:type="spellEnd"/>
      <w:r w:rsidRPr="00FD6288">
        <w:rPr>
          <w:szCs w:val="20"/>
          <w:lang w:val="en"/>
        </w:rPr>
        <w:t xml:space="preserve"> and ERS 1 satellite altimetry. J. </w:t>
      </w:r>
      <w:proofErr w:type="spellStart"/>
      <w:r w:rsidRPr="00FD6288">
        <w:rPr>
          <w:szCs w:val="20"/>
          <w:lang w:val="en"/>
        </w:rPr>
        <w:t>Geophys</w:t>
      </w:r>
      <w:proofErr w:type="spellEnd"/>
      <w:r w:rsidRPr="00FD6288">
        <w:rPr>
          <w:szCs w:val="20"/>
          <w:lang w:val="en"/>
        </w:rPr>
        <w:t>. Res., 102, B5, 10,039-10,054 (1997).</w:t>
      </w:r>
    </w:p>
    <w:p w:rsidR="006E0FC3" w:rsidRPr="00FD6288" w:rsidRDefault="006E0FC3" w:rsidP="006E0FC3">
      <w:pPr>
        <w:pStyle w:val="ListParagraph"/>
        <w:numPr>
          <w:ilvl w:val="0"/>
          <w:numId w:val="1"/>
        </w:numPr>
        <w:shd w:val="clear" w:color="auto" w:fill="FFFFFF"/>
        <w:spacing w:line="240" w:lineRule="auto"/>
        <w:rPr>
          <w:szCs w:val="20"/>
          <w:lang w:val="en"/>
        </w:rPr>
      </w:pPr>
      <w:r w:rsidRPr="00FD6288">
        <w:rPr>
          <w:szCs w:val="20"/>
          <w:lang w:val="en"/>
        </w:rPr>
        <w:t xml:space="preserve">Boyer </w:t>
      </w:r>
      <w:r w:rsidRPr="00FD6288">
        <w:rPr>
          <w:szCs w:val="20"/>
        </w:rPr>
        <w:t xml:space="preserve">Boyer, T. P., H. E. Garcia, R. </w:t>
      </w:r>
      <w:proofErr w:type="spellStart"/>
      <w:proofErr w:type="gramStart"/>
      <w:r w:rsidRPr="00FD6288">
        <w:rPr>
          <w:szCs w:val="20"/>
        </w:rPr>
        <w:t>A.Locarnini</w:t>
      </w:r>
      <w:proofErr w:type="spellEnd"/>
      <w:proofErr w:type="gramEnd"/>
      <w:r w:rsidRPr="00FD6288">
        <w:rPr>
          <w:szCs w:val="20"/>
        </w:rPr>
        <w:t xml:space="preserve">,  M. M. </w:t>
      </w:r>
      <w:proofErr w:type="spellStart"/>
      <w:r w:rsidRPr="00FD6288">
        <w:rPr>
          <w:szCs w:val="20"/>
        </w:rPr>
        <w:t>Zweng</w:t>
      </w:r>
      <w:proofErr w:type="spellEnd"/>
      <w:r w:rsidRPr="00FD6288">
        <w:rPr>
          <w:szCs w:val="20"/>
        </w:rPr>
        <w:t xml:space="preserve">, A. </w:t>
      </w:r>
      <w:proofErr w:type="spellStart"/>
      <w:r w:rsidRPr="00FD6288">
        <w:rPr>
          <w:szCs w:val="20"/>
        </w:rPr>
        <w:t>V.Mishonov</w:t>
      </w:r>
      <w:proofErr w:type="spellEnd"/>
      <w:r w:rsidRPr="00FD6288">
        <w:rPr>
          <w:szCs w:val="20"/>
        </w:rPr>
        <w:t xml:space="preserve">, J. R. Reagan,         K. A. Weathers, O. K. Baranova, D. </w:t>
      </w:r>
      <w:proofErr w:type="spellStart"/>
      <w:r w:rsidRPr="00FD6288">
        <w:rPr>
          <w:szCs w:val="20"/>
        </w:rPr>
        <w:t>Seidov</w:t>
      </w:r>
      <w:proofErr w:type="spellEnd"/>
      <w:r w:rsidRPr="00FD6288">
        <w:rPr>
          <w:szCs w:val="20"/>
        </w:rPr>
        <w:t xml:space="preserve">, I. V. </w:t>
      </w:r>
      <w:proofErr w:type="spellStart"/>
      <w:r w:rsidRPr="00FD6288">
        <w:rPr>
          <w:szCs w:val="20"/>
        </w:rPr>
        <w:t>Smolyar</w:t>
      </w:r>
      <w:proofErr w:type="spellEnd"/>
      <w:r w:rsidRPr="00FD6288">
        <w:rPr>
          <w:szCs w:val="20"/>
        </w:rPr>
        <w:t xml:space="preserve">, 2018: </w:t>
      </w:r>
      <w:r w:rsidRPr="00FD6288">
        <w:rPr>
          <w:i/>
          <w:szCs w:val="20"/>
        </w:rPr>
        <w:t>World Ocean Atlas   2018</w:t>
      </w:r>
      <w:r w:rsidRPr="00FD6288">
        <w:rPr>
          <w:szCs w:val="20"/>
        </w:rPr>
        <w:t xml:space="preserve">. NOAA National </w:t>
      </w:r>
      <w:proofErr w:type="spellStart"/>
      <w:r w:rsidRPr="00FD6288">
        <w:rPr>
          <w:szCs w:val="20"/>
        </w:rPr>
        <w:t>Centers</w:t>
      </w:r>
      <w:proofErr w:type="spellEnd"/>
      <w:r w:rsidRPr="00FD6288">
        <w:rPr>
          <w:szCs w:val="20"/>
        </w:rPr>
        <w:t xml:space="preserve"> for Environmental Information.  </w:t>
      </w:r>
      <w:hyperlink r:id="rId116" w:history="1">
        <w:r w:rsidRPr="00FD6288">
          <w:rPr>
            <w:rStyle w:val="Hyperlink"/>
            <w:szCs w:val="20"/>
          </w:rPr>
          <w:t>https://accession.nodc.noaa.gov/NCEI-WOA18</w:t>
        </w:r>
      </w:hyperlink>
      <w:r w:rsidRPr="00FD6288">
        <w:rPr>
          <w:szCs w:val="20"/>
        </w:rPr>
        <w:t>.  Accessed [04/07/2022].</w:t>
      </w:r>
    </w:p>
    <w:p w:rsidR="006E0FC3" w:rsidRPr="00FD6288" w:rsidRDefault="006E0FC3" w:rsidP="006E0FC3">
      <w:pPr>
        <w:pStyle w:val="ListParagraph"/>
        <w:numPr>
          <w:ilvl w:val="0"/>
          <w:numId w:val="1"/>
        </w:numPr>
        <w:spacing w:line="240" w:lineRule="auto"/>
        <w:rPr>
          <w:szCs w:val="20"/>
          <w:shd w:val="clear" w:color="auto" w:fill="F2F5F8"/>
        </w:rPr>
      </w:pPr>
      <w:r w:rsidRPr="00FD6288">
        <w:rPr>
          <w:szCs w:val="20"/>
          <w:lang w:val="en"/>
        </w:rPr>
        <w:t>F</w:t>
      </w:r>
      <w:proofErr w:type="spellStart"/>
      <w:r w:rsidRPr="00FD6288">
        <w:rPr>
          <w:rFonts w:eastAsia="DFKai-SB"/>
          <w:szCs w:val="20"/>
        </w:rPr>
        <w:t>örste</w:t>
      </w:r>
      <w:proofErr w:type="spellEnd"/>
      <w:r w:rsidRPr="00FD6288">
        <w:rPr>
          <w:rFonts w:eastAsia="DFKai-SB"/>
          <w:szCs w:val="20"/>
        </w:rPr>
        <w:t xml:space="preserve">, C., </w:t>
      </w:r>
      <w:proofErr w:type="spellStart"/>
      <w:r w:rsidRPr="00FD6288">
        <w:rPr>
          <w:rFonts w:eastAsia="DFKai-SB"/>
          <w:szCs w:val="20"/>
        </w:rPr>
        <w:t>Bruinsma</w:t>
      </w:r>
      <w:proofErr w:type="spellEnd"/>
      <w:r w:rsidRPr="00FD6288">
        <w:rPr>
          <w:rFonts w:eastAsia="DFKai-SB"/>
          <w:szCs w:val="20"/>
        </w:rPr>
        <w:t xml:space="preserve">, S.L., </w:t>
      </w:r>
      <w:proofErr w:type="spellStart"/>
      <w:r w:rsidRPr="00FD6288">
        <w:rPr>
          <w:rFonts w:eastAsia="DFKai-SB"/>
          <w:szCs w:val="20"/>
        </w:rPr>
        <w:t>Abrikosov</w:t>
      </w:r>
      <w:proofErr w:type="spellEnd"/>
      <w:r w:rsidRPr="00FD6288">
        <w:rPr>
          <w:rFonts w:eastAsia="DFKai-SB"/>
          <w:szCs w:val="20"/>
        </w:rPr>
        <w:t xml:space="preserve">, O., Lemoine, J.M., Marty, J.C., </w:t>
      </w:r>
      <w:proofErr w:type="spellStart"/>
      <w:r w:rsidRPr="00FD6288">
        <w:rPr>
          <w:rFonts w:eastAsia="DFKai-SB"/>
          <w:szCs w:val="20"/>
        </w:rPr>
        <w:t>Flechtner</w:t>
      </w:r>
      <w:proofErr w:type="spellEnd"/>
      <w:r w:rsidRPr="00FD6288">
        <w:rPr>
          <w:rFonts w:eastAsia="DFKai-SB"/>
          <w:szCs w:val="20"/>
        </w:rPr>
        <w:t xml:space="preserve">, F., </w:t>
      </w:r>
      <w:proofErr w:type="spellStart"/>
      <w:r w:rsidRPr="00FD6288">
        <w:rPr>
          <w:rFonts w:eastAsia="DFKai-SB"/>
          <w:szCs w:val="20"/>
        </w:rPr>
        <w:t>Balmino</w:t>
      </w:r>
      <w:proofErr w:type="spellEnd"/>
      <w:r w:rsidRPr="00FD6288">
        <w:rPr>
          <w:rFonts w:eastAsia="DFKai-SB"/>
          <w:szCs w:val="20"/>
        </w:rPr>
        <w:t xml:space="preserve">, G., </w:t>
      </w:r>
      <w:proofErr w:type="spellStart"/>
      <w:r w:rsidRPr="00FD6288">
        <w:rPr>
          <w:rFonts w:eastAsia="DFKai-SB"/>
          <w:szCs w:val="20"/>
        </w:rPr>
        <w:t>Barthelmes</w:t>
      </w:r>
      <w:proofErr w:type="spellEnd"/>
      <w:r w:rsidRPr="00FD6288">
        <w:rPr>
          <w:rFonts w:eastAsia="DFKai-SB"/>
          <w:szCs w:val="20"/>
        </w:rPr>
        <w:t xml:space="preserve">, F., &amp; </w:t>
      </w:r>
      <w:proofErr w:type="spellStart"/>
      <w:r w:rsidRPr="00FD6288">
        <w:rPr>
          <w:rFonts w:eastAsia="DFKai-SB"/>
          <w:szCs w:val="20"/>
        </w:rPr>
        <w:t>Biancale</w:t>
      </w:r>
      <w:proofErr w:type="spellEnd"/>
      <w:r w:rsidRPr="00FD6288">
        <w:rPr>
          <w:rFonts w:eastAsia="DFKai-SB"/>
          <w:szCs w:val="20"/>
        </w:rPr>
        <w:t xml:space="preserve">, R. EIGEN-6C4. The latest combined global gravity field model including GOCE data up to degree and order 2190 of GFZ Potsdam and GRGS Toulouse, </w:t>
      </w:r>
      <w:hyperlink r:id="rId117" w:history="1">
        <w:r w:rsidRPr="00FD6288">
          <w:rPr>
            <w:rStyle w:val="Hyperlink"/>
            <w:szCs w:val="20"/>
          </w:rPr>
          <w:t>http://doi.org/10.5880/icgem.2015.1</w:t>
        </w:r>
      </w:hyperlink>
      <w:r w:rsidRPr="00FD6288">
        <w:rPr>
          <w:szCs w:val="20"/>
        </w:rPr>
        <w:t xml:space="preserve"> (2014).</w:t>
      </w:r>
    </w:p>
    <w:p w:rsidR="006E0FC3" w:rsidRDefault="006E0FC3" w:rsidP="006E0FC3">
      <w:pPr>
        <w:snapToGrid/>
        <w:spacing w:before="0" w:after="0" w:line="240" w:lineRule="auto"/>
        <w:ind w:firstLine="0"/>
        <w:rPr>
          <w:b/>
          <w:sz w:val="18"/>
          <w:szCs w:val="18"/>
        </w:rPr>
      </w:pPr>
      <w:r>
        <w:rPr>
          <w:b/>
          <w:sz w:val="18"/>
          <w:szCs w:val="18"/>
        </w:rPr>
        <w:br w:type="page"/>
      </w:r>
    </w:p>
    <w:p w:rsidR="006E0FC3" w:rsidRPr="00773FE9" w:rsidRDefault="006E0FC3" w:rsidP="006E0FC3">
      <w:pPr>
        <w:spacing w:line="240" w:lineRule="auto"/>
        <w:ind w:firstLine="0"/>
        <w:rPr>
          <w:b/>
          <w:szCs w:val="24"/>
        </w:rPr>
      </w:pPr>
      <w:r w:rsidRPr="00773FE9">
        <w:rPr>
          <w:b/>
          <w:szCs w:val="24"/>
        </w:rPr>
        <w:lastRenderedPageBreak/>
        <w:t>Appendix B. Retraction of Chu (2021a) by the Nature Scientific Report with wrong reason</w:t>
      </w:r>
    </w:p>
    <w:p w:rsidR="006E0FC3" w:rsidRDefault="006E0FC3" w:rsidP="006E0FC3">
      <w:pPr>
        <w:pStyle w:val="BodyText"/>
        <w:spacing w:line="240" w:lineRule="auto"/>
        <w:ind w:firstLine="0"/>
        <w:jc w:val="both"/>
        <w:rPr>
          <w:szCs w:val="24"/>
        </w:rPr>
      </w:pPr>
      <w:r>
        <w:rPr>
          <w:szCs w:val="24"/>
        </w:rPr>
        <w:t xml:space="preserve">      </w:t>
      </w:r>
      <w:r w:rsidRPr="00773FE9">
        <w:rPr>
          <w:szCs w:val="24"/>
        </w:rPr>
        <w:t xml:space="preserve">The </w:t>
      </w:r>
      <w:r>
        <w:rPr>
          <w:szCs w:val="24"/>
        </w:rPr>
        <w:t xml:space="preserve">Nature </w:t>
      </w:r>
      <w:r w:rsidRPr="00773FE9">
        <w:rPr>
          <w:szCs w:val="24"/>
        </w:rPr>
        <w:t>Scientific Reports rejected Chu’s reply to CW22 and SM22’s comments despite it shows severe and obvious errors made in CW22 and SM22 and retracted the paper Chu (2021a) with the following wrong reason (</w:t>
      </w:r>
      <w:hyperlink r:id="rId118" w:history="1">
        <w:r w:rsidRPr="00773FE9">
          <w:rPr>
            <w:rStyle w:val="Hyperlink"/>
            <w:szCs w:val="24"/>
          </w:rPr>
          <w:t>https://www.nature.com/articles/s41598-022-10846-0</w:t>
        </w:r>
      </w:hyperlink>
      <w:r w:rsidRPr="00773FE9">
        <w:rPr>
          <w:szCs w:val="24"/>
        </w:rPr>
        <w:t xml:space="preserve"> ):</w:t>
      </w:r>
    </w:p>
    <w:p w:rsidR="006E0FC3" w:rsidRPr="00773FE9" w:rsidRDefault="006E0FC3" w:rsidP="006E0FC3">
      <w:pPr>
        <w:pStyle w:val="BodyText"/>
        <w:spacing w:line="240" w:lineRule="auto"/>
        <w:jc w:val="both"/>
        <w:rPr>
          <w:szCs w:val="24"/>
        </w:rPr>
      </w:pPr>
      <w:r>
        <w:rPr>
          <w:noProof/>
        </w:rPr>
        <w:drawing>
          <wp:inline distT="0" distB="0" distL="0" distR="0" wp14:anchorId="6E7BE06A" wp14:editId="215D29D6">
            <wp:extent cx="3853093" cy="4986479"/>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traction Note Ocean dynamic equations with the real gravity - s41598-022-10846-0.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3901529" cy="5049162"/>
                    </a:xfrm>
                    <a:prstGeom prst="rect">
                      <a:avLst/>
                    </a:prstGeom>
                  </pic:spPr>
                </pic:pic>
              </a:graphicData>
            </a:graphic>
          </wp:inline>
        </w:drawing>
      </w:r>
    </w:p>
    <w:p w:rsidR="006E0FC3" w:rsidRDefault="006E0FC3" w:rsidP="009A6DE4">
      <w:pPr>
        <w:pStyle w:val="BodyText"/>
        <w:spacing w:line="240" w:lineRule="auto"/>
        <w:ind w:firstLine="0"/>
        <w:jc w:val="both"/>
      </w:pPr>
      <w:r w:rsidRPr="00773FE9">
        <w:rPr>
          <w:szCs w:val="24"/>
        </w:rPr>
        <w:t>“</w:t>
      </w:r>
      <w:r w:rsidRPr="00773FE9">
        <w:rPr>
          <w:szCs w:val="24"/>
          <w:lang w:val="en-GB" w:eastAsia="de-DE"/>
        </w:rPr>
        <w:t>After publication of this study concerns were raised that the study is based on a flawed premise that a horizontal component of gravity is neglected in oceanographic calculations. In practice, this component can be taken to be zero, because the errors associated with this neglect are smaller than the error of assuming the resting ocean surface appears locally level, as shown by Chang and Wolfe</w:t>
      </w:r>
      <w:hyperlink r:id="rId120" w:anchor="ref-CR1" w:tooltip="Chang, E. K. M. &amp; Wolfe, C. L. P. The " w:history="1">
        <w:r w:rsidRPr="00773FE9">
          <w:rPr>
            <w:color w:val="0000FF"/>
            <w:szCs w:val="24"/>
            <w:u w:val="single"/>
            <w:vertAlign w:val="superscript"/>
            <w:lang w:val="en-GB" w:eastAsia="de-DE"/>
          </w:rPr>
          <w:t>1</w:t>
        </w:r>
      </w:hyperlink>
      <w:r w:rsidRPr="00773FE9">
        <w:rPr>
          <w:szCs w:val="24"/>
          <w:lang w:val="en-GB" w:eastAsia="de-DE"/>
        </w:rPr>
        <w:t>. This is further expanded upon in Stewart and McWilliams</w:t>
      </w:r>
      <w:hyperlink r:id="rId121" w:anchor="ref-CR2" w:tooltip="Stewart, A. L. &amp; McWilliams, J. C. Gravity is vertical in Geophysical Fluid Dynamics. Sci. Rep. 12, 6029. &#10;                  https://doi.org/10.1038/s41598-022-10023-3&#10;                  &#10;                 (2022)." w:history="1">
        <w:r w:rsidRPr="00773FE9">
          <w:rPr>
            <w:color w:val="0000FF"/>
            <w:szCs w:val="24"/>
            <w:u w:val="single"/>
            <w:vertAlign w:val="superscript"/>
            <w:lang w:val="en-GB" w:eastAsia="de-DE"/>
          </w:rPr>
          <w:t>2</w:t>
        </w:r>
      </w:hyperlink>
      <w:r w:rsidRPr="00773FE9">
        <w:rPr>
          <w:szCs w:val="24"/>
          <w:lang w:val="en-GB" w:eastAsia="de-DE"/>
        </w:rPr>
        <w:t>, who also show that even in a model formulated in absolute spherical coordinates, the horizontal component of gravity has a negligible impact on ocean circulation.”</w:t>
      </w:r>
      <w:r>
        <w:t xml:space="preserve">                                   </w:t>
      </w:r>
    </w:p>
    <w:sectPr w:rsidR="006E0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FKai-SB">
    <w:altName w:val="Microsoft YaHei"/>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FA6B6E"/>
    <w:multiLevelType w:val="hybridMultilevel"/>
    <w:tmpl w:val="CD56D374"/>
    <w:lvl w:ilvl="0" w:tplc="A3325826">
      <w:start w:val="1"/>
      <w:numFmt w:val="decimal"/>
      <w:lvlText w:val="%1."/>
      <w:lvlJc w:val="left"/>
      <w:pPr>
        <w:ind w:left="450" w:hanging="360"/>
      </w:pPr>
      <w:rPr>
        <w:rFonts w:ascii="Times New Roman" w:hAnsi="Times New Roman" w:cs="Times New Roman" w:hint="default"/>
        <w:color w:val="auto"/>
        <w:sz w:val="20"/>
        <w:szCs w:val="2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FC3"/>
    <w:rsid w:val="00150A75"/>
    <w:rsid w:val="003F3378"/>
    <w:rsid w:val="004D0A0F"/>
    <w:rsid w:val="006E0FC3"/>
    <w:rsid w:val="00707E74"/>
    <w:rsid w:val="009A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34E6"/>
  <w15:chartTrackingRefBased/>
  <w15:docId w15:val="{54EBD6C2-65C9-478D-AAB3-9AD8E06E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0FC3"/>
    <w:pPr>
      <w:snapToGrid w:val="0"/>
      <w:spacing w:before="120" w:after="120" w:line="480" w:lineRule="auto"/>
      <w:ind w:firstLine="360"/>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rsid w:val="006E0FC3"/>
    <w:pPr>
      <w:spacing w:before="240" w:after="0"/>
      <w:ind w:firstLine="0"/>
      <w:outlineLvl w:val="0"/>
    </w:pPr>
    <w:rPr>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FC3"/>
    <w:rPr>
      <w:rFonts w:ascii="Times New Roman" w:eastAsia="Times New Roman" w:hAnsi="Times New Roman" w:cs="Times New Roman"/>
      <w:b/>
      <w:kern w:val="28"/>
      <w:sz w:val="28"/>
      <w:szCs w:val="20"/>
    </w:rPr>
  </w:style>
  <w:style w:type="paragraph" w:customStyle="1" w:styleId="Authors">
    <w:name w:val="Authors"/>
    <w:link w:val="AuthorsChar"/>
    <w:qFormat/>
    <w:rsid w:val="006E0FC3"/>
    <w:pPr>
      <w:snapToGrid w:val="0"/>
      <w:spacing w:before="240" w:after="0" w:line="240" w:lineRule="auto"/>
      <w:jc w:val="center"/>
    </w:pPr>
    <w:rPr>
      <w:rFonts w:ascii="Times New Roman" w:eastAsia="Times New Roman" w:hAnsi="Times New Roman" w:cs="Times New Roman"/>
      <w:sz w:val="24"/>
      <w:szCs w:val="20"/>
    </w:rPr>
  </w:style>
  <w:style w:type="paragraph" w:styleId="BodyText">
    <w:name w:val="Body Text"/>
    <w:basedOn w:val="Normal"/>
    <w:link w:val="BodyTextChar"/>
    <w:uiPriority w:val="99"/>
    <w:unhideWhenUsed/>
    <w:rsid w:val="006E0FC3"/>
  </w:style>
  <w:style w:type="character" w:customStyle="1" w:styleId="BodyTextChar">
    <w:name w:val="Body Text Char"/>
    <w:basedOn w:val="DefaultParagraphFont"/>
    <w:link w:val="BodyText"/>
    <w:uiPriority w:val="99"/>
    <w:rsid w:val="006E0FC3"/>
    <w:rPr>
      <w:rFonts w:ascii="Times New Roman" w:eastAsia="Times New Roman" w:hAnsi="Times New Roman" w:cs="Times New Roman"/>
      <w:sz w:val="24"/>
      <w:szCs w:val="20"/>
    </w:rPr>
  </w:style>
  <w:style w:type="paragraph" w:styleId="PlainText">
    <w:name w:val="Plain Text"/>
    <w:basedOn w:val="Normal"/>
    <w:link w:val="PlainTextChar"/>
    <w:unhideWhenUsed/>
    <w:rsid w:val="006E0FC3"/>
    <w:rPr>
      <w:rFonts w:ascii="Consolas" w:hAnsi="Consolas" w:cs="Consolas"/>
      <w:sz w:val="21"/>
      <w:szCs w:val="21"/>
    </w:rPr>
  </w:style>
  <w:style w:type="character" w:customStyle="1" w:styleId="PlainTextChar">
    <w:name w:val="Plain Text Char"/>
    <w:basedOn w:val="DefaultParagraphFont"/>
    <w:link w:val="PlainText"/>
    <w:rsid w:val="006E0FC3"/>
    <w:rPr>
      <w:rFonts w:ascii="Consolas" w:eastAsia="Times New Roman" w:hAnsi="Consolas" w:cs="Consolas"/>
      <w:sz w:val="21"/>
      <w:szCs w:val="21"/>
    </w:rPr>
  </w:style>
  <w:style w:type="paragraph" w:customStyle="1" w:styleId="Affiliation">
    <w:name w:val="Affiliation"/>
    <w:basedOn w:val="Normal"/>
    <w:link w:val="AffiliationChar"/>
    <w:qFormat/>
    <w:rsid w:val="006E0FC3"/>
    <w:pPr>
      <w:snapToGrid/>
      <w:spacing w:after="0" w:line="240" w:lineRule="auto"/>
      <w:ind w:firstLine="0"/>
      <w:contextualSpacing/>
      <w:jc w:val="both"/>
    </w:pPr>
    <w:rPr>
      <w:sz w:val="20"/>
      <w:szCs w:val="24"/>
      <w:lang w:val="en-GB" w:eastAsia="de-DE"/>
    </w:rPr>
  </w:style>
  <w:style w:type="character" w:customStyle="1" w:styleId="AffiliationChar">
    <w:name w:val="Affiliation Char"/>
    <w:basedOn w:val="DefaultParagraphFont"/>
    <w:link w:val="Affiliation"/>
    <w:rsid w:val="006E0FC3"/>
    <w:rPr>
      <w:rFonts w:ascii="Times New Roman" w:eastAsia="Times New Roman" w:hAnsi="Times New Roman" w:cs="Times New Roman"/>
      <w:sz w:val="20"/>
      <w:szCs w:val="24"/>
      <w:lang w:val="en-GB" w:eastAsia="de-DE"/>
    </w:rPr>
  </w:style>
  <w:style w:type="character" w:styleId="Hyperlink">
    <w:name w:val="Hyperlink"/>
    <w:basedOn w:val="DefaultParagraphFont"/>
    <w:uiPriority w:val="99"/>
    <w:semiHidden/>
    <w:rsid w:val="006E0FC3"/>
    <w:rPr>
      <w:color w:val="0563C1" w:themeColor="hyperlink"/>
      <w:u w:val="single"/>
    </w:rPr>
  </w:style>
  <w:style w:type="paragraph" w:customStyle="1" w:styleId="Abstract">
    <w:name w:val="Abstract"/>
    <w:basedOn w:val="Normal"/>
    <w:qFormat/>
    <w:rsid w:val="006E0FC3"/>
    <w:pPr>
      <w:snapToGrid/>
      <w:spacing w:after="0" w:line="240" w:lineRule="auto"/>
      <w:ind w:firstLine="0"/>
    </w:pPr>
    <w:rPr>
      <w:szCs w:val="24"/>
    </w:rPr>
  </w:style>
  <w:style w:type="paragraph" w:styleId="ListParagraph">
    <w:name w:val="List Paragraph"/>
    <w:basedOn w:val="Normal"/>
    <w:uiPriority w:val="34"/>
    <w:qFormat/>
    <w:rsid w:val="006E0FC3"/>
    <w:pPr>
      <w:snapToGrid/>
      <w:spacing w:before="0" w:after="0" w:line="360" w:lineRule="auto"/>
      <w:ind w:left="720" w:firstLine="0"/>
      <w:contextualSpacing/>
      <w:jc w:val="both"/>
    </w:pPr>
    <w:rPr>
      <w:sz w:val="20"/>
      <w:szCs w:val="24"/>
      <w:lang w:val="en-GB" w:eastAsia="de-DE"/>
    </w:rPr>
  </w:style>
  <w:style w:type="paragraph" w:customStyle="1" w:styleId="Correspondence">
    <w:name w:val="Correspondence"/>
    <w:basedOn w:val="Normal"/>
    <w:link w:val="CorrespondenceChar"/>
    <w:qFormat/>
    <w:rsid w:val="006E0FC3"/>
    <w:pPr>
      <w:snapToGrid/>
      <w:spacing w:after="360" w:line="240" w:lineRule="auto"/>
      <w:ind w:firstLine="0"/>
      <w:jc w:val="both"/>
    </w:pPr>
    <w:rPr>
      <w:sz w:val="20"/>
      <w:szCs w:val="24"/>
      <w:lang w:val="en-GB" w:eastAsia="de-DE"/>
    </w:rPr>
  </w:style>
  <w:style w:type="character" w:customStyle="1" w:styleId="CorrespondenceChar">
    <w:name w:val="Correspondence Char"/>
    <w:basedOn w:val="DefaultParagraphFont"/>
    <w:link w:val="Correspondence"/>
    <w:rsid w:val="006E0FC3"/>
    <w:rPr>
      <w:rFonts w:ascii="Times New Roman" w:eastAsia="Times New Roman" w:hAnsi="Times New Roman" w:cs="Times New Roman"/>
      <w:sz w:val="20"/>
      <w:szCs w:val="24"/>
      <w:lang w:val="en-GB" w:eastAsia="de-DE"/>
    </w:rPr>
  </w:style>
  <w:style w:type="character" w:customStyle="1" w:styleId="AuthorsChar">
    <w:name w:val="Authors Char"/>
    <w:basedOn w:val="DefaultParagraphFont"/>
    <w:link w:val="Authors"/>
    <w:rsid w:val="006E0FC3"/>
    <w:rPr>
      <w:rFonts w:ascii="Times New Roman" w:eastAsia="Times New Roman" w:hAnsi="Times New Roman" w:cs="Times New Roman"/>
      <w:sz w:val="24"/>
      <w:szCs w:val="20"/>
    </w:rPr>
  </w:style>
  <w:style w:type="paragraph" w:customStyle="1" w:styleId="ParagraphText">
    <w:name w:val="Paragraph Text"/>
    <w:qFormat/>
    <w:rsid w:val="009A6DE4"/>
    <w:pPr>
      <w:snapToGrid w:val="0"/>
      <w:spacing w:before="120" w:after="0" w:line="480" w:lineRule="auto"/>
      <w:ind w:firstLine="360"/>
    </w:pPr>
    <w:rPr>
      <w:rFonts w:ascii="Times New Roman" w:eastAsia="Times New Roman" w:hAnsi="Times New Roman" w:cs="Times New Roman"/>
      <w:sz w:val="24"/>
      <w:szCs w:val="20"/>
    </w:rPr>
  </w:style>
  <w:style w:type="paragraph" w:customStyle="1" w:styleId="Heading-Main">
    <w:name w:val="Heading-Main"/>
    <w:basedOn w:val="Normal"/>
    <w:rsid w:val="009A6DE4"/>
    <w:pPr>
      <w:keepNext/>
      <w:snapToGrid/>
      <w:spacing w:before="240" w:line="240" w:lineRule="auto"/>
      <w:ind w:firstLine="0"/>
      <w:outlineLvl w:val="0"/>
    </w:pPr>
    <w:rPr>
      <w:b/>
      <w:bCs/>
      <w:kern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http://doi.org/10.5880/icgem.2015.1" TargetMode="External"/><Relationship Id="rId21" Type="http://schemas.openxmlformats.org/officeDocument/2006/relationships/image" Target="media/image6.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28.bin"/><Relationship Id="rId84" Type="http://schemas.openxmlformats.org/officeDocument/2006/relationships/oleObject" Target="embeddings/oleObject36.bin"/><Relationship Id="rId89" Type="http://schemas.openxmlformats.org/officeDocument/2006/relationships/image" Target="media/image39.wmf"/><Relationship Id="rId112" Type="http://schemas.openxmlformats.org/officeDocument/2006/relationships/hyperlink" Target="https://doi.org/10.1016/j.dynatmoce.2021.101268" TargetMode="External"/><Relationship Id="rId16" Type="http://schemas.openxmlformats.org/officeDocument/2006/relationships/image" Target="media/image3.wmf"/><Relationship Id="rId107" Type="http://schemas.openxmlformats.org/officeDocument/2006/relationships/oleObject" Target="embeddings/oleObject47.bin"/><Relationship Id="rId11" Type="http://schemas.openxmlformats.org/officeDocument/2006/relationships/hyperlink" Target="https://en.wikipedia.org/wiki/Newton%27s_law_of_universal_gravitation" TargetMode="External"/><Relationship Id="rId32" Type="http://schemas.openxmlformats.org/officeDocument/2006/relationships/image" Target="media/image11.wmf"/><Relationship Id="rId37" Type="http://schemas.openxmlformats.org/officeDocument/2006/relationships/oleObject" Target="embeddings/oleObject12.bin"/><Relationship Id="rId53" Type="http://schemas.openxmlformats.org/officeDocument/2006/relationships/image" Target="media/image21.w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4.wmf"/><Relationship Id="rId102" Type="http://schemas.openxmlformats.org/officeDocument/2006/relationships/image" Target="media/image46.wmf"/><Relationship Id="rId123" Type="http://schemas.openxmlformats.org/officeDocument/2006/relationships/theme" Target="theme/theme1.xml"/><Relationship Id="rId5" Type="http://schemas.openxmlformats.org/officeDocument/2006/relationships/hyperlink" Target="mailto:pcchu@nps.edu" TargetMode="External"/><Relationship Id="rId61" Type="http://schemas.openxmlformats.org/officeDocument/2006/relationships/image" Target="media/image25.wmf"/><Relationship Id="rId82" Type="http://schemas.openxmlformats.org/officeDocument/2006/relationships/oleObject" Target="embeddings/oleObject35.bin"/><Relationship Id="rId90" Type="http://schemas.openxmlformats.org/officeDocument/2006/relationships/oleObject" Target="embeddings/oleObject39.bin"/><Relationship Id="rId95" Type="http://schemas.openxmlformats.org/officeDocument/2006/relationships/image" Target="media/image42.wmf"/><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image" Target="media/image10.wmf"/><Relationship Id="rId35" Type="http://schemas.openxmlformats.org/officeDocument/2006/relationships/oleObject" Target="embeddings/oleObject11.bin"/><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image" Target="media/image29.wmf"/><Relationship Id="rId77" Type="http://schemas.openxmlformats.org/officeDocument/2006/relationships/image" Target="media/image33.wmf"/><Relationship Id="rId100" Type="http://schemas.openxmlformats.org/officeDocument/2006/relationships/oleObject" Target="embeddings/oleObject44.bin"/><Relationship Id="rId105" Type="http://schemas.openxmlformats.org/officeDocument/2006/relationships/oleObject" Target="embeddings/oleObject46.bin"/><Relationship Id="rId113" Type="http://schemas.openxmlformats.org/officeDocument/2006/relationships/hyperlink" Target="https://www.nature.com/articles/s41598-022-09967-3" TargetMode="External"/><Relationship Id="rId118" Type="http://schemas.openxmlformats.org/officeDocument/2006/relationships/hyperlink" Target="https://www.nature.com/articles/s41598-022-10846-0" TargetMode="External"/><Relationship Id="rId8" Type="http://schemas.openxmlformats.org/officeDocument/2006/relationships/hyperlink" Target="https://www.nature.com/articles/s41598-022-09967-3" TargetMode="External"/><Relationship Id="rId51" Type="http://schemas.openxmlformats.org/officeDocument/2006/relationships/image" Target="media/image20.wmf"/><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image" Target="media/image37.wmf"/><Relationship Id="rId93" Type="http://schemas.openxmlformats.org/officeDocument/2006/relationships/image" Target="media/image41.wmf"/><Relationship Id="rId98" Type="http://schemas.openxmlformats.org/officeDocument/2006/relationships/oleObject" Target="embeddings/oleObject43.bin"/><Relationship Id="rId121" Type="http://schemas.openxmlformats.org/officeDocument/2006/relationships/hyperlink" Target="https://www.nature.com/articles/s41598-022-10846-0" TargetMode="External"/><Relationship Id="rId3"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8.wmf"/><Relationship Id="rId33" Type="http://schemas.openxmlformats.org/officeDocument/2006/relationships/oleObject" Target="embeddings/oleObject10.bin"/><Relationship Id="rId38" Type="http://schemas.openxmlformats.org/officeDocument/2006/relationships/image" Target="media/image14.wmf"/><Relationship Id="rId46" Type="http://schemas.openxmlformats.org/officeDocument/2006/relationships/oleObject" Target="embeddings/oleObject17.bin"/><Relationship Id="rId59" Type="http://schemas.openxmlformats.org/officeDocument/2006/relationships/image" Target="media/image24.wmf"/><Relationship Id="rId67" Type="http://schemas.openxmlformats.org/officeDocument/2006/relationships/image" Target="media/image28.wmf"/><Relationship Id="rId103" Type="http://schemas.openxmlformats.org/officeDocument/2006/relationships/oleObject" Target="embeddings/oleObject45.bin"/><Relationship Id="rId108" Type="http://schemas.openxmlformats.org/officeDocument/2006/relationships/image" Target="media/image49.wmf"/><Relationship Id="rId116" Type="http://schemas.openxmlformats.org/officeDocument/2006/relationships/hyperlink" Target="https://accession.nodc.noaa.gov/NCEI-WOA18" TargetMode="External"/><Relationship Id="rId20" Type="http://schemas.openxmlformats.org/officeDocument/2006/relationships/image" Target="media/image5.jpeg"/><Relationship Id="rId41" Type="http://schemas.openxmlformats.org/officeDocument/2006/relationships/oleObject" Target="embeddings/oleObject14.bin"/><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oleObject" Target="embeddings/oleObject38.bin"/><Relationship Id="rId91" Type="http://schemas.openxmlformats.org/officeDocument/2006/relationships/image" Target="media/image40.wmf"/><Relationship Id="rId96" Type="http://schemas.openxmlformats.org/officeDocument/2006/relationships/oleObject" Target="embeddings/oleObject42.bin"/><Relationship Id="rId111" Type="http://schemas.openxmlformats.org/officeDocument/2006/relationships/hyperlink" Target="https://doi.org/10.1029/2021JD035293" TargetMode="External"/><Relationship Id="rId1" Type="http://schemas.openxmlformats.org/officeDocument/2006/relationships/numbering" Target="numbering.xml"/><Relationship Id="rId6" Type="http://schemas.openxmlformats.org/officeDocument/2006/relationships/hyperlink" Target="mailto:pcchu@nps.edu" TargetMode="External"/><Relationship Id="rId15" Type="http://schemas.openxmlformats.org/officeDocument/2006/relationships/oleObject" Target="embeddings/oleObject2.bin"/><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image" Target="media/image23.wmf"/><Relationship Id="rId106" Type="http://schemas.openxmlformats.org/officeDocument/2006/relationships/image" Target="media/image48.wmf"/><Relationship Id="rId114" Type="http://schemas.openxmlformats.org/officeDocument/2006/relationships/hyperlink" Target="https://www.nature.com/articles/s41598-022-10023-3" TargetMode="External"/><Relationship Id="rId119" Type="http://schemas.openxmlformats.org/officeDocument/2006/relationships/image" Target="media/image50.jpeg"/><Relationship Id="rId10" Type="http://schemas.openxmlformats.org/officeDocument/2006/relationships/hyperlink" Target="https://en.wikipedia.org/wiki/Mass" TargetMode="External"/><Relationship Id="rId31" Type="http://schemas.openxmlformats.org/officeDocument/2006/relationships/oleObject" Target="embeddings/oleObject9.bin"/><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3.bin"/><Relationship Id="rId81" Type="http://schemas.openxmlformats.org/officeDocument/2006/relationships/image" Target="media/image35.wmf"/><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image" Target="media/image44.wmf"/><Relationship Id="rId101" Type="http://schemas.openxmlformats.org/officeDocument/2006/relationships/image" Target="media/image45.jpeg"/><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Point_particle" TargetMode="Externa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oleObject" Target="embeddings/oleObject13.bin"/><Relationship Id="rId109" Type="http://schemas.openxmlformats.org/officeDocument/2006/relationships/oleObject" Target="embeddings/oleObject48.bin"/><Relationship Id="rId34" Type="http://schemas.openxmlformats.org/officeDocument/2006/relationships/image" Target="media/image12.wmf"/><Relationship Id="rId50" Type="http://schemas.openxmlformats.org/officeDocument/2006/relationships/oleObject" Target="embeddings/oleObject19.bin"/><Relationship Id="rId55" Type="http://schemas.openxmlformats.org/officeDocument/2006/relationships/image" Target="media/image22.wmf"/><Relationship Id="rId76" Type="http://schemas.openxmlformats.org/officeDocument/2006/relationships/oleObject" Target="embeddings/oleObject32.bin"/><Relationship Id="rId97" Type="http://schemas.openxmlformats.org/officeDocument/2006/relationships/image" Target="media/image43.wmf"/><Relationship Id="rId104" Type="http://schemas.openxmlformats.org/officeDocument/2006/relationships/image" Target="media/image47.wmf"/><Relationship Id="rId120" Type="http://schemas.openxmlformats.org/officeDocument/2006/relationships/hyperlink" Target="https://www.nature.com/articles/s41598-022-10846-0" TargetMode="External"/><Relationship Id="rId7" Type="http://schemas.openxmlformats.org/officeDocument/2006/relationships/hyperlink" Target="https://www.nature.com/articles/s41598-022-10023-3" TargetMode="External"/><Relationship Id="rId71" Type="http://schemas.openxmlformats.org/officeDocument/2006/relationships/image" Target="media/image30.wmf"/><Relationship Id="rId92" Type="http://schemas.openxmlformats.org/officeDocument/2006/relationships/oleObject" Target="embeddings/oleObject40.bin"/><Relationship Id="rId2" Type="http://schemas.openxmlformats.org/officeDocument/2006/relationships/styles" Target="styles.xml"/><Relationship Id="rId29" Type="http://schemas.openxmlformats.org/officeDocument/2006/relationships/hyperlink" Target="https://static-content.springer.com/esm/art%3A10.1038%2Fs41598-022-10023-3/MediaObjects/41598_2022_10023_MOESM1_ESM.pdf" TargetMode="External"/><Relationship Id="rId24" Type="http://schemas.openxmlformats.org/officeDocument/2006/relationships/oleObject" Target="embeddings/oleObject6.bin"/><Relationship Id="rId40" Type="http://schemas.openxmlformats.org/officeDocument/2006/relationships/image" Target="media/image15.wmf"/><Relationship Id="rId45" Type="http://schemas.openxmlformats.org/officeDocument/2006/relationships/image" Target="media/image17.wmf"/><Relationship Id="rId66" Type="http://schemas.openxmlformats.org/officeDocument/2006/relationships/oleObject" Target="embeddings/oleObject27.bin"/><Relationship Id="rId87" Type="http://schemas.openxmlformats.org/officeDocument/2006/relationships/image" Target="media/image38.wmf"/><Relationship Id="rId110" Type="http://schemas.openxmlformats.org/officeDocument/2006/relationships/hyperlink" Target="https://doi.org/10.1038/s41598-021(10)-82882-1" TargetMode="External"/><Relationship Id="rId115" Type="http://schemas.openxmlformats.org/officeDocument/2006/relationships/hyperlink" Target="http://doi.org//10.14311/gi.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2596</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Peter (CIV)</dc:creator>
  <cp:keywords/>
  <dc:description/>
  <cp:lastModifiedBy>Chu, Peter (CIV)</cp:lastModifiedBy>
  <cp:revision>5</cp:revision>
  <dcterms:created xsi:type="dcterms:W3CDTF">2022-07-02T21:44:00Z</dcterms:created>
  <dcterms:modified xsi:type="dcterms:W3CDTF">2022-07-02T23:43:00Z</dcterms:modified>
</cp:coreProperties>
</file>