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Times New Roman" w:hAnsi="Times New Roman" w:eastAsia="宋体" w:cs="Times New Roman"/>
          <w:b/>
          <w:color w:val="00B0F0"/>
          <w:kern w:val="0"/>
          <w:sz w:val="24"/>
          <w:szCs w:val="24"/>
        </w:rPr>
      </w:pPr>
      <w:r>
        <w:rPr>
          <w:rFonts w:hint="eastAsia" w:ascii="Times New Roman" w:hAnsi="Times New Roman" w:cs="Times New Roman"/>
          <w:sz w:val="18"/>
          <w:szCs w:val="18"/>
        </w:rPr>
        <w:drawing>
          <wp:inline distT="0" distB="0" distL="114300" distR="114300">
            <wp:extent cx="5266055" cy="2002790"/>
            <wp:effectExtent l="0" t="0" r="4445" b="3810"/>
            <wp:docPr id="2" name="图片 2" descr="Fig. S1The accumulation of Cd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. S1The accumulation of Cd 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00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/>
          <w:b w:val="0"/>
          <w:bCs/>
          <w:sz w:val="21"/>
          <w:szCs w:val="21"/>
        </w:rPr>
      </w:pPr>
      <w:bookmarkStart w:id="0" w:name="_Hlk492756610"/>
      <w:bookmarkStart w:id="1" w:name="_Hlk485902361"/>
      <w:r>
        <w:rPr>
          <w:rFonts w:hint="default" w:ascii="Times New Roman" w:hAnsi="Times New Roman" w:cs="Times New Roman"/>
          <w:b/>
          <w:color w:val="00B0F0"/>
          <w:sz w:val="21"/>
          <w:szCs w:val="21"/>
        </w:rPr>
        <w:t>Figure</w:t>
      </w:r>
      <w:bookmarkEnd w:id="0"/>
      <w:r>
        <w:rPr>
          <w:rFonts w:hint="default" w:ascii="Times New Roman" w:hAnsi="Times New Roman" w:cs="Times New Roman"/>
          <w:b/>
          <w:color w:val="00B0F0"/>
          <w:sz w:val="21"/>
          <w:szCs w:val="21"/>
        </w:rPr>
        <w:t xml:space="preserve"> S1 </w:t>
      </w:r>
      <w:bookmarkEnd w:id="1"/>
      <w:r>
        <w:rPr>
          <w:rFonts w:hint="default" w:ascii="Times New Roman" w:hAnsi="Times New Roman" w:cs="Times New Roman"/>
          <w:b/>
          <w:sz w:val="21"/>
          <w:szCs w:val="21"/>
        </w:rPr>
        <w:t xml:space="preserve">The accumulation of Cd in plant leaves (A) and roots (B). 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Error bars show standard deviation (n = 6). Means with different lowercase letters are significantly different at 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 xml:space="preserve">P 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&lt; 0.05 based on one-way ANOVA. 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5274310" cy="2068830"/>
            <wp:effectExtent l="0" t="0" r="889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color w:val="00B0F0"/>
          <w:sz w:val="21"/>
          <w:szCs w:val="21"/>
        </w:rPr>
        <w:t xml:space="preserve">Figure S2 </w:t>
      </w:r>
      <w:r>
        <w:rPr>
          <w:rFonts w:hint="default" w:ascii="Times New Roman" w:hAnsi="Times New Roman" w:cs="Times New Roman"/>
          <w:b/>
          <w:sz w:val="21"/>
          <w:szCs w:val="21"/>
        </w:rPr>
        <w:t xml:space="preserve">Variations of total bacteria copies in Cd contaminated soils 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 xml:space="preserve">of </w:t>
      </w:r>
      <w:r>
        <w:rPr>
          <w:rFonts w:hint="default" w:ascii="Times New Roman" w:hAnsi="Times New Roman" w:cs="Times New Roman"/>
          <w:b/>
          <w:sz w:val="21"/>
          <w:szCs w:val="21"/>
        </w:rPr>
        <w:t xml:space="preserve">rhizosphere (A) and bulk soil (B). 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Error bars show standard deviation (n = 6). Means with different lowercase letters are significantly different at 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P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&lt; 0.05 based on one-way ANOVA.</w:t>
      </w:r>
    </w:p>
    <w:p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drawing>
          <wp:inline distT="0" distB="0" distL="114300" distR="114300">
            <wp:extent cx="5272405" cy="5111750"/>
            <wp:effectExtent l="0" t="0" r="10795" b="6350"/>
            <wp:docPr id="4" name="图片 4" descr="rarefa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rarefactio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11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color w:val="00B0F0"/>
          <w:sz w:val="21"/>
          <w:szCs w:val="21"/>
        </w:rPr>
        <w:t xml:space="preserve">Figure S3 </w:t>
      </w:r>
      <w:r>
        <w:rPr>
          <w:rFonts w:hint="default" w:ascii="Times New Roman" w:hAnsi="Times New Roman" w:cs="Times New Roman"/>
          <w:b/>
          <w:sz w:val="21"/>
          <w:szCs w:val="21"/>
        </w:rPr>
        <w:t xml:space="preserve"> Rarefaction curve of the bacterial community in plants (A) and soils (B). 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Abbreviations: G0/J0, treatment with 0mg/kg Cd in 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napus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/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juncea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; G10/J10, treatment with 10mg/kg Cd in 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napus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/B. juncea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; G30/J30, treatment with 30mg/kg Cd in 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 xml:space="preserve">B. napus 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/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juncea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; Yj, phyllosphere samples from leaves; Yn, endophytes samples from leaves; Gn, endophytes samples from roots; R, rhizosphere soil samples; NR, bulk soil samples.</w:t>
      </w:r>
    </w:p>
    <w:p>
      <w:pPr>
        <w:spacing w:line="360" w:lineRule="auto"/>
        <w:rPr>
          <w:rFonts w:hint="eastAsia" w:ascii="Times New Roman" w:hAnsi="Times New Roman" w:cs="Times New Roman"/>
          <w:color w:val="000000"/>
          <w:szCs w:val="21"/>
        </w:rPr>
      </w:pPr>
      <w:r>
        <w:rPr>
          <w:rFonts w:hint="eastAsia" w:ascii="Times New Roman" w:hAnsi="Times New Roman" w:cs="Times New Roman"/>
          <w:color w:val="000000"/>
          <w:szCs w:val="21"/>
        </w:rPr>
        <w:drawing>
          <wp:inline distT="0" distB="0" distL="114300" distR="114300">
            <wp:extent cx="5269230" cy="2848610"/>
            <wp:effectExtent l="0" t="0" r="1270" b="8890"/>
            <wp:docPr id="5" name="图片 5" descr="Fig. S3. The dynamics of diversity of plant bacterial communit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. S3. The dynamics of diversity of plant bacterial communitie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4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/>
          <w:b/>
          <w:color w:val="00B0F0"/>
          <w:sz w:val="21"/>
          <w:szCs w:val="21"/>
        </w:rPr>
      </w:pPr>
      <w:r>
        <w:rPr>
          <w:rFonts w:hint="default" w:ascii="Times New Roman" w:hAnsi="Times New Roman" w:cs="Times New Roman"/>
          <w:b/>
          <w:color w:val="00B0F0"/>
          <w:sz w:val="21"/>
          <w:szCs w:val="21"/>
        </w:rPr>
        <w:t xml:space="preserve">Figure S4 </w:t>
      </w:r>
      <w:r>
        <w:rPr>
          <w:rFonts w:hint="default" w:ascii="Times New Roman" w:hAnsi="Times New Roman" w:cs="Times New Roman"/>
          <w:b/>
          <w:color w:val="auto"/>
          <w:sz w:val="21"/>
          <w:szCs w:val="21"/>
        </w:rPr>
        <w:t xml:space="preserve">The effect of Cd on α-diversity of plant bacterial communities. </w:t>
      </w:r>
      <w:r>
        <w:rPr>
          <w:rFonts w:hint="default" w:ascii="Times New Roman" w:hAnsi="Times New Roman" w:cs="Times New Roman"/>
          <w:b w:val="0"/>
          <w:bCs/>
          <w:color w:val="auto"/>
          <w:sz w:val="21"/>
          <w:szCs w:val="21"/>
        </w:rPr>
        <w:t xml:space="preserve">Error bars show standard deviation (n = 6). Means with different lowercase letters are significantly different at </w:t>
      </w:r>
      <w:r>
        <w:rPr>
          <w:rFonts w:hint="default" w:ascii="Times New Roman" w:hAnsi="Times New Roman" w:cs="Times New Roman"/>
          <w:b w:val="0"/>
          <w:bCs/>
          <w:i/>
          <w:iCs/>
          <w:color w:val="auto"/>
          <w:sz w:val="21"/>
          <w:szCs w:val="21"/>
        </w:rPr>
        <w:t>P</w:t>
      </w:r>
      <w:r>
        <w:rPr>
          <w:rFonts w:hint="default" w:ascii="Times New Roman" w:hAnsi="Times New Roman" w:cs="Times New Roman"/>
          <w:b w:val="0"/>
          <w:bCs/>
          <w:color w:val="auto"/>
          <w:sz w:val="21"/>
          <w:szCs w:val="21"/>
        </w:rPr>
        <w:t xml:space="preserve"> &lt; 0.05 based on one-way ANOVA.  Abbreviations: Yj, phyllosphere samples from leaves (A-D); Yn, endophytes samples from leaves (E-H); Gn, endophytes samples from roots (I-L). </w:t>
      </w:r>
    </w:p>
    <w:p>
      <w:pPr>
        <w:spacing w:line="360" w:lineRule="auto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kern w:val="0"/>
          <w:sz w:val="18"/>
          <w:szCs w:val="18"/>
        </w:rPr>
        <w:drawing>
          <wp:inline distT="0" distB="0" distL="114300" distR="114300">
            <wp:extent cx="5261610" cy="5142865"/>
            <wp:effectExtent l="0" t="0" r="0" b="0"/>
            <wp:docPr id="10" name="图片 10" descr="Gn-CCA-V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Gn-CCA-VP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514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color w:val="00B0F0"/>
          <w:sz w:val="21"/>
          <w:szCs w:val="21"/>
        </w:rPr>
        <w:t xml:space="preserve">Figure S5 </w:t>
      </w:r>
      <w:r>
        <w:rPr>
          <w:rFonts w:hint="default" w:ascii="Times New Roman" w:hAnsi="Times New Roman" w:cs="Times New Roman"/>
          <w:b/>
          <w:sz w:val="21"/>
          <w:szCs w:val="21"/>
        </w:rPr>
        <w:t xml:space="preserve"> Canonical correspondence analysis (CCA) on root endophytic bacterial communities with the environmental variables (A) and CCA-based variation partitioning analysis (VPA) of bacterial communities explained by environmental variables (B&amp;C).</w:t>
      </w:r>
      <w:r>
        <w:rPr>
          <w:rFonts w:hint="default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Abbreviations: G0/J0, treatment with 0mg/kg Cd in 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napus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/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juncea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; G10/J10, treatment with 10mg/kg Cd in 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napus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/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juncea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; G30/J30, treatment with 30mg/kg Cd in 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napus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/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B.juncea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; Gn, endophytes samples from roots.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114300" distR="114300">
            <wp:extent cx="4244975" cy="4149725"/>
            <wp:effectExtent l="0" t="0" r="0" b="0"/>
            <wp:docPr id="13" name="图片 13" descr="R-CCA-V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R-CCA-VP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44975" cy="414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color w:val="00B0F0"/>
          <w:sz w:val="21"/>
          <w:szCs w:val="21"/>
        </w:rPr>
        <w:t xml:space="preserve">Figure S6 </w:t>
      </w:r>
      <w:r>
        <w:rPr>
          <w:rFonts w:hint="default" w:ascii="Times New Roman" w:hAnsi="Times New Roman" w:cs="Times New Roman"/>
          <w:b/>
          <w:sz w:val="21"/>
          <w:szCs w:val="21"/>
        </w:rPr>
        <w:t xml:space="preserve">Canonical correspondence analysis (CCA) on rhizosphere soil bacterial communities with the environmental variables (A) and CCA-based variation partitioning analysis (VPA) of bacterial communities explained by environmental variables (B&amp;C). 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Abbreviations: G0/J0, treatment with 0 mg/kg Cd in 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napus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/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juncea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; G10/J10, treatment with 10 mg/kg Cd in 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napus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/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juncea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; </w:t>
      </w:r>
      <w:bookmarkStart w:id="2" w:name="_GoBack"/>
      <w:bookmarkEnd w:id="2"/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G30/J30, treatment with 30 mg/kg Cd in 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napus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/</w:t>
      </w:r>
      <w:r>
        <w:rPr>
          <w:rFonts w:hint="default" w:ascii="Times New Roman" w:hAnsi="Times New Roman" w:cs="Times New Roman"/>
          <w:b w:val="0"/>
          <w:bCs/>
          <w:i/>
          <w:iCs/>
          <w:sz w:val="21"/>
          <w:szCs w:val="21"/>
        </w:rPr>
        <w:t>B. juncea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; R, rhizosphere soil samples.</w:t>
      </w:r>
    </w:p>
    <w:p>
      <w:pPr>
        <w:widowControl/>
        <w:spacing w:line="360" w:lineRule="auto"/>
        <w:rPr>
          <w:rFonts w:ascii="Times New Roman" w:hAnsi="Times New Roman" w:eastAsia="宋体" w:cs="Times New Roman"/>
          <w:b/>
          <w:color w:val="00B0F0"/>
          <w:kern w:val="0"/>
          <w:sz w:val="24"/>
          <w:szCs w:val="24"/>
        </w:rPr>
      </w:pPr>
    </w:p>
    <w:p>
      <w:pPr>
        <w:widowControl/>
        <w:spacing w:line="360" w:lineRule="auto"/>
        <w:rPr>
          <w:rFonts w:ascii="Times New Roman" w:hAnsi="Times New Roman" w:eastAsia="宋体" w:cs="Times New Roman"/>
          <w:b/>
          <w:color w:val="00B0F0"/>
          <w:kern w:val="0"/>
          <w:sz w:val="24"/>
          <w:szCs w:val="24"/>
        </w:rPr>
      </w:pPr>
    </w:p>
    <w:p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2853"/>
    <w:rsid w:val="00390FBF"/>
    <w:rsid w:val="00697648"/>
    <w:rsid w:val="00AD2853"/>
    <w:rsid w:val="00B272A3"/>
    <w:rsid w:val="00B930AD"/>
    <w:rsid w:val="00E93345"/>
    <w:rsid w:val="0B8723CF"/>
    <w:rsid w:val="185E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308</Words>
  <Characters>1756</Characters>
  <Lines>14</Lines>
  <Paragraphs>4</Paragraphs>
  <TotalTime>1</TotalTime>
  <ScaleCrop>false</ScaleCrop>
  <LinksUpToDate>false</LinksUpToDate>
  <CharactersWithSpaces>2060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2019-03-16T14:00:00Z</dcterms:created>
  <dc:creator>Administrator</dc:creator>
  <cp:lastModifiedBy>吊儿郎当乐书生</cp:lastModifiedBy>
  <dcterms:modified xsi:type="dcterms:W3CDTF">2021-01-26T08:04:02Z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