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5576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Anti-pathanatos effects of crocetin at early pathanatotic phases. </w:t>
      </w:r>
    </w:p>
    <w:p w14:paraId="06DF89EE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8-OHdG expression (ng/L) in SH-SY5Y cells at 15 min-MNNG. Data represent means ± SD from three independent experiments. (B) PAR-immunofluorescence (green) and DAPI (blue) in SH-SY5Y cells at 15 min-MNNG. Scale bars: 10 μm.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(C) Group quantification of (B) from three independent experiments. (D) AIF-immunofluorescence (red) and DAPI (blue) in SH-SY5Y cells at 15 min-MNNG.  Scale bar: 10 μm.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E) Mander’s coefficient between AIF and DAPI </w:t>
      </w:r>
      <w:bookmarkStart w:id="0" w:name="_Hlk101208372"/>
      <w:r>
        <w:rPr>
          <w:rFonts w:ascii="Times New Roman" w:hAnsi="Times New Roman" w:cs="Times New Roman"/>
          <w:sz w:val="24"/>
          <w:szCs w:val="24"/>
        </w:rPr>
        <w:t>staining.</w:t>
      </w:r>
      <w:bookmarkEnd w:id="0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F) Pearson’s correlation coefficient between AIF and DAPI staining.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Significance was determined by one-way ANOVA. *p &lt; 0.05, **p &lt; 0.01, ***p &lt; 0.001, vs. control group;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p &lt; 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>
        <w:rPr>
          <w:rFonts w:ascii="Times New Roman" w:hAnsi="Times New Roman" w:cs="Times New Roman"/>
          <w:sz w:val="24"/>
          <w:szCs w:val="24"/>
        </w:rPr>
        <w:t xml:space="preserve">p &lt; 0.01,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>
        <w:rPr>
          <w:rFonts w:ascii="Times New Roman" w:hAnsi="Times New Roman" w:cs="Times New Roman"/>
          <w:sz w:val="24"/>
          <w:szCs w:val="24"/>
        </w:rPr>
        <w:t>p &lt; 0.001, vs. MNNG group.</w:t>
      </w:r>
    </w:p>
    <w:p w14:paraId="48BB1ED1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A09F9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S2. Crocetin inhibited superoxide anion generation and Nrf2 translocation at early pathanatotic phases. </w:t>
      </w:r>
    </w:p>
    <w:p w14:paraId="297D6B54" w14:textId="3E23F4A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Effect of crocetin on MNNG-induced </w:t>
      </w:r>
      <w:r w:rsidR="000B13CC">
        <w:rPr>
          <w:rFonts w:ascii="Times New Roman" w:hAnsi="Times New Roman" w:cs="Times New Roman" w:hint="eastAsia"/>
          <w:sz w:val="24"/>
          <w:szCs w:val="24"/>
        </w:rPr>
        <w:t>ROS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B13CC">
        <w:rPr>
          <w:rFonts w:ascii="Times New Roman" w:hAnsi="Times New Roman" w:cs="Times New Roman" w:hint="eastAsia"/>
          <w:sz w:val="24"/>
          <w:szCs w:val="24"/>
        </w:rPr>
        <w:t>green</w:t>
      </w:r>
      <w:r>
        <w:rPr>
          <w:rFonts w:ascii="Times New Roman" w:hAnsi="Times New Roman" w:cs="Times New Roman"/>
          <w:sz w:val="24"/>
          <w:szCs w:val="24"/>
        </w:rPr>
        <w:t>) in SH-SY5Y cells. Cells were pretreated with crocetin (25, 50, 100 μM) for 1 h and then exposed to MNNG (100 μM) for 15 min. Scale bar: 40 μm. (B) Group quantification of red fluorescence intensity in (A) from three independent experiments. (C) Nrf2-immunofluorescence (red) and DAPI (blue) in SH-SY5Y cells at 15 min-MNNG.  Scale bar: 10 μm.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(D) Mander’s coefficient between Nrf2 and DAPI staining.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(E) Pearson’s correlation coefficient between Nrf2 and DAPI staining.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Significance was determined by one-way ANOVA. *p &lt; 0.05, **p &lt; 0.01, ***p &lt; 0.001, vs. control group;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p &lt; 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>
        <w:rPr>
          <w:rFonts w:ascii="Times New Roman" w:hAnsi="Times New Roman" w:cs="Times New Roman"/>
          <w:sz w:val="24"/>
          <w:szCs w:val="24"/>
        </w:rPr>
        <w:t xml:space="preserve">p &lt; 0.01,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>
        <w:rPr>
          <w:rFonts w:ascii="Times New Roman" w:hAnsi="Times New Roman" w:cs="Times New Roman"/>
          <w:sz w:val="24"/>
          <w:szCs w:val="24"/>
        </w:rPr>
        <w:t>p &lt; 0.001, vs. MNNG group.</w:t>
      </w:r>
    </w:p>
    <w:p w14:paraId="4B8B2F23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C1F57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S3. Crocetin ameliorated mitochondria injury and reversed Nrf2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translocation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6B2D57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Nrf2-immunofluorescence (red) and DAPI (blue) in SH-SY5Y cells at 4 h-MNNG.  Scale bar: 10 μm.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 Mander’s coefficient between Nrf2 and DAPI staining.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(C) Pearson’s correlation coefficient between Nrf2 and DAPI staining.</w:t>
      </w:r>
      <w:bookmarkStart w:id="1" w:name="_Hlk91583325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Effect of crocetin on MNNG-induced mitochondria damage in SH-SY5Y cells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. MitoTracker Red represented the mitochondria injury under a confocal microscopy (Scale bar is 5 μm).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>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red</w:t>
      </w:r>
      <w:r>
        <w:rPr>
          <w:rFonts w:ascii="Times New Roman" w:hAnsi="Times New Roman" w:cs="Times New Roman"/>
          <w:sz w:val="24"/>
          <w:szCs w:val="24"/>
        </w:rPr>
        <w:t xml:space="preserve"> fluorescence intensity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nalyzed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Image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(E) </w:t>
      </w:r>
      <w:bookmarkStart w:id="2" w:name="_Hlk101205875"/>
      <w:r>
        <w:rPr>
          <w:rFonts w:ascii="Times New Roman" w:hAnsi="Times New Roman" w:cs="Times New Roman"/>
          <w:sz w:val="24"/>
          <w:szCs w:val="24"/>
        </w:rPr>
        <w:t>Group quantification of the red fluorescent intensity in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from three independent experiments.</w:t>
      </w:r>
    </w:p>
    <w:p w14:paraId="47B72930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3F452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S4. Knock down efficiency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f three RNF146 siRNA and effect of NC siRNA on MNNG induced HK-I expression reduction.</w:t>
      </w:r>
    </w:p>
    <w:p w14:paraId="0AB0DE7C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bookmarkStart w:id="3" w:name="_Hlk91606105"/>
      <w:r>
        <w:rPr>
          <w:rFonts w:ascii="Times New Roman" w:hAnsi="Times New Roman" w:cs="Times New Roman"/>
          <w:sz w:val="24"/>
          <w:szCs w:val="24"/>
        </w:rPr>
        <w:t>HK-I expression in SHSY-5Y cells upon three different siRNA transduction (72 h).</w:t>
      </w:r>
      <w:bookmarkEnd w:id="3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(B) HK-I expression in SHSY-5Y cells upon NC siRNA transduction (72 h). (C) </w:t>
      </w:r>
      <w:bookmarkStart w:id="4" w:name="_Hlk103961193"/>
      <w:r>
        <w:rPr>
          <w:rFonts w:ascii="Times New Roman" w:hAnsi="Times New Roman" w:cs="Times New Roman"/>
          <w:sz w:val="24"/>
          <w:szCs w:val="24"/>
        </w:rPr>
        <w:t xml:space="preserve">Group quantification of (B). Data represent the mean ± SD from three independent experiments.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Significance was determined by one-way ANOVA. *p &lt; 0.05, **p &lt; 0.01, ***p &lt; 0.001, vs. control group;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p &lt; 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>
        <w:rPr>
          <w:rFonts w:ascii="Times New Roman" w:hAnsi="Times New Roman" w:cs="Times New Roman"/>
          <w:sz w:val="24"/>
          <w:szCs w:val="24"/>
        </w:rPr>
        <w:t xml:space="preserve">p &lt; 0.01,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>
        <w:rPr>
          <w:rFonts w:ascii="Times New Roman" w:hAnsi="Times New Roman" w:cs="Times New Roman"/>
          <w:sz w:val="24"/>
          <w:szCs w:val="24"/>
        </w:rPr>
        <w:t>p &lt; 0.001, vs. MNNG group.</w:t>
      </w:r>
    </w:p>
    <w:p w14:paraId="3E53F5B7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064FF0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S5. Crocin stabilized HK-I expression in pMCAO rats through metabolizing to crocetin then binding with HK-I.</w:t>
      </w:r>
    </w:p>
    <w:p w14:paraId="2B357797" w14:textId="77777777" w:rsidR="0003791D" w:rsidRDefault="0003791D" w:rsidP="000379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eastAsia="宋体" w:hAnsi="Times New Roman" w:cs="Times New Roman"/>
          <w:sz w:val="24"/>
          <w:szCs w:val="24"/>
        </w:rPr>
        <w:t>Docking analysis of the crocetin-HK-I complex.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bookmarkStart w:id="5" w:name="_Hlk103961165"/>
      <w:r>
        <w:rPr>
          <w:rFonts w:ascii="Times New Roman" w:hAnsi="Times New Roman" w:cs="Times New Roman"/>
          <w:sz w:val="24"/>
          <w:szCs w:val="24"/>
        </w:rPr>
        <w:t>Western blot was performed with anti-HK-I. Loading control, β-actin.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(C) DARTS results from pronase-digested brain lysates. The rat brain lysates were prepared with crocetin (100 μM) or DMSO for 1 h, followed by digestion with pronase.</w:t>
      </w:r>
    </w:p>
    <w:p w14:paraId="0E94BB2E" w14:textId="77777777" w:rsidR="00C97250" w:rsidRPr="0003791D" w:rsidRDefault="00C97250"/>
    <w:sectPr w:rsidR="00C97250" w:rsidRPr="00037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FF919" w14:textId="77777777" w:rsidR="00183567" w:rsidRDefault="00183567" w:rsidP="0003791D">
      <w:r>
        <w:separator/>
      </w:r>
    </w:p>
  </w:endnote>
  <w:endnote w:type="continuationSeparator" w:id="0">
    <w:p w14:paraId="2A849FDF" w14:textId="77777777" w:rsidR="00183567" w:rsidRDefault="00183567" w:rsidP="0003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822A" w14:textId="77777777" w:rsidR="00183567" w:rsidRDefault="00183567" w:rsidP="0003791D">
      <w:r>
        <w:separator/>
      </w:r>
    </w:p>
  </w:footnote>
  <w:footnote w:type="continuationSeparator" w:id="0">
    <w:p w14:paraId="22D2448D" w14:textId="77777777" w:rsidR="00183567" w:rsidRDefault="00183567" w:rsidP="00037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46"/>
    <w:rsid w:val="0003791D"/>
    <w:rsid w:val="000B13CC"/>
    <w:rsid w:val="00183567"/>
    <w:rsid w:val="00C97250"/>
    <w:rsid w:val="00DC2246"/>
    <w:rsid w:val="00EC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65E1C"/>
  <w15:chartTrackingRefBased/>
  <w15:docId w15:val="{C18AFCED-C1F5-408F-ADCF-3994B6DF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9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7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7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79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浩</dc:creator>
  <cp:keywords/>
  <dc:description/>
  <cp:lastModifiedBy>吴 浩</cp:lastModifiedBy>
  <cp:revision>3</cp:revision>
  <dcterms:created xsi:type="dcterms:W3CDTF">2022-07-07T11:52:00Z</dcterms:created>
  <dcterms:modified xsi:type="dcterms:W3CDTF">2022-07-07T11:54:00Z</dcterms:modified>
</cp:coreProperties>
</file>