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2A" w:rsidRPr="00F947DF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7DF">
        <w:rPr>
          <w:rFonts w:ascii="Times New Roman" w:hAnsi="Times New Roman" w:cs="Times New Roman"/>
          <w:b/>
          <w:sz w:val="24"/>
          <w:szCs w:val="24"/>
        </w:rPr>
        <w:t>Supplementary Figures</w:t>
      </w:r>
    </w:p>
    <w:p w:rsidR="00E26D2A" w:rsidRPr="004B01A6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82E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49C7C919" wp14:editId="107A94DC">
            <wp:extent cx="5731510" cy="4078605"/>
            <wp:effectExtent l="0" t="0" r="2540" b="0"/>
            <wp:docPr id="10" name="Picture 10" descr="C:\Users\DELL\Desktop\Double Block Paper\MS Files May 30\FINAL VERSION FILES\Sup. Figures\Supp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Desktop\Double Block Paper\MS Files May 30\FINAL VERSION FILES\Sup. Figures\Suppl Figure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7DF">
        <w:rPr>
          <w:rFonts w:ascii="Times New Roman" w:hAnsi="Times New Roman" w:cs="Times New Roman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1: </w:t>
      </w:r>
      <w:r>
        <w:rPr>
          <w:rFonts w:ascii="Times New Roman" w:hAnsi="Times New Roman" w:cs="Times New Roman"/>
          <w:sz w:val="24"/>
          <w:szCs w:val="24"/>
        </w:rPr>
        <w:t xml:space="preserve">The mRNAs </w:t>
      </w:r>
      <w:r w:rsidRPr="004B01A6">
        <w:rPr>
          <w:rFonts w:ascii="Times New Roman" w:hAnsi="Times New Roman" w:cs="Times New Roman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1A6">
        <w:rPr>
          <w:rFonts w:ascii="Times New Roman" w:hAnsi="Times New Roman" w:cs="Times New Roman"/>
          <w:sz w:val="24"/>
          <w:szCs w:val="24"/>
        </w:rPr>
        <w:t>level</w:t>
      </w:r>
      <w:r>
        <w:rPr>
          <w:rFonts w:ascii="Times New Roman" w:hAnsi="Times New Roman" w:cs="Times New Roman"/>
          <w:sz w:val="24"/>
          <w:szCs w:val="24"/>
        </w:rPr>
        <w:t xml:space="preserve">s of pro and anti-inflammatory cytokines, </w:t>
      </w:r>
      <w:r w:rsidRPr="004B01A6">
        <w:rPr>
          <w:rFonts w:ascii="Times New Roman" w:hAnsi="Times New Roman" w:cs="Times New Roman"/>
          <w:sz w:val="24"/>
          <w:szCs w:val="24"/>
        </w:rPr>
        <w:t>MHC</w:t>
      </w:r>
      <w:r>
        <w:rPr>
          <w:rFonts w:ascii="Times New Roman" w:hAnsi="Times New Roman" w:cs="Times New Roman"/>
          <w:sz w:val="24"/>
          <w:szCs w:val="24"/>
        </w:rPr>
        <w:t>-I/II</w:t>
      </w:r>
      <w:r w:rsidRPr="004B01A6">
        <w:rPr>
          <w:rFonts w:ascii="Times New Roman" w:hAnsi="Times New Roman" w:cs="Times New Roman"/>
          <w:sz w:val="24"/>
          <w:szCs w:val="24"/>
        </w:rPr>
        <w:t xml:space="preserve"> genes in the spleen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B0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4B0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vaccinated after 14 days (D14) post vaccination. In animals</w:t>
      </w:r>
      <w:r w:rsidRPr="00215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vaccinated antibodies, the levels of IFN-</w:t>
      </w:r>
      <w:r>
        <w:rPr>
          <w:rFonts w:ascii="Times New Roman" w:hAnsi="Times New Roman" w:cs="Times New Roman"/>
          <w:sz w:val="24"/>
          <w:szCs w:val="24"/>
        </w:rPr>
        <w:sym w:font="Symbol" w:char="F067"/>
      </w:r>
      <w:r>
        <w:rPr>
          <w:rFonts w:ascii="Times New Roman" w:hAnsi="Times New Roman" w:cs="Times New Roman"/>
          <w:sz w:val="24"/>
          <w:szCs w:val="24"/>
        </w:rPr>
        <w:t xml:space="preserve"> (p=0.001), TNF-α (p=0.003) and IL-12 (p=0.003) was found increased whereas the levels of IL-4 (p=0.028) and IL-10 (p=0.005) was found decreased. This suggested that antibody </w:t>
      </w:r>
      <w:proofErr w:type="spellStart"/>
      <w:r>
        <w:rPr>
          <w:rFonts w:ascii="Times New Roman" w:hAnsi="Times New Roman" w:cs="Times New Roman"/>
          <w:sz w:val="24"/>
          <w:szCs w:val="24"/>
        </w:rPr>
        <w:t>adjuvantation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helps in creating a pro-inflammatory environment against </w:t>
      </w:r>
      <w:proofErr w:type="spellStart"/>
      <w:r w:rsidRPr="00245935">
        <w:rPr>
          <w:rFonts w:ascii="Times New Roman" w:hAnsi="Times New Roman" w:cs="Times New Roman"/>
          <w:i/>
          <w:sz w:val="24"/>
          <w:szCs w:val="24"/>
        </w:rPr>
        <w:t>Leishmania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anitgens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lymphoid organs. The expression of MHC-I and MHC-II gens was also found significantly high in animals receiving antibody </w:t>
      </w:r>
      <w:proofErr w:type="spellStart"/>
      <w:r>
        <w:rPr>
          <w:rFonts w:ascii="Times New Roman" w:hAnsi="Times New Roman" w:cs="Times New Roman"/>
          <w:sz w:val="24"/>
          <w:szCs w:val="24"/>
        </w:rPr>
        <w:t>adjuvanted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vaccines.</w:t>
      </w: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82E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B7364B9" wp14:editId="34EBD8D0">
            <wp:extent cx="5731510" cy="2706370"/>
            <wp:effectExtent l="0" t="0" r="2540" b="0"/>
            <wp:docPr id="1" name="Picture 1" descr="C:\Users\DELL\Desktop\Double Block Paper\MS Files May 30\FINAL VERSION FILES\Sup. Figures\Suppl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Desktop\Double Block Paper\MS Files May 30\FINAL VERSION FILES\Sup. Figures\Suppl Figure 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7DF">
        <w:rPr>
          <w:rFonts w:ascii="Times New Roman" w:hAnsi="Times New Roman" w:cs="Times New Roman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2: </w:t>
      </w:r>
      <w:r>
        <w:rPr>
          <w:rFonts w:ascii="Times New Roman" w:hAnsi="Times New Roman" w:cs="Times New Roman"/>
          <w:sz w:val="24"/>
          <w:szCs w:val="24"/>
        </w:rPr>
        <w:t xml:space="preserve">The spleen sections showing the Giemsa stained amastigotes in vaccinated at different time points after virulent parasites infection.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adjuvantation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antibodies enhanced early clearance of parasites from the spleen, which was more profound at the later weeks post virulent parasites infection.</w:t>
      </w:r>
      <w:r w:rsidRPr="004B0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D2A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D2A" w:rsidRPr="004B01A6" w:rsidRDefault="00E26D2A" w:rsidP="00E26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49"/>
        <w:gridCol w:w="1881"/>
        <w:gridCol w:w="6520"/>
      </w:tblGrid>
      <w:tr w:rsidR="00E26D2A" w:rsidRPr="00264E3C" w:rsidTr="00F63127"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4E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r w:rsidRPr="00264E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 Name</w:t>
            </w:r>
          </w:p>
        </w:tc>
        <w:tc>
          <w:tcPr>
            <w:tcW w:w="6520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 Sequence</w:t>
            </w:r>
          </w:p>
        </w:tc>
      </w:tr>
      <w:tr w:rsidR="00E26D2A" w:rsidRPr="00264E3C" w:rsidTr="00F63127"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6520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Forward primer </w:t>
            </w:r>
            <w:r w:rsidRPr="00264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ACACAGTAGACTCCACG</w:t>
            </w:r>
          </w:p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Reverse primer </w:t>
            </w:r>
            <w:r w:rsidRPr="00264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TCCAGTATGACTCCACTCAG</w:t>
            </w:r>
          </w:p>
        </w:tc>
      </w:tr>
      <w:tr w:rsidR="00E26D2A" w:rsidRPr="00264E3C" w:rsidTr="00F63127"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IL-12</w:t>
            </w:r>
          </w:p>
        </w:tc>
        <w:tc>
          <w:tcPr>
            <w:tcW w:w="6520" w:type="dxa"/>
          </w:tcPr>
          <w:p w:rsidR="00E26D2A" w:rsidRPr="00264E3C" w:rsidRDefault="00E26D2A" w:rsidP="00F6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>Forward primer</w:t>
            </w:r>
            <w:r w:rsidRPr="00264E3C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TTGATGGCCTGGAACTCTGT</w:t>
            </w:r>
          </w:p>
          <w:p w:rsidR="00E26D2A" w:rsidRPr="00264E3C" w:rsidRDefault="00E26D2A" w:rsidP="00F6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>Reverse primer</w:t>
            </w:r>
            <w:r w:rsidRPr="00264E3C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TTCCACAACAAGAGGGAGCT</w:t>
            </w:r>
          </w:p>
        </w:tc>
      </w:tr>
      <w:tr w:rsidR="00E26D2A" w:rsidRPr="00264E3C" w:rsidTr="00F63127"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IFN-γ</w:t>
            </w:r>
          </w:p>
        </w:tc>
        <w:tc>
          <w:tcPr>
            <w:tcW w:w="6520" w:type="dxa"/>
            <w:vAlign w:val="center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Forward primer </w:t>
            </w:r>
            <w:r w:rsidRPr="00264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 xml:space="preserve">TGAACGCTACACACTGCATC </w:t>
            </w:r>
          </w:p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Reverse primer </w:t>
            </w:r>
            <w:r w:rsidRPr="00264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TCCTTTTGCCAGTTCCTCCA</w:t>
            </w:r>
          </w:p>
        </w:tc>
      </w:tr>
      <w:tr w:rsidR="00E26D2A" w:rsidRPr="00264E3C" w:rsidTr="00F63127">
        <w:trPr>
          <w:trHeight w:val="548"/>
        </w:trPr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IL-10</w:t>
            </w:r>
          </w:p>
        </w:tc>
        <w:tc>
          <w:tcPr>
            <w:tcW w:w="6520" w:type="dxa"/>
          </w:tcPr>
          <w:p w:rsidR="00E26D2A" w:rsidRPr="00264E3C" w:rsidRDefault="00E26D2A" w:rsidP="00F6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 xml:space="preserve">Forward primer </w:t>
            </w:r>
            <w:r w:rsidRPr="00264E3C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ACTCTTCACCTGCTCCACTG</w:t>
            </w:r>
          </w:p>
          <w:p w:rsidR="00E26D2A" w:rsidRPr="00264E3C" w:rsidRDefault="00E26D2A" w:rsidP="00F6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Reverse primer </w:t>
            </w:r>
            <w:r w:rsidRPr="00264E3C">
              <w:rPr>
                <w:rFonts w:ascii="Times New Roman" w:eastAsia="Times New Roman" w:hAnsi="Times New Roman" w:cs="Times New Roman"/>
                <w:sz w:val="24"/>
                <w:szCs w:val="24"/>
              </w:rPr>
              <w:t>CCTGGGTGAGAAGCTGAAGA</w:t>
            </w:r>
          </w:p>
        </w:tc>
      </w:tr>
      <w:tr w:rsidR="00E26D2A" w:rsidRPr="00264E3C" w:rsidTr="00F63127"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IL-4</w:t>
            </w:r>
          </w:p>
        </w:tc>
        <w:tc>
          <w:tcPr>
            <w:tcW w:w="6520" w:type="dxa"/>
          </w:tcPr>
          <w:p w:rsidR="00E26D2A" w:rsidRPr="00264E3C" w:rsidRDefault="00E26D2A" w:rsidP="00F6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 xml:space="preserve">Forward primer </w:t>
            </w:r>
            <w:r w:rsidRPr="00264E3C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ACCTTGGAAGCCCTACAGAC</w:t>
            </w:r>
          </w:p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>Reverse primer</w:t>
            </w:r>
            <w:r w:rsidRPr="00264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TCTCGAATGTACCAGGAGCC</w:t>
            </w:r>
          </w:p>
        </w:tc>
      </w:tr>
      <w:tr w:rsidR="00E26D2A" w:rsidRPr="00264E3C" w:rsidTr="00F63127"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MHC-I</w:t>
            </w:r>
          </w:p>
        </w:tc>
        <w:tc>
          <w:tcPr>
            <w:tcW w:w="6520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Forward primer </w:t>
            </w:r>
            <w:r w:rsidRPr="00264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GAAGTGGATTACGGAGGGGT</w:t>
            </w:r>
          </w:p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Reverse primer </w:t>
            </w:r>
            <w:r w:rsidRPr="00264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TGCTCACTCGAAGGATGTCC</w:t>
            </w:r>
          </w:p>
        </w:tc>
      </w:tr>
      <w:tr w:rsidR="00E26D2A" w:rsidRPr="00264E3C" w:rsidTr="00F63127"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MHC-II</w:t>
            </w:r>
          </w:p>
        </w:tc>
        <w:tc>
          <w:tcPr>
            <w:tcW w:w="6520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Forward primer </w:t>
            </w:r>
            <w:r w:rsidRPr="00264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GAAGTGGATTACGGAGGGGT</w:t>
            </w:r>
          </w:p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Reverse primer </w:t>
            </w:r>
            <w:r w:rsidRPr="00264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TGCTCACTCGAAGGATGTCC</w:t>
            </w:r>
          </w:p>
        </w:tc>
      </w:tr>
      <w:tr w:rsidR="00E26D2A" w:rsidRPr="00264E3C" w:rsidTr="00F63127">
        <w:tc>
          <w:tcPr>
            <w:tcW w:w="949" w:type="dxa"/>
          </w:tcPr>
          <w:p w:rsidR="00E26D2A" w:rsidRPr="00264E3C" w:rsidRDefault="00E26D2A" w:rsidP="00F631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1" w:type="dxa"/>
          </w:tcPr>
          <w:p w:rsidR="00E26D2A" w:rsidRPr="00264E3C" w:rsidRDefault="00E26D2A" w:rsidP="00F6312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TNF- a</w:t>
            </w:r>
          </w:p>
        </w:tc>
        <w:tc>
          <w:tcPr>
            <w:tcW w:w="6520" w:type="dxa"/>
          </w:tcPr>
          <w:p w:rsidR="00E26D2A" w:rsidRPr="00264E3C" w:rsidRDefault="00E26D2A" w:rsidP="00F631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Forward primer </w:t>
            </w: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TGTCTTTGAGATCCATGCCG</w:t>
            </w:r>
          </w:p>
          <w:p w:rsidR="00E26D2A" w:rsidRPr="00264E3C" w:rsidRDefault="00E26D2A" w:rsidP="00F631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E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 xml:space="preserve">Reverse primer   </w:t>
            </w:r>
            <w:r w:rsidRPr="00264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GGCACAGGGTCATCATCAAA</w:t>
            </w:r>
          </w:p>
        </w:tc>
      </w:tr>
    </w:tbl>
    <w:p w:rsidR="00E26D2A" w:rsidRDefault="00E26D2A" w:rsidP="00E26D2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7E3F" w:rsidRDefault="002D1CEB" w:rsidP="00E26D2A">
      <w:pPr>
        <w:spacing w:line="360" w:lineRule="auto"/>
        <w:jc w:val="both"/>
      </w:pPr>
      <w:r w:rsidRPr="00F947DF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D2A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="00E26D2A" w:rsidRPr="00A809A9">
        <w:rPr>
          <w:rFonts w:ascii="Times New Roman" w:hAnsi="Times New Roman" w:cs="Times New Roman"/>
          <w:bCs/>
          <w:sz w:val="24"/>
          <w:szCs w:val="24"/>
        </w:rPr>
        <w:t>Primers used in this study to quantify genes expression</w:t>
      </w:r>
      <w:r w:rsidR="00E26D2A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  <w:r w:rsidR="00E26D2A" w:rsidRPr="001338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27E3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19A" w:rsidRDefault="0040119A" w:rsidP="00E26D2A">
      <w:pPr>
        <w:spacing w:after="0" w:line="240" w:lineRule="auto"/>
      </w:pPr>
      <w:r>
        <w:separator/>
      </w:r>
    </w:p>
  </w:endnote>
  <w:endnote w:type="continuationSeparator" w:id="0">
    <w:p w:rsidR="0040119A" w:rsidRDefault="0040119A" w:rsidP="00E2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3385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6D2A" w:rsidRDefault="00E26D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C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6D2A" w:rsidRDefault="00E26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19A" w:rsidRDefault="0040119A" w:rsidP="00E26D2A">
      <w:pPr>
        <w:spacing w:after="0" w:line="240" w:lineRule="auto"/>
      </w:pPr>
      <w:r>
        <w:separator/>
      </w:r>
    </w:p>
  </w:footnote>
  <w:footnote w:type="continuationSeparator" w:id="0">
    <w:p w:rsidR="0040119A" w:rsidRDefault="0040119A" w:rsidP="00E26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2A"/>
    <w:rsid w:val="002D1CEB"/>
    <w:rsid w:val="0040119A"/>
    <w:rsid w:val="00457549"/>
    <w:rsid w:val="00BB631F"/>
    <w:rsid w:val="00C92375"/>
    <w:rsid w:val="00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98DFF2-EC5C-4DD4-945F-5C57ADE1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D2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6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D2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6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D2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2022-07-01T08:02:00Z</dcterms:created>
  <dcterms:modified xsi:type="dcterms:W3CDTF">2022-07-02T06:33:00Z</dcterms:modified>
</cp:coreProperties>
</file>