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85AC" w14:textId="1CBEF93A" w:rsidR="00AC463D" w:rsidRPr="00FF024E" w:rsidRDefault="00AC463D" w:rsidP="00AC463D">
      <w:pP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Data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099E14F" w14:textId="70B40E50" w:rsidR="00297EA2" w:rsidRDefault="000F0F6D" w:rsidP="00AC463D">
      <w:pPr>
        <w:jc w:val="center"/>
      </w:pPr>
      <w:r>
        <w:rPr>
          <w:noProof/>
        </w:rPr>
        <w:drawing>
          <wp:inline distT="0" distB="0" distL="0" distR="0" wp14:anchorId="469603D4" wp14:editId="63077937">
            <wp:extent cx="5606675" cy="29108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572" cy="29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D9D9" w14:textId="6825586E" w:rsidR="00AC463D" w:rsidRDefault="00AC463D" w:rsidP="00B13AF9">
      <w:pPr>
        <w:spacing w:before="240" w:after="240"/>
        <w:jc w:val="both"/>
      </w:pP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Supplementary Figure.1: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extracellular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in the culture medium was chelated using the 2bpy compound in 1:3 ratio and showed no significant difference in the bacterial colony count under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chelated condition. This result suggests that free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(without chelators) promotes the bacterial colony formation and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with 2bpy chelator does not promote the bacterial colony formation. </w:t>
      </w:r>
    </w:p>
    <w:p w14:paraId="5B5314CF" w14:textId="1D52322D" w:rsidR="00AC463D" w:rsidRDefault="00AC463D" w:rsidP="00AC463D">
      <w:pPr>
        <w:jc w:val="center"/>
      </w:pPr>
    </w:p>
    <w:p w14:paraId="755BAE2E" w14:textId="64A24830" w:rsidR="00AC463D" w:rsidRDefault="005D08A9" w:rsidP="00AC463D">
      <w:pPr>
        <w:jc w:val="center"/>
      </w:pPr>
      <w:r>
        <w:rPr>
          <w:noProof/>
        </w:rPr>
        <w:drawing>
          <wp:inline distT="0" distB="0" distL="0" distR="0" wp14:anchorId="40B84CAD" wp14:editId="4946A167">
            <wp:extent cx="6095688" cy="2926080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620" cy="29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E3B9" w14:textId="0E5803D5" w:rsidR="00AC463D" w:rsidRDefault="00AC463D" w:rsidP="00AC463D">
      <w:pPr>
        <w:jc w:val="center"/>
      </w:pPr>
    </w:p>
    <w:p w14:paraId="2BE4CD02" w14:textId="2BB81BC1" w:rsidR="00AC463D" w:rsidRDefault="00AC463D" w:rsidP="00AC463D">
      <w:pPr>
        <w:jc w:val="both"/>
        <w:rPr>
          <w:rFonts w:ascii="Times New Roman" w:eastAsia="Gungsuh" w:hAnsi="Times New Roman" w:cs="Times New Roman"/>
          <w:color w:val="000000" w:themeColor="text1"/>
          <w:sz w:val="24"/>
          <w:szCs w:val="24"/>
        </w:rPr>
      </w:pP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Figure.</w:t>
      </w:r>
      <w:r w:rsidR="002A50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2A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 the niche concentrations of FeSO</w:t>
      </w:r>
      <w:r w:rsidR="002A508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2A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</w:t>
      </w:r>
      <w:r w:rsidR="005D08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50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E. coli</w:t>
      </w:r>
      <w:r w:rsidR="00EA4A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cells reduce the extracellular </w:t>
      </w:r>
      <w:r w:rsidR="00EA4AF5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</w:t>
      </w:r>
      <w:r w:rsidR="00EA4AF5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ion concentration</w:t>
      </w:r>
      <w:r w:rsidR="00EA4AF5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from </w:t>
      </w:r>
      <w:r w:rsidR="00EA4AF5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150 to </w:t>
      </w:r>
      <w:r w:rsidR="00EA4AF5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147 </w:t>
      </w:r>
      <w:proofErr w:type="spellStart"/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A4AF5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, </w:t>
      </w:r>
      <w:r w:rsidR="002A50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E. faecalis</w:t>
      </w:r>
      <w:r w:rsidR="00EA4A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AF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cells reduce the extracellular </w:t>
      </w:r>
      <w:r w:rsidR="00EA4AF5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</w:t>
      </w:r>
      <w:r w:rsidR="00EA4AF5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ion concentration</w:t>
      </w:r>
      <w:r w:rsidR="00EA4AF5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from </w:t>
      </w:r>
      <w:r w:rsidR="00EA4AF5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200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to </w:t>
      </w:r>
      <w:r w:rsidR="00EA4AF5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1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95</w:t>
      </w:r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A4AF5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2A50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and dual-species </w:t>
      </w:r>
      <w:r w:rsidR="00B13A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reduce the extracellular </w:t>
      </w:r>
      <w:r w:rsidR="00B13AF9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</w:t>
      </w:r>
      <w:r w:rsidR="00B13AF9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B13AF9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ion concentration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from </w:t>
      </w:r>
      <w:r w:rsidR="00B13AF9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200</w:t>
      </w:r>
      <w:r w:rsidR="00B13AF9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to </w:t>
      </w:r>
      <w:r w:rsidR="00B13AF9"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="00B13AF9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1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9</w:t>
      </w:r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3</w:t>
      </w:r>
      <w:r w:rsidR="00B13AF9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13AF9"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B13AF9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.</w:t>
      </w:r>
    </w:p>
    <w:p w14:paraId="510D969A" w14:textId="11576378" w:rsidR="00B13AF9" w:rsidRDefault="00B13AF9" w:rsidP="00AC463D">
      <w:pPr>
        <w:jc w:val="both"/>
        <w:rPr>
          <w:rFonts w:ascii="Times New Roman" w:eastAsia="Gungsuh" w:hAnsi="Times New Roman" w:cs="Times New Roman"/>
          <w:color w:val="000000" w:themeColor="text1"/>
          <w:sz w:val="24"/>
          <w:szCs w:val="24"/>
        </w:rPr>
      </w:pPr>
    </w:p>
    <w:p w14:paraId="608FBE0B" w14:textId="057AA8D5" w:rsidR="00B13AF9" w:rsidRDefault="00B13AF9" w:rsidP="00AC463D">
      <w:pPr>
        <w:jc w:val="both"/>
        <w:rPr>
          <w:rFonts w:ascii="Times New Roman" w:eastAsia="Gungsuh" w:hAnsi="Times New Roman" w:cs="Times New Roman"/>
          <w:color w:val="000000" w:themeColor="text1"/>
          <w:sz w:val="24"/>
          <w:szCs w:val="24"/>
        </w:rPr>
      </w:pPr>
    </w:p>
    <w:p w14:paraId="4DAB9805" w14:textId="4AF3CAD6" w:rsidR="00B13AF9" w:rsidRDefault="00B13AF9" w:rsidP="00AC463D">
      <w:pPr>
        <w:jc w:val="both"/>
        <w:rPr>
          <w:rFonts w:ascii="Times New Roman" w:eastAsia="Gungsuh" w:hAnsi="Times New Roman" w:cs="Times New Roman"/>
          <w:color w:val="000000" w:themeColor="text1"/>
          <w:sz w:val="24"/>
          <w:szCs w:val="24"/>
        </w:rPr>
      </w:pPr>
    </w:p>
    <w:p w14:paraId="325D8DBB" w14:textId="31B074E6" w:rsidR="00B13AF9" w:rsidRPr="00FF024E" w:rsidRDefault="000F0F6D" w:rsidP="00B13AF9">
      <w:pPr>
        <w:spacing w:before="240" w:after="24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981655C" wp14:editId="3829B4DD">
            <wp:extent cx="5570764" cy="2712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867" cy="271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3116E" w14:textId="77777777" w:rsidR="00B13AF9" w:rsidRPr="00FF024E" w:rsidRDefault="00B13AF9" w:rsidP="00B13AF9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Figure.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planktonic cells, </w:t>
      </w:r>
      <w:r w:rsidRPr="00FF02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E. coli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was incubated in the culture medium supplemented with </w:t>
      </w:r>
      <w:r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150 </w:t>
      </w:r>
      <w:proofErr w:type="spellStart"/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FeSO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vertAlign w:val="subscript"/>
        </w:rPr>
        <w:t xml:space="preserve">4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(initial Concentration) and after overnight the incubation the extracellular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ion concentration was reduced to </w:t>
      </w:r>
      <w:r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147 </w:t>
      </w:r>
      <w:proofErr w:type="spellStart"/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(final Concentration), which was observed in AAS. Similarly, the </w:t>
      </w:r>
      <w:r w:rsidRPr="00FF02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E. faecalis 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and dual-species cultures incubated overnight in culture media containing </w:t>
      </w:r>
      <w:r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150 </w:t>
      </w:r>
      <w:proofErr w:type="spellStart"/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FeSO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vertAlign w:val="subscript"/>
        </w:rPr>
        <w:t xml:space="preserve">4 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(initial Concentration) were reduced to </w:t>
      </w:r>
      <w:r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195 and </w:t>
      </w:r>
      <w:r w:rsidRPr="00FF024E">
        <w:rPr>
          <w:rFonts w:ascii="Cambria Math" w:eastAsia="Gungsuh" w:hAnsi="Cambria Math" w:cs="Cambria Math"/>
          <w:color w:val="000000" w:themeColor="text1"/>
          <w:sz w:val="24"/>
          <w:szCs w:val="24"/>
        </w:rPr>
        <w:t>∼</w:t>
      </w:r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 xml:space="preserve">193 </w:t>
      </w:r>
      <w:proofErr w:type="spellStart"/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FF024E">
        <w:rPr>
          <w:rFonts w:ascii="Times New Roman" w:eastAsia="Gungsuh" w:hAnsi="Times New Roman" w:cs="Times New Roman"/>
          <w:color w:val="000000" w:themeColor="text1"/>
          <w:sz w:val="24"/>
          <w:szCs w:val="24"/>
        </w:rPr>
        <w:t>, respectively. This reduction in the extracellular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concentration during the bacterial growth signifies that the bacterial cells uptake the extracellular Fe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ion for their growth and development.</w:t>
      </w:r>
    </w:p>
    <w:p w14:paraId="05B9577A" w14:textId="550BD1E7" w:rsidR="00B13AF9" w:rsidRDefault="00546F5C" w:rsidP="00546F5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AA34F3" wp14:editId="777816B3">
            <wp:extent cx="3867150" cy="3867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74F1" w14:textId="35A11AC8" w:rsidR="00546F5C" w:rsidRPr="002A5082" w:rsidRDefault="00546F5C" w:rsidP="00546F5C">
      <w:pPr>
        <w:jc w:val="both"/>
        <w:rPr>
          <w:b/>
          <w:bCs/>
        </w:rPr>
      </w:pP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Supplementary Figure.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FF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610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Ramachandran plot</w:t>
      </w:r>
      <w:r w:rsidR="00610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610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FeoB</w:t>
      </w:r>
      <w:proofErr w:type="spellEnd"/>
      <w:r w:rsidR="00610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protein model shown</w:t>
      </w:r>
      <w:r w:rsidR="006104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that 99% of the amino acid residues lies within out-layer region which signifies that protein modeled with the </w:t>
      </w:r>
      <w:r w:rsidR="00610416" w:rsidRPr="00FF02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Van Der Waals force with no steric hindrance on parallel/antiparallel β-sheets and left/right-handed α-helix</w:t>
      </w:r>
      <w:r w:rsidR="001E21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sectPr w:rsidR="00546F5C" w:rsidRPr="002A5082" w:rsidSect="00AC46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2NDE0MjA1M7IwNDJX0lEKTi0uzszPAykwrAUASEZvZiwAAAA="/>
  </w:docVars>
  <w:rsids>
    <w:rsidRoot w:val="00AC463D"/>
    <w:rsid w:val="000F0F6D"/>
    <w:rsid w:val="001E2167"/>
    <w:rsid w:val="00297EA2"/>
    <w:rsid w:val="002A5082"/>
    <w:rsid w:val="00546F5C"/>
    <w:rsid w:val="005D08A9"/>
    <w:rsid w:val="00610416"/>
    <w:rsid w:val="00AC463D"/>
    <w:rsid w:val="00B13AF9"/>
    <w:rsid w:val="00B5037A"/>
    <w:rsid w:val="00EA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7907"/>
  <w15:chartTrackingRefBased/>
  <w15:docId w15:val="{41464BC3-FCCD-44E5-9B5D-4B6EC601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3D"/>
    <w:pPr>
      <w:spacing w:after="0" w:line="276" w:lineRule="auto"/>
    </w:pPr>
    <w:rPr>
      <w:rFonts w:ascii="Arial" w:eastAsia="Arial" w:hAnsi="Arial" w:cs="Arial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Deenadayalan KG</dc:creator>
  <cp:keywords/>
  <dc:description/>
  <cp:lastModifiedBy>Deenadayalan KG</cp:lastModifiedBy>
  <cp:revision>5</cp:revision>
  <dcterms:created xsi:type="dcterms:W3CDTF">2022-06-10T05:55:00Z</dcterms:created>
  <dcterms:modified xsi:type="dcterms:W3CDTF">2022-06-10T06:57:00Z</dcterms:modified>
</cp:coreProperties>
</file>