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default" w:ascii="Times New Roman" w:hAnsi="Times New Roman" w:eastAsia="等线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Manuscript 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No.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 xml:space="preserve"> :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 xml:space="preserve"> MEBR-D-22-00347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R1</w:t>
      </w:r>
    </w:p>
    <w:p>
      <w:pPr>
        <w:widowControl/>
        <w:spacing w:line="360" w:lineRule="auto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TITLE: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</w:rPr>
        <w:t>Alpinia oxyphylla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Miq. volatile oil ameliorates depressive behaviors and inhibits neuroinflammation in CUMS-induced mice by inhibiting TLR4-medicated MyD88/NF-κB signaling pathway</w:t>
      </w:r>
    </w:p>
    <w:p>
      <w:pPr>
        <w:spacing w:line="360" w:lineRule="auto"/>
        <w:rPr>
          <w:rFonts w:hint="eastAsia" w:ascii="Times New Roman" w:hAnsi="Times New Roman" w:eastAsia="等线" w:cs="Times New Roman"/>
          <w:sz w:val="24"/>
          <w:szCs w:val="24"/>
          <w:vertAlign w:val="superscript"/>
        </w:rPr>
      </w:pPr>
      <w:r>
        <w:rPr>
          <w:rFonts w:ascii="Times New Roman" w:hAnsi="Times New Roman" w:eastAsia="等线" w:cs="Times New Roman"/>
          <w:bCs/>
          <w:sz w:val="24"/>
          <w:szCs w:val="24"/>
        </w:rPr>
        <w:t xml:space="preserve">Authors: </w:t>
      </w:r>
      <w:bookmarkStart w:id="0" w:name="_Hlk96710972"/>
      <w:r>
        <w:rPr>
          <w:rFonts w:ascii="Times New Roman" w:hAnsi="Times New Roman" w:eastAsia="等线" w:cs="Times New Roman"/>
          <w:sz w:val="24"/>
          <w:szCs w:val="24"/>
        </w:rPr>
        <w:t>Bo Wu</w:t>
      </w:r>
      <w:r>
        <w:rPr>
          <w:rFonts w:hint="eastAsia" w:ascii="Times New Roman" w:hAnsi="Times New Roman" w:eastAsia="等线" w:cs="Times New Roman"/>
          <w:sz w:val="24"/>
          <w:szCs w:val="24"/>
        </w:rPr>
        <w:t>, K</w:t>
      </w:r>
      <w:r>
        <w:rPr>
          <w:rFonts w:ascii="Times New Roman" w:hAnsi="Times New Roman" w:eastAsia="等线" w:cs="Times New Roman"/>
          <w:sz w:val="24"/>
          <w:szCs w:val="24"/>
        </w:rPr>
        <w:t>aifang Shi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, </w:t>
      </w:r>
      <w:r>
        <w:rPr>
          <w:rFonts w:ascii="Times New Roman" w:hAnsi="Times New Roman" w:eastAsia="等线" w:cs="Times New Roman"/>
          <w:sz w:val="24"/>
          <w:szCs w:val="24"/>
        </w:rPr>
        <w:t>Ruixuan Wang</w:t>
      </w:r>
      <w:r>
        <w:rPr>
          <w:rFonts w:hint="eastAsia" w:ascii="Times New Roman" w:hAnsi="Times New Roman" w:eastAsia="等线" w:cs="Times New Roman"/>
          <w:sz w:val="24"/>
          <w:szCs w:val="24"/>
        </w:rPr>
        <w:t>,</w:t>
      </w:r>
      <w:r>
        <w:rPr>
          <w:rFonts w:ascii="Times New Roman" w:hAnsi="Times New Roman" w:eastAsia="等线" w:cs="Times New Roman"/>
          <w:sz w:val="24"/>
          <w:szCs w:val="24"/>
        </w:rPr>
        <w:t xml:space="preserve"> Fei Lin</w:t>
      </w:r>
      <w:r>
        <w:rPr>
          <w:rFonts w:hint="eastAsia" w:ascii="Times New Roman" w:hAnsi="Times New Roman" w:eastAsia="等线" w:cs="Times New Roman"/>
          <w:sz w:val="24"/>
          <w:szCs w:val="24"/>
        </w:rPr>
        <w:t>,</w:t>
      </w:r>
      <w:r>
        <w:rPr>
          <w:rFonts w:ascii="Times New Roman" w:hAnsi="Times New Roman" w:eastAsia="等线" w:cs="Times New Roman"/>
          <w:sz w:val="24"/>
          <w:szCs w:val="24"/>
        </w:rPr>
        <w:t xml:space="preserve"> Tingxu Yan</w:t>
      </w:r>
      <w:r>
        <w:rPr>
          <w:rFonts w:hint="eastAsia" w:ascii="Times New Roman" w:hAnsi="Times New Roman" w:eastAsia="等线" w:cs="Times New Roman"/>
          <w:sz w:val="24"/>
          <w:szCs w:val="24"/>
        </w:rPr>
        <w:t>,</w:t>
      </w:r>
      <w:r>
        <w:rPr>
          <w:rFonts w:ascii="Times New Roman" w:hAnsi="Times New Roman" w:eastAsia="等线" w:cs="Times New Roman"/>
          <w:sz w:val="24"/>
          <w:szCs w:val="24"/>
        </w:rPr>
        <w:t xml:space="preserve"> Ying Jia</w:t>
      </w:r>
      <w:bookmarkEnd w:id="0"/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  <w:t>The supplementary materials are as follows：</w:t>
      </w: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/>
          <w:iCs/>
          <w:sz w:val="21"/>
          <w:szCs w:val="21"/>
          <w:shd w:val="clear" w:color="auto" w:fill="FFFFFF"/>
          <w:lang w:val="en-US" w:eastAsia="zh-CN"/>
        </w:rPr>
        <w:t xml:space="preserve">P-value results of experiment </w:t>
      </w:r>
      <w:r>
        <w:rPr>
          <w:rFonts w:hint="eastAsia" w:ascii="Times New Roman" w:hAnsi="Times New Roman" w:eastAsia="宋体" w:cs="Times New Roman"/>
          <w:i/>
          <w:iCs/>
          <w:sz w:val="21"/>
          <w:szCs w:val="21"/>
          <w:shd w:val="clear" w:color="auto" w:fill="FFFFFF"/>
          <w:lang w:val="en-US" w:eastAsia="zh-CN"/>
        </w:rPr>
        <w:t>1</w:t>
      </w: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tbl>
      <w:tblPr>
        <w:tblStyle w:val="3"/>
        <w:tblpPr w:leftFromText="180" w:rightFromText="180" w:vertAnchor="page" w:horzAnchor="page" w:tblpX="1727" w:tblpY="232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177"/>
        <w:gridCol w:w="1079"/>
        <w:gridCol w:w="1144"/>
        <w:gridCol w:w="1155"/>
        <w:gridCol w:w="1070"/>
        <w:gridCol w:w="1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 Control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 0.25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 0.50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 1.00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 2.00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 FLU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BW gain 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0.9978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0.0023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PT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0.1766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Latency to feed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0.4553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0.0019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Food intake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0.9889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0.9951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Immobility time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0.8187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Total distance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0.9967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IL-1β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0.7558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IL-6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0.4884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0.0017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TNF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0.0797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TLR4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7612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 xml:space="preserve">MyD88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1751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p-IKKα/β/IKKα/β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8951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p-IκBα/IκBα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2210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Cytoplasm p65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9262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349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Nucleus p65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0.9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986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</w:tbl>
    <w:p>
      <w:pPr>
        <w:spacing w:line="360" w:lineRule="auto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  <w:lang w:val="en-US" w:eastAsia="zh-CN"/>
        </w:rPr>
        <w:t>S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/>
          <w:iCs/>
          <w:sz w:val="21"/>
          <w:szCs w:val="21"/>
          <w:shd w:val="clear" w:color="auto" w:fill="FFFFFF"/>
          <w:lang w:val="en-US" w:eastAsia="zh-CN"/>
        </w:rPr>
        <w:t xml:space="preserve">P-value results of experiment </w:t>
      </w:r>
      <w:r>
        <w:rPr>
          <w:rFonts w:hint="eastAsia" w:ascii="Times New Roman" w:hAnsi="Times New Roman" w:eastAsia="宋体" w:cs="Times New Roman"/>
          <w:i/>
          <w:iCs/>
          <w:sz w:val="21"/>
          <w:szCs w:val="21"/>
          <w:shd w:val="clear" w:color="auto" w:fill="FFFFFF"/>
          <w:lang w:val="en-US" w:eastAsia="zh-CN"/>
        </w:rPr>
        <w:t>2</w:t>
      </w:r>
    </w:p>
    <w:tbl>
      <w:tblPr>
        <w:tblStyle w:val="3"/>
        <w:tblpPr w:leftFromText="180" w:rightFromText="180" w:vertAnchor="text" w:horzAnchor="page" w:tblpX="1757" w:tblpY="186"/>
        <w:tblOverlap w:val="never"/>
        <w:tblW w:w="855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083"/>
        <w:gridCol w:w="1107"/>
        <w:gridCol w:w="1735"/>
        <w:gridCol w:w="995"/>
        <w:gridCol w:w="178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bookmarkStart w:id="1" w:name="_GoBack" w:colFirst="1" w:colLast="5"/>
          </w:p>
        </w:tc>
        <w:tc>
          <w:tcPr>
            <w:tcW w:w="129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 Control</w:t>
            </w:r>
          </w:p>
        </w:tc>
        <w:tc>
          <w:tcPr>
            <w:tcW w:w="127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Model vs.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TAK242</w:t>
            </w:r>
          </w:p>
        </w:tc>
        <w:tc>
          <w:tcPr>
            <w:tcW w:w="176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Model vs.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TAK242+AOVO</w:t>
            </w:r>
          </w:p>
        </w:tc>
        <w:tc>
          <w:tcPr>
            <w:tcW w:w="110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Model vs.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FLU</w:t>
            </w:r>
          </w:p>
        </w:tc>
        <w:tc>
          <w:tcPr>
            <w:tcW w:w="187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TAK242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vs.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TAK242+AOVO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BW gain </w:t>
            </w:r>
          </w:p>
        </w:tc>
        <w:tc>
          <w:tcPr>
            <w:tcW w:w="1299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0075</w:t>
            </w:r>
          </w:p>
        </w:tc>
        <w:tc>
          <w:tcPr>
            <w:tcW w:w="1760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PT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0029</w:t>
            </w:r>
          </w:p>
        </w:tc>
        <w:tc>
          <w:tcPr>
            <w:tcW w:w="176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Latency to feed 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0028</w:t>
            </w:r>
          </w:p>
        </w:tc>
        <w:tc>
          <w:tcPr>
            <w:tcW w:w="176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Food intake 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454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176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10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999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800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Immobility time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0019</w:t>
            </w:r>
          </w:p>
        </w:tc>
        <w:tc>
          <w:tcPr>
            <w:tcW w:w="176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Total distance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312</w:t>
            </w:r>
          </w:p>
        </w:tc>
        <w:tc>
          <w:tcPr>
            <w:tcW w:w="176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110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0.9999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0.9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312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IL-1β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0047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IL-6 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0045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TNF </w:t>
            </w:r>
          </w:p>
        </w:tc>
        <w:tc>
          <w:tcPr>
            <w:tcW w:w="129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021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TLR4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0070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 xml:space="preserve">MyD88 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106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0.0061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p-IKKα/β/IKKα/β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0040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p-IκBα/IκBα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0003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Cytoplasm p65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0030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0.0446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Nucleus p65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0158</w:t>
            </w:r>
          </w:p>
        </w:tc>
        <w:tc>
          <w:tcPr>
            <w:tcW w:w="17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0.0251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IDO1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0.0214</w:t>
            </w:r>
          </w:p>
        </w:tc>
        <w:tc>
          <w:tcPr>
            <w:tcW w:w="1760" w:type="dxa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1"/>
                <w:szCs w:val="21"/>
                <w:vertAlign w:val="baseline"/>
                <w:lang w:val="en-US" w:eastAsia="zh-CN"/>
              </w:rPr>
              <w:t>0.0437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5-HT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279" w:type="dxa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0.0053</w:t>
            </w:r>
          </w:p>
        </w:tc>
        <w:tc>
          <w:tcPr>
            <w:tcW w:w="1760" w:type="dxa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18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0.0006</w:t>
            </w:r>
          </w:p>
        </w:tc>
      </w:tr>
    </w:tbl>
    <w:p>
      <w:pPr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 xml:space="preserve">S  </w:t>
      </w:r>
    </w:p>
    <w:p>
      <w:pPr>
        <w:jc w:val="center"/>
        <w:rPr>
          <w:rFonts w:hint="default" w:ascii="Times New Roman" w:hAnsi="Times New Roman" w:cs="Times New Roman"/>
          <w:i/>
          <w:iCs/>
          <w:lang w:val="en-US" w:eastAsia="zh-CN"/>
        </w:rPr>
      </w:pPr>
      <w:r>
        <w:rPr>
          <w:rFonts w:hint="default" w:ascii="Times New Roman" w:hAnsi="Times New Roman" w:cs="Times New Roman"/>
          <w:i/>
          <w:iCs/>
          <w:lang w:val="en-US" w:eastAsia="zh-CN"/>
        </w:rPr>
        <w:t>Tests of normality - BW gain in the first batch of the mice.</w:t>
      </w:r>
    </w:p>
    <w:tbl>
      <w:tblPr>
        <w:tblStyle w:val="3"/>
        <w:tblpPr w:leftFromText="180" w:rightFromText="180" w:vertAnchor="page" w:horzAnchor="page" w:tblpXSpec="center" w:tblpY="215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t(10)=0.966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t(10)=0.964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t(10)=0.949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t(10)=0.933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P=0.478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SPT in the first batch of the mice.</w:t>
      </w:r>
    </w:p>
    <w:tbl>
      <w:tblPr>
        <w:tblStyle w:val="3"/>
        <w:tblpPr w:leftFromText="180" w:rightFromText="180" w:vertAnchor="text" w:horzAnchor="page" w:tblpXSpec="center" w:tblpY="15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t(10)=0.921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t(10)=0.888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t(10)=0.928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t(10)=0.894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t(10)=0.918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t(10)=0.847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t(10)=0.901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P=0.226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The latency to feed in the first batch of the mice.</w:t>
      </w:r>
    </w:p>
    <w:tbl>
      <w:tblPr>
        <w:tblStyle w:val="3"/>
        <w:tblpPr w:leftFromText="180" w:rightFromText="180" w:vertAnchor="text" w:horzAnchor="page" w:tblpXSpec="center" w:tblpY="31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t(10)=0.864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t(10)=0.972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t(10)=0.912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t(10)=0.877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t(10)=0.922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t(10)=0.885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P=0.148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6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Food intake in the first batch of the mice.</w:t>
      </w:r>
    </w:p>
    <w:tbl>
      <w:tblPr>
        <w:tblStyle w:val="3"/>
        <w:tblpPr w:leftFromText="180" w:rightFromText="180" w:vertAnchor="text" w:horzAnchor="page" w:tblpXSpec="center" w:tblpY="24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t(10)=0.954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t(10)=0.872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t(10)=0.913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t(10)=0.879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t(10)=0.957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t(10)=0.940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P=0.548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7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FST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in the first batch of the mice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8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OFT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in the first batch of the mice.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tbl>
      <w:tblPr>
        <w:tblStyle w:val="3"/>
        <w:tblpPr w:leftFromText="180" w:rightFromText="180" w:vertAnchor="page" w:horzAnchor="page" w:tblpXSpec="center" w:tblpY="249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t(10)=0.893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t(10)=0.870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t(10)=0.910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t(10)=0.960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t(10)=0.943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t(10)=0.912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P=0.509</w:t>
            </w:r>
          </w:p>
        </w:tc>
      </w:tr>
    </w:tbl>
    <w:tbl>
      <w:tblPr>
        <w:tblStyle w:val="3"/>
        <w:tblpPr w:leftFromText="180" w:rightFromText="180" w:vertAnchor="text" w:horzAnchor="page" w:tblpXSpec="center" w:tblpY="7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t(10)=0.957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t(10)=0.885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t(10)=0.970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t(10)=0.969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t(10)=0.969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t(10)=0.897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P=0.205</w:t>
            </w:r>
          </w:p>
        </w:tc>
      </w:tr>
    </w:tbl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IL-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1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β in the first batch of the mice.</w:t>
      </w:r>
    </w:p>
    <w:tbl>
      <w:tblPr>
        <w:tblStyle w:val="3"/>
        <w:tblpPr w:leftFromText="180" w:rightFromText="180" w:vertAnchor="text" w:horzAnchor="page" w:tblpX="1845" w:tblpY="28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t(6)=0.919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t(6)=0.971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t(6)=0.895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t(6)=0.887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t(6)=0.863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t(6)=0.923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t(6)=0.890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P=0.317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10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IL-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6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in the first batch of the mice.</w:t>
      </w:r>
    </w:p>
    <w:tbl>
      <w:tblPr>
        <w:tblStyle w:val="3"/>
        <w:tblpPr w:leftFromText="180" w:rightFromText="180" w:vertAnchor="text" w:horzAnchor="page" w:tblpXSpec="center" w:tblpY="22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t(6)=0.835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t(6)=0.957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t(6)=0.968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t(6)=0.817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t(6)=0.798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t(6)=0.803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t(6)=0.860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P=0.189</w:t>
            </w:r>
          </w:p>
        </w:tc>
      </w:tr>
    </w:tbl>
    <w:tbl>
      <w:tblPr>
        <w:tblStyle w:val="3"/>
        <w:tblpPr w:leftFromText="180" w:rightFromText="180" w:vertAnchor="page" w:horzAnchor="page" w:tblpXSpec="center" w:tblpY="6642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t(6)=0.956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t(6)=0.965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P=0.856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t(6)=0.929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P=0.569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t(6)=0.909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P=0.433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t(6)=0.932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P=0.598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2.00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t(6)=0.878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t(6)=0.951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P=0.747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11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TNF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in the first batch of the mice.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12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TLR4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in the first batch of the mice.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0.932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0.798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689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21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811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13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MyD88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in the first batch of the mice.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0.926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0.979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80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P=0.7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89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97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502</w:t>
            </w:r>
          </w:p>
        </w:tc>
      </w:tr>
    </w:tbl>
    <w:p>
      <w:pPr>
        <w:bidi w:val="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14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p-IKKα/β / IKKα/β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in the first batch of the mice.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1.000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0.936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0.895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1.000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)=1.000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98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15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p-IκBa / IκBa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in the first batch of the mice.</w:t>
      </w: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)=0.8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15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0.953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746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0.825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12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285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16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Cytoplasm-p65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in the first batch of the mice.</w:t>
      </w:r>
    </w:p>
    <w:tbl>
      <w:tblPr>
        <w:tblStyle w:val="3"/>
        <w:tblpPr w:leftFromText="180" w:rightFromText="180" w:vertAnchor="page" w:horzAnchor="page" w:tblpXSpec="center" w:tblpY="573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0.951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P=0.8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846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36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27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17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Nucleus-p65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in the first batch of the mice.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898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425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0.932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0.25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869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0.50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0.825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1.00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11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832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366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18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BW gain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t(10)=0.954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t(10)=0.868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t(10)=0.926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t(10)=0.885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t(10)=0.900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P=0.221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19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SPT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t(10)=0.957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t(10)=0.892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t(10)=0.907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t(10)=0.953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t(10)=0.945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P=0.606</w:t>
            </w:r>
          </w:p>
        </w:tc>
      </w:tr>
    </w:tbl>
    <w:p>
      <w:pPr>
        <w:bidi w:val="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20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The latency to feed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t(10)=0.801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t(10)=0.974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t(10)=0.953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t(10)=0.886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t(10)=0.882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P=0.137</w:t>
            </w:r>
          </w:p>
        </w:tc>
      </w:tr>
    </w:tbl>
    <w:p>
      <w:pPr>
        <w:bidi w:val="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21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Food intake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mice.</w:t>
      </w:r>
    </w:p>
    <w:tbl>
      <w:tblPr>
        <w:tblStyle w:val="3"/>
        <w:tblpPr w:leftFromText="180" w:rightFromText="180" w:vertAnchor="page" w:horzAnchor="page" w:tblpXSpec="center" w:tblpY="1072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t(10)=0.883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t(10)=0.897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t(10)=0.931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t(10)=0.962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t(10)=0.968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P=0.872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22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F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ST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t(10)=0.960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t(10)=0.870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t(10)=0.889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t(10)=0.994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t(10)=0.945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P=0.610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23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OFT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t(10)=0.916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t(10)=0.908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t(10)=0.986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t(10)=0.902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t(10)=0.900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P=0.218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24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IL-1β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t(6)=0.941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t(6)=0.886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t(6)=0.936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t(6)=0.899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t(6)=0.983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P=0.964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25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IL-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6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t(6)=0.887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t(6)=0.917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t(6)=0.972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t(6)=0.881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t(6)=0.860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P=0.189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26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TNF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t(6)=0.912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t(6)=0.964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t(6)=0.952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t(6)=0.964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t(6)=0.862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P=0.197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27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TLR4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0.922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885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P=0.8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)=0.87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98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28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MyD88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0.985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765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665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398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29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p-IKKα/β / IKKα/β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second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batch of the mice.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865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958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81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)=1.000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0.662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0.765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0.665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30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Tests of normality - p-IκBa / IκBa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785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658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P=0.5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90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71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6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83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5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31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Cytoplasm-p65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pPr w:leftFromText="180" w:rightFromText="180" w:vertAnchor="page" w:horzAnchor="page" w:tblpXSpec="center" w:tblpY="509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0.998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P=0.8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714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86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67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491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32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Nucleus-p65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0.702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68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0.902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)=0.8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999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835</w:t>
            </w:r>
          </w:p>
        </w:tc>
      </w:tr>
    </w:tbl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33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IDO1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11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P=0.7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)=0.8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00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P=0.2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568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112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)=1.000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P=0.9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t(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)=1.000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FF0000"/>
                <w:vertAlign w:val="baseline"/>
                <w:lang w:val="en-US" w:eastAsia="zh-CN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vertAlign w:val="baseline"/>
                <w:lang w:val="en-US" w:eastAsia="zh-CN"/>
              </w:rPr>
              <w:t>936</w:t>
            </w:r>
          </w:p>
        </w:tc>
      </w:tr>
    </w:tbl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34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normality -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5-HT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pPr w:leftFromText="180" w:rightFromText="180" w:vertAnchor="text" w:horzAnchor="page" w:tblpXSpec="center" w:tblpY="215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Groups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t(df)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Control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t(6)=0.923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P=0.528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t(6)=0.912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P=0.450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t(6)=0.848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P=0.152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TAK242+AOVO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t(6)=0.864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P=0.205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FLU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t(6)=0.904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  <w:t>P=0.398</w:t>
            </w:r>
          </w:p>
        </w:tc>
      </w:tr>
    </w:tbl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35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Homogeneity of Variances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first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bottom w:val="single" w:color="auto" w:sz="4" w:space="0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841" w:type="dxa"/>
            <w:tcBorders>
              <w:bottom w:val="single" w:color="auto" w:sz="4" w:space="0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F(df1, df2)</w:t>
            </w:r>
          </w:p>
        </w:tc>
        <w:tc>
          <w:tcPr>
            <w:tcW w:w="2841" w:type="dxa"/>
            <w:tcBorders>
              <w:bottom w:val="single" w:color="auto" w:sz="4" w:space="0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BW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gain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F(6,63)=45.747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P=0.820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SPT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F(6,63)=103.150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P=0.821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Latency to feed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F(6,63)=51.376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P=0.510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Food intake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F(6,63)=66.635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P=0.688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FST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F(6,63)=80.176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P=0.948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OFT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F(6,63)=76.236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P=0.375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IL-1β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F(6,35)=54.860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P=0.553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IL-6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F(6,35)=155.661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P=0.990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TNF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F(6,35)=133.269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P=0.652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TLR4 / β-actin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F(5,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30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7.289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68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MyD88/ β-actin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F(5,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30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2.054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52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p-IKKα/β / IKKα/β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F(5,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30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1.145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p-IκBα / IκBα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F(5,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30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4.435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54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Cytoplasm-p65 / β-actin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F(5,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30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8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1.120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71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Nuckeus-p65 / LaminB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F(5,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30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)=3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.6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34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91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</w:tr>
    </w:tbl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Theme="minorHAnsi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36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Theme="minorHAnsi" w:eastAsiaTheme="minorEastAsia"/>
          <w:lang w:val="en-US" w:eastAsia="zh-CN"/>
        </w:rPr>
        <w:t xml:space="preserve"> </w:t>
      </w:r>
    </w:p>
    <w:p>
      <w:pPr>
        <w:bidi w:val="0"/>
        <w:jc w:val="center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Tests of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Homogeneity of Variances 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in the 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 xml:space="preserve"> batch of the mice</w:t>
      </w:r>
      <w:r>
        <w:rPr>
          <w:rFonts w:hint="eastAsia" w:ascii="Times New Roman" w:hAnsi="Times New Roman" w:cs="Times New Roman"/>
          <w:i/>
          <w:iCs/>
          <w:kern w:val="2"/>
          <w:sz w:val="21"/>
          <w:szCs w:val="24"/>
          <w:lang w:val="en-US" w:eastAsia="zh-CN" w:bidi="ar-SA"/>
        </w:rPr>
        <w:t>.</w:t>
      </w: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bottom w:val="single" w:color="auto" w:sz="4" w:space="0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F(df1, df2)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4" w:space="0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BW gain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F(4,45)=43.923</w:t>
            </w:r>
          </w:p>
        </w:tc>
        <w:tc>
          <w:tcPr>
            <w:tcW w:w="2841" w:type="dxa"/>
            <w:tcBorders>
              <w:top w:val="single" w:color="auto" w:sz="4" w:space="0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P=0.581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SPT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F(4,45)=64.963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P=0.344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Latency to feed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F(4,45)=78.795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P=0.162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Food intake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F(4,45)=89.698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P=0.702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FST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F(4,45)=81.872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P=0.802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OFT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F(4,45)=61.254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P=0.391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IL-1β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F(4,25)=67.735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P=0.436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IL-6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F(4,25)=96.356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P=0.667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TNF</w:t>
            </w:r>
          </w:p>
        </w:tc>
        <w:tc>
          <w:tcPr>
            <w:tcW w:w="2841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F(4,25)=76.258</w:t>
            </w:r>
          </w:p>
        </w:tc>
        <w:tc>
          <w:tcPr>
            <w:tcW w:w="2841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P=0.235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TLR4 / β-actin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53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.6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P=0.6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MyD88/ β-actin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8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3.563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68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p-IKKα/β / IKKα/β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9.145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p-IκBα / IκBα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66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.435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311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Cytoplasm-p65 / β-actin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)=3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8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91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Nuckeus-p65 / LaminB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)=4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IDO1 / β-actin</w:t>
            </w:r>
          </w:p>
        </w:tc>
        <w:tc>
          <w:tcPr>
            <w:tcW w:w="2841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0.878</w:t>
            </w:r>
          </w:p>
        </w:tc>
        <w:tc>
          <w:tcPr>
            <w:tcW w:w="2841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77</w:t>
            </w:r>
            <w:r>
              <w:rPr>
                <w:rFonts w:hint="default" w:ascii="Times New Roman" w:hAnsi="Times New Roman" w:cs="Times New Roman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5-HT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F(4,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)=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86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.946</w:t>
            </w:r>
          </w:p>
        </w:tc>
        <w:tc>
          <w:tcPr>
            <w:tcW w:w="2841" w:type="dxa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P=0.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346</w:t>
            </w:r>
          </w:p>
        </w:tc>
      </w:tr>
    </w:tbl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ZGIxMzVlNzk2NGExYjZmZmZiMDIzMzcxN2RjY2QifQ=="/>
  </w:docVars>
  <w:rsids>
    <w:rsidRoot w:val="00000000"/>
    <w:rsid w:val="000F6BB9"/>
    <w:rsid w:val="00D253F8"/>
    <w:rsid w:val="00D5212B"/>
    <w:rsid w:val="00E464F4"/>
    <w:rsid w:val="00FF33E4"/>
    <w:rsid w:val="012269E6"/>
    <w:rsid w:val="016263A3"/>
    <w:rsid w:val="016A5B21"/>
    <w:rsid w:val="0175735F"/>
    <w:rsid w:val="01D86DDC"/>
    <w:rsid w:val="01FC07D0"/>
    <w:rsid w:val="021548F2"/>
    <w:rsid w:val="0261662C"/>
    <w:rsid w:val="029314F1"/>
    <w:rsid w:val="02D778B4"/>
    <w:rsid w:val="03336893"/>
    <w:rsid w:val="03850C4A"/>
    <w:rsid w:val="03E7393D"/>
    <w:rsid w:val="03FB420B"/>
    <w:rsid w:val="04065B64"/>
    <w:rsid w:val="04111DC1"/>
    <w:rsid w:val="0463567F"/>
    <w:rsid w:val="04737E25"/>
    <w:rsid w:val="04A21617"/>
    <w:rsid w:val="04A41E7D"/>
    <w:rsid w:val="05545461"/>
    <w:rsid w:val="059939DA"/>
    <w:rsid w:val="05AD7ED2"/>
    <w:rsid w:val="05F6085C"/>
    <w:rsid w:val="061B3570"/>
    <w:rsid w:val="067F35F9"/>
    <w:rsid w:val="06B8092D"/>
    <w:rsid w:val="06BD51F4"/>
    <w:rsid w:val="06C811D0"/>
    <w:rsid w:val="06DD6FF6"/>
    <w:rsid w:val="07810531"/>
    <w:rsid w:val="079247B5"/>
    <w:rsid w:val="07A33243"/>
    <w:rsid w:val="07C63517"/>
    <w:rsid w:val="084046B9"/>
    <w:rsid w:val="085F6B74"/>
    <w:rsid w:val="086F1AAE"/>
    <w:rsid w:val="08A92DC3"/>
    <w:rsid w:val="08E643C8"/>
    <w:rsid w:val="09830860"/>
    <w:rsid w:val="099F73C6"/>
    <w:rsid w:val="0A111C6D"/>
    <w:rsid w:val="0A2532E6"/>
    <w:rsid w:val="0A4939C8"/>
    <w:rsid w:val="0ACB31DC"/>
    <w:rsid w:val="0B1342D6"/>
    <w:rsid w:val="0B7677AF"/>
    <w:rsid w:val="0C5573DC"/>
    <w:rsid w:val="0CD0675F"/>
    <w:rsid w:val="0D582A8B"/>
    <w:rsid w:val="0D914878"/>
    <w:rsid w:val="0E3E7D20"/>
    <w:rsid w:val="0E9B4CE7"/>
    <w:rsid w:val="0EC96337"/>
    <w:rsid w:val="0EDD15B7"/>
    <w:rsid w:val="0EF93526"/>
    <w:rsid w:val="0F2549B8"/>
    <w:rsid w:val="10102602"/>
    <w:rsid w:val="102344D8"/>
    <w:rsid w:val="1030349B"/>
    <w:rsid w:val="111A5925"/>
    <w:rsid w:val="115F6B73"/>
    <w:rsid w:val="11D45FAB"/>
    <w:rsid w:val="12052DD7"/>
    <w:rsid w:val="12324DE5"/>
    <w:rsid w:val="12837B2B"/>
    <w:rsid w:val="13570030"/>
    <w:rsid w:val="13D641B3"/>
    <w:rsid w:val="13F61243"/>
    <w:rsid w:val="14436503"/>
    <w:rsid w:val="14743D94"/>
    <w:rsid w:val="14BA64B5"/>
    <w:rsid w:val="14BB5C0E"/>
    <w:rsid w:val="14C1668A"/>
    <w:rsid w:val="14E458AB"/>
    <w:rsid w:val="1506741F"/>
    <w:rsid w:val="157055EC"/>
    <w:rsid w:val="159E5A2E"/>
    <w:rsid w:val="15B77F45"/>
    <w:rsid w:val="16B143FE"/>
    <w:rsid w:val="16DC051F"/>
    <w:rsid w:val="16EC08E2"/>
    <w:rsid w:val="175822D8"/>
    <w:rsid w:val="182B350C"/>
    <w:rsid w:val="18841E30"/>
    <w:rsid w:val="18AA719B"/>
    <w:rsid w:val="18ED43AA"/>
    <w:rsid w:val="19171C5C"/>
    <w:rsid w:val="19330334"/>
    <w:rsid w:val="1A126F7E"/>
    <w:rsid w:val="1A2E1092"/>
    <w:rsid w:val="1A7A7E33"/>
    <w:rsid w:val="1A8449F7"/>
    <w:rsid w:val="1A8D7B3E"/>
    <w:rsid w:val="1ADE1A26"/>
    <w:rsid w:val="1B3817B8"/>
    <w:rsid w:val="1B444924"/>
    <w:rsid w:val="1B495E81"/>
    <w:rsid w:val="1B4E33A9"/>
    <w:rsid w:val="1B780194"/>
    <w:rsid w:val="1BB91784"/>
    <w:rsid w:val="1BE9259D"/>
    <w:rsid w:val="1C2312C1"/>
    <w:rsid w:val="1C5F0C5B"/>
    <w:rsid w:val="1CAA0778"/>
    <w:rsid w:val="1CEF0657"/>
    <w:rsid w:val="1CF04D25"/>
    <w:rsid w:val="1D0F5235"/>
    <w:rsid w:val="1D21125A"/>
    <w:rsid w:val="1D366F2B"/>
    <w:rsid w:val="1DE2417B"/>
    <w:rsid w:val="1DE86C3F"/>
    <w:rsid w:val="1DFD14A7"/>
    <w:rsid w:val="1E1C77DA"/>
    <w:rsid w:val="1EB5581B"/>
    <w:rsid w:val="1F9E45C4"/>
    <w:rsid w:val="1FEF4A96"/>
    <w:rsid w:val="200A67CA"/>
    <w:rsid w:val="202251F5"/>
    <w:rsid w:val="202B7942"/>
    <w:rsid w:val="203A3092"/>
    <w:rsid w:val="206E768C"/>
    <w:rsid w:val="20773036"/>
    <w:rsid w:val="20953078"/>
    <w:rsid w:val="20F52BFB"/>
    <w:rsid w:val="212C4C52"/>
    <w:rsid w:val="227C75F7"/>
    <w:rsid w:val="228F2A6B"/>
    <w:rsid w:val="22CB6DDC"/>
    <w:rsid w:val="2335523F"/>
    <w:rsid w:val="23AD70BA"/>
    <w:rsid w:val="23B7043F"/>
    <w:rsid w:val="23D6426E"/>
    <w:rsid w:val="23ED3C31"/>
    <w:rsid w:val="23EF10D6"/>
    <w:rsid w:val="24081382"/>
    <w:rsid w:val="24D450C9"/>
    <w:rsid w:val="250D0951"/>
    <w:rsid w:val="25197A41"/>
    <w:rsid w:val="258B2071"/>
    <w:rsid w:val="25917D3E"/>
    <w:rsid w:val="25D72338"/>
    <w:rsid w:val="25E1156D"/>
    <w:rsid w:val="26046767"/>
    <w:rsid w:val="26A649DC"/>
    <w:rsid w:val="27315DD3"/>
    <w:rsid w:val="27C070A1"/>
    <w:rsid w:val="27EF76A7"/>
    <w:rsid w:val="27FF406E"/>
    <w:rsid w:val="281D76D8"/>
    <w:rsid w:val="289C15C8"/>
    <w:rsid w:val="28AF4EEF"/>
    <w:rsid w:val="28E11DFF"/>
    <w:rsid w:val="293E4722"/>
    <w:rsid w:val="294F2FF6"/>
    <w:rsid w:val="29D0702B"/>
    <w:rsid w:val="2A261D85"/>
    <w:rsid w:val="2A3B2392"/>
    <w:rsid w:val="2A8F0771"/>
    <w:rsid w:val="2ADF07C0"/>
    <w:rsid w:val="2AF54C38"/>
    <w:rsid w:val="2AFB0EF6"/>
    <w:rsid w:val="2B000A6A"/>
    <w:rsid w:val="2B244FAF"/>
    <w:rsid w:val="2B610C20"/>
    <w:rsid w:val="2B6C6A74"/>
    <w:rsid w:val="2BB84C5F"/>
    <w:rsid w:val="2C012EA8"/>
    <w:rsid w:val="2C2873BB"/>
    <w:rsid w:val="2C573634"/>
    <w:rsid w:val="2C8E75EB"/>
    <w:rsid w:val="2CB938F9"/>
    <w:rsid w:val="2D3F35E1"/>
    <w:rsid w:val="2D7D1DF3"/>
    <w:rsid w:val="2D7E6707"/>
    <w:rsid w:val="2DB6306E"/>
    <w:rsid w:val="2E080A74"/>
    <w:rsid w:val="2E26023F"/>
    <w:rsid w:val="2E4A068F"/>
    <w:rsid w:val="2E69153F"/>
    <w:rsid w:val="2E7E2FE0"/>
    <w:rsid w:val="2E8A2642"/>
    <w:rsid w:val="2FBC1B76"/>
    <w:rsid w:val="2FCC7B9E"/>
    <w:rsid w:val="2FE853E7"/>
    <w:rsid w:val="30201025"/>
    <w:rsid w:val="302B58BE"/>
    <w:rsid w:val="308D5FE0"/>
    <w:rsid w:val="30CF7407"/>
    <w:rsid w:val="31243C28"/>
    <w:rsid w:val="315E5C19"/>
    <w:rsid w:val="316016A7"/>
    <w:rsid w:val="3194398E"/>
    <w:rsid w:val="319475D5"/>
    <w:rsid w:val="31C72B02"/>
    <w:rsid w:val="31CA2A6B"/>
    <w:rsid w:val="31F022BE"/>
    <w:rsid w:val="322E1536"/>
    <w:rsid w:val="32406D31"/>
    <w:rsid w:val="32580A73"/>
    <w:rsid w:val="32701ED1"/>
    <w:rsid w:val="32867B79"/>
    <w:rsid w:val="32BE1869"/>
    <w:rsid w:val="3363149A"/>
    <w:rsid w:val="33B52469"/>
    <w:rsid w:val="33DA5E7C"/>
    <w:rsid w:val="33E04D53"/>
    <w:rsid w:val="33FA5D4F"/>
    <w:rsid w:val="340E72AC"/>
    <w:rsid w:val="340F3B9A"/>
    <w:rsid w:val="3457447B"/>
    <w:rsid w:val="34EC0CD5"/>
    <w:rsid w:val="35A10338"/>
    <w:rsid w:val="366F67FD"/>
    <w:rsid w:val="36D44CEA"/>
    <w:rsid w:val="37054FE1"/>
    <w:rsid w:val="373D2A8F"/>
    <w:rsid w:val="37691B50"/>
    <w:rsid w:val="37732540"/>
    <w:rsid w:val="37A67753"/>
    <w:rsid w:val="37BB7327"/>
    <w:rsid w:val="37BD53AB"/>
    <w:rsid w:val="37E01FDC"/>
    <w:rsid w:val="38012909"/>
    <w:rsid w:val="380D6333"/>
    <w:rsid w:val="38A32A72"/>
    <w:rsid w:val="38EC7CA0"/>
    <w:rsid w:val="38FD4A32"/>
    <w:rsid w:val="395622E2"/>
    <w:rsid w:val="3963633D"/>
    <w:rsid w:val="398E452D"/>
    <w:rsid w:val="39B12743"/>
    <w:rsid w:val="39D32AF1"/>
    <w:rsid w:val="39D62CDA"/>
    <w:rsid w:val="39EE5391"/>
    <w:rsid w:val="3A102AB9"/>
    <w:rsid w:val="3A115C55"/>
    <w:rsid w:val="3C13351A"/>
    <w:rsid w:val="3C801294"/>
    <w:rsid w:val="3CCA65A0"/>
    <w:rsid w:val="3D4312FD"/>
    <w:rsid w:val="3D4D118B"/>
    <w:rsid w:val="3D517F88"/>
    <w:rsid w:val="3D544234"/>
    <w:rsid w:val="3D750CC2"/>
    <w:rsid w:val="3E1061F6"/>
    <w:rsid w:val="3E347F9E"/>
    <w:rsid w:val="3E897A70"/>
    <w:rsid w:val="3FF54E60"/>
    <w:rsid w:val="4000052B"/>
    <w:rsid w:val="40362C7F"/>
    <w:rsid w:val="4063028F"/>
    <w:rsid w:val="40B40A79"/>
    <w:rsid w:val="40EF1EE4"/>
    <w:rsid w:val="413D6362"/>
    <w:rsid w:val="41557000"/>
    <w:rsid w:val="419F6289"/>
    <w:rsid w:val="41D8350E"/>
    <w:rsid w:val="420A3A07"/>
    <w:rsid w:val="42BD5318"/>
    <w:rsid w:val="42D31A71"/>
    <w:rsid w:val="440D51DF"/>
    <w:rsid w:val="44127C50"/>
    <w:rsid w:val="4429449C"/>
    <w:rsid w:val="449E783E"/>
    <w:rsid w:val="44ED6A34"/>
    <w:rsid w:val="4571197E"/>
    <w:rsid w:val="462A6010"/>
    <w:rsid w:val="468B592A"/>
    <w:rsid w:val="46FE585B"/>
    <w:rsid w:val="47C03612"/>
    <w:rsid w:val="47E744AA"/>
    <w:rsid w:val="484C049B"/>
    <w:rsid w:val="48C65D4B"/>
    <w:rsid w:val="498A3B83"/>
    <w:rsid w:val="49E012F6"/>
    <w:rsid w:val="49F42283"/>
    <w:rsid w:val="4A490FFE"/>
    <w:rsid w:val="4A547B73"/>
    <w:rsid w:val="4A6873F9"/>
    <w:rsid w:val="4AB525B6"/>
    <w:rsid w:val="4BD82A17"/>
    <w:rsid w:val="4BD8618F"/>
    <w:rsid w:val="4C0C15F9"/>
    <w:rsid w:val="4C546E1B"/>
    <w:rsid w:val="4C642CA9"/>
    <w:rsid w:val="4CB30DFF"/>
    <w:rsid w:val="4CEF1DE7"/>
    <w:rsid w:val="4D230F27"/>
    <w:rsid w:val="4D302D1C"/>
    <w:rsid w:val="4E565C73"/>
    <w:rsid w:val="4ED76D58"/>
    <w:rsid w:val="4EE3108F"/>
    <w:rsid w:val="4F3F0491"/>
    <w:rsid w:val="4FCC5A87"/>
    <w:rsid w:val="4FD4594E"/>
    <w:rsid w:val="4FEE214E"/>
    <w:rsid w:val="50035120"/>
    <w:rsid w:val="50240164"/>
    <w:rsid w:val="50356B1C"/>
    <w:rsid w:val="508A6EF2"/>
    <w:rsid w:val="50DD7286"/>
    <w:rsid w:val="50EC2B32"/>
    <w:rsid w:val="51262ED4"/>
    <w:rsid w:val="51510BE7"/>
    <w:rsid w:val="51766D95"/>
    <w:rsid w:val="51F47681"/>
    <w:rsid w:val="527B1E72"/>
    <w:rsid w:val="528248C1"/>
    <w:rsid w:val="52BD3C09"/>
    <w:rsid w:val="52F27BE9"/>
    <w:rsid w:val="53220A8C"/>
    <w:rsid w:val="53BB2873"/>
    <w:rsid w:val="53C630F4"/>
    <w:rsid w:val="53F1220D"/>
    <w:rsid w:val="542819EB"/>
    <w:rsid w:val="544E7233"/>
    <w:rsid w:val="548224B4"/>
    <w:rsid w:val="54C84295"/>
    <w:rsid w:val="54CF19EC"/>
    <w:rsid w:val="54F26DC3"/>
    <w:rsid w:val="54F33F56"/>
    <w:rsid w:val="55007579"/>
    <w:rsid w:val="5503044A"/>
    <w:rsid w:val="55592760"/>
    <w:rsid w:val="5589156A"/>
    <w:rsid w:val="55A7171D"/>
    <w:rsid w:val="55E942E3"/>
    <w:rsid w:val="55F14871"/>
    <w:rsid w:val="55FF50B5"/>
    <w:rsid w:val="56502307"/>
    <w:rsid w:val="56551EBD"/>
    <w:rsid w:val="56877F7B"/>
    <w:rsid w:val="56E94189"/>
    <w:rsid w:val="57724336"/>
    <w:rsid w:val="57854201"/>
    <w:rsid w:val="58056AA8"/>
    <w:rsid w:val="580C03E8"/>
    <w:rsid w:val="583D72F0"/>
    <w:rsid w:val="58906498"/>
    <w:rsid w:val="58EB08B0"/>
    <w:rsid w:val="59C42B99"/>
    <w:rsid w:val="59C53478"/>
    <w:rsid w:val="59CC706B"/>
    <w:rsid w:val="5B0E487E"/>
    <w:rsid w:val="5B343536"/>
    <w:rsid w:val="5B8303D4"/>
    <w:rsid w:val="5C4F15F5"/>
    <w:rsid w:val="5C54370F"/>
    <w:rsid w:val="5CBC22A9"/>
    <w:rsid w:val="5CEF01CD"/>
    <w:rsid w:val="5D8B36D2"/>
    <w:rsid w:val="5DA47953"/>
    <w:rsid w:val="5DA6050C"/>
    <w:rsid w:val="5E563006"/>
    <w:rsid w:val="5E5B5432"/>
    <w:rsid w:val="5F0B56E4"/>
    <w:rsid w:val="5F3372DE"/>
    <w:rsid w:val="600D6C87"/>
    <w:rsid w:val="60B82A30"/>
    <w:rsid w:val="61783095"/>
    <w:rsid w:val="61965E38"/>
    <w:rsid w:val="61E62932"/>
    <w:rsid w:val="61EC1C34"/>
    <w:rsid w:val="621554C4"/>
    <w:rsid w:val="623756CC"/>
    <w:rsid w:val="6247585B"/>
    <w:rsid w:val="62514E59"/>
    <w:rsid w:val="62A07788"/>
    <w:rsid w:val="62A16889"/>
    <w:rsid w:val="62DA088A"/>
    <w:rsid w:val="63047C01"/>
    <w:rsid w:val="637908B5"/>
    <w:rsid w:val="63996678"/>
    <w:rsid w:val="642E162C"/>
    <w:rsid w:val="644E1AF6"/>
    <w:rsid w:val="646F270F"/>
    <w:rsid w:val="64F1206D"/>
    <w:rsid w:val="651A5A67"/>
    <w:rsid w:val="6537448A"/>
    <w:rsid w:val="6542451A"/>
    <w:rsid w:val="657401A4"/>
    <w:rsid w:val="660E4375"/>
    <w:rsid w:val="66457A90"/>
    <w:rsid w:val="66A25CAB"/>
    <w:rsid w:val="66D734E4"/>
    <w:rsid w:val="67AD17FE"/>
    <w:rsid w:val="67D16B5E"/>
    <w:rsid w:val="67DB7004"/>
    <w:rsid w:val="68FE653B"/>
    <w:rsid w:val="693B7C57"/>
    <w:rsid w:val="693E2AA1"/>
    <w:rsid w:val="694C60D6"/>
    <w:rsid w:val="69C11EDC"/>
    <w:rsid w:val="69C53AC8"/>
    <w:rsid w:val="69C918F5"/>
    <w:rsid w:val="69CD0491"/>
    <w:rsid w:val="69EE137F"/>
    <w:rsid w:val="6A164324"/>
    <w:rsid w:val="6A242EE4"/>
    <w:rsid w:val="6AAE7B4F"/>
    <w:rsid w:val="6ACD6702"/>
    <w:rsid w:val="6AE777BB"/>
    <w:rsid w:val="6AEE4EB8"/>
    <w:rsid w:val="6B4D411A"/>
    <w:rsid w:val="6B7606E6"/>
    <w:rsid w:val="6BC57676"/>
    <w:rsid w:val="6C5332A1"/>
    <w:rsid w:val="6C5D448C"/>
    <w:rsid w:val="6CA125CA"/>
    <w:rsid w:val="6D275413"/>
    <w:rsid w:val="6D331DF2"/>
    <w:rsid w:val="6D9A36B4"/>
    <w:rsid w:val="6E2E1F48"/>
    <w:rsid w:val="6E735BB2"/>
    <w:rsid w:val="6EFB592F"/>
    <w:rsid w:val="6F0270FD"/>
    <w:rsid w:val="6F6B61C9"/>
    <w:rsid w:val="70170470"/>
    <w:rsid w:val="70313C65"/>
    <w:rsid w:val="709F3929"/>
    <w:rsid w:val="70B37390"/>
    <w:rsid w:val="70D71DFD"/>
    <w:rsid w:val="71362F91"/>
    <w:rsid w:val="713C611B"/>
    <w:rsid w:val="715B7A21"/>
    <w:rsid w:val="718801FD"/>
    <w:rsid w:val="719C37D7"/>
    <w:rsid w:val="724635CA"/>
    <w:rsid w:val="72500D29"/>
    <w:rsid w:val="725A33B7"/>
    <w:rsid w:val="72F71056"/>
    <w:rsid w:val="73961FFE"/>
    <w:rsid w:val="73A8656E"/>
    <w:rsid w:val="74063EB0"/>
    <w:rsid w:val="7461449F"/>
    <w:rsid w:val="751F6803"/>
    <w:rsid w:val="752814FA"/>
    <w:rsid w:val="75670B6B"/>
    <w:rsid w:val="757C7671"/>
    <w:rsid w:val="759233F8"/>
    <w:rsid w:val="75D7374A"/>
    <w:rsid w:val="760D484F"/>
    <w:rsid w:val="765A0431"/>
    <w:rsid w:val="77272B03"/>
    <w:rsid w:val="772A0CB0"/>
    <w:rsid w:val="776258CE"/>
    <w:rsid w:val="778B7448"/>
    <w:rsid w:val="78026596"/>
    <w:rsid w:val="780B2856"/>
    <w:rsid w:val="783D1FFA"/>
    <w:rsid w:val="785B3417"/>
    <w:rsid w:val="785E41B4"/>
    <w:rsid w:val="7875324F"/>
    <w:rsid w:val="78886D34"/>
    <w:rsid w:val="78A05171"/>
    <w:rsid w:val="78B50729"/>
    <w:rsid w:val="78F00D9A"/>
    <w:rsid w:val="79943B71"/>
    <w:rsid w:val="79A90D10"/>
    <w:rsid w:val="79AB7C9A"/>
    <w:rsid w:val="7A8A7696"/>
    <w:rsid w:val="7ABB519F"/>
    <w:rsid w:val="7B170503"/>
    <w:rsid w:val="7B7322C8"/>
    <w:rsid w:val="7B894563"/>
    <w:rsid w:val="7BE73D72"/>
    <w:rsid w:val="7C283298"/>
    <w:rsid w:val="7C7C44BA"/>
    <w:rsid w:val="7CDD6705"/>
    <w:rsid w:val="7D3E1825"/>
    <w:rsid w:val="7D423341"/>
    <w:rsid w:val="7D597A11"/>
    <w:rsid w:val="7D6A7A24"/>
    <w:rsid w:val="7DCA4A14"/>
    <w:rsid w:val="7E1B2D48"/>
    <w:rsid w:val="7E4004DD"/>
    <w:rsid w:val="7E5C6326"/>
    <w:rsid w:val="7E891110"/>
    <w:rsid w:val="7F015FBA"/>
    <w:rsid w:val="7F1032E7"/>
    <w:rsid w:val="7F871F6E"/>
    <w:rsid w:val="7F9A4DF0"/>
    <w:rsid w:val="7FB96E8E"/>
    <w:rsid w:val="7FE4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1620</Words>
  <Characters>9590</Characters>
  <Lines>0</Lines>
  <Paragraphs>0</Paragraphs>
  <TotalTime>39</TotalTime>
  <ScaleCrop>false</ScaleCrop>
  <LinksUpToDate>false</LinksUpToDate>
  <CharactersWithSpaces>10224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2022-09-02T03:06:00Z</dcterms:created>
  <dc:creator>吴博</dc:creator>
  <cp:lastModifiedBy>博采众长</cp:lastModifiedBy>
  <dcterms:modified xsi:type="dcterms:W3CDTF">2022-10-30T13:22:55Z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767227FDE2D44268B7E467CE6D762A00</vt:lpwstr>
  </property>
</Properties>
</file>