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C796C" w:rsidRPr="009C796C" w:rsidRDefault="009C796C" w:rsidP="009C796C">
      <w:pPr>
        <w:jc w:val="center"/>
        <w:rPr>
          <w:rFonts w:ascii="Times New Roman" w:hAnsi="Times New Roman" w:cs="Times New Roman"/>
          <w:b/>
          <w:sz w:val="24"/>
        </w:rPr>
      </w:pPr>
      <w:r w:rsidRPr="009C796C">
        <w:rPr>
          <w:rFonts w:ascii="Times New Roman" w:hAnsi="Times New Roman" w:cs="Times New Roman"/>
          <w:b/>
          <w:sz w:val="24"/>
        </w:rPr>
        <w:t>Supplementary Information</w:t>
      </w:r>
    </w:p>
    <w:p w:rsidR="009C796C" w:rsidRDefault="009C796C" w:rsidP="009C796C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Complex functional phenotypes of NMDA receptor disease variants </w:t>
      </w:r>
    </w:p>
    <w:p w:rsidR="009C796C" w:rsidRDefault="009C796C" w:rsidP="009C796C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  <w:vertAlign w:val="superscript"/>
        </w:rPr>
      </w:pPr>
      <w:r>
        <w:rPr>
          <w:rFonts w:ascii="Times New Roman" w:hAnsi="Times New Roman" w:cs="Times New Roman"/>
          <w:sz w:val="24"/>
          <w:szCs w:val="24"/>
        </w:rPr>
        <w:t>Gary J Iacobucci, Ph.D.*</w:t>
      </w:r>
      <w:proofErr w:type="gramStart"/>
      <w:r>
        <w:rPr>
          <w:rFonts w:ascii="Times New Roman" w:hAnsi="Times New Roman" w:cs="Times New Roman"/>
          <w:sz w:val="24"/>
          <w:szCs w:val="24"/>
          <w:vertAlign w:val="superscript"/>
        </w:rPr>
        <w:t>,1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Beiying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Liu, Ph.D.*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,1</w:t>
      </w:r>
      <w:r>
        <w:rPr>
          <w:rFonts w:ascii="Times New Roman" w:hAnsi="Times New Roman" w:cs="Times New Roman"/>
          <w:sz w:val="24"/>
          <w:szCs w:val="24"/>
        </w:rPr>
        <w:t>, Han Wen, Ph.D.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>, Brittany Sincox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, B.S., </w:t>
      </w:r>
      <w:proofErr w:type="spellStart"/>
      <w:r>
        <w:rPr>
          <w:rFonts w:ascii="Times New Roman" w:hAnsi="Times New Roman" w:cs="Times New Roman"/>
          <w:sz w:val="24"/>
          <w:szCs w:val="24"/>
        </w:rPr>
        <w:t>Wenjun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Zheng, Ph.D.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2,§</w:t>
      </w:r>
      <w:r>
        <w:rPr>
          <w:rFonts w:ascii="Times New Roman" w:hAnsi="Times New Roman" w:cs="Times New Roman"/>
          <w:sz w:val="24"/>
          <w:szCs w:val="24"/>
        </w:rPr>
        <w:t>, Gabriela K. Popescu, Ph.D.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1,§</w:t>
      </w:r>
    </w:p>
    <w:p w:rsidR="009C796C" w:rsidRDefault="009C796C" w:rsidP="009C796C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* </w:t>
      </w:r>
      <w:proofErr w:type="gramStart"/>
      <w:r>
        <w:rPr>
          <w:rFonts w:ascii="Times New Roman" w:hAnsi="Times New Roman" w:cs="Times New Roman"/>
          <w:sz w:val="24"/>
          <w:szCs w:val="24"/>
        </w:rPr>
        <w:t>equal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contributions</w:t>
      </w:r>
    </w:p>
    <w:p w:rsidR="009C796C" w:rsidRDefault="009C796C" w:rsidP="009C796C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1 </w:t>
      </w:r>
      <w:r>
        <w:rPr>
          <w:rFonts w:ascii="Times New Roman" w:hAnsi="Times New Roman" w:cs="Times New Roman"/>
          <w:sz w:val="24"/>
          <w:szCs w:val="24"/>
        </w:rPr>
        <w:t>Department of Biochemistry, Jacobs School of Medicine and Biomedical Sciences, State University of New York at Buffalo</w:t>
      </w:r>
    </w:p>
    <w:p w:rsidR="009C796C" w:rsidRDefault="009C796C" w:rsidP="009C796C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2 </w:t>
      </w:r>
      <w:r>
        <w:rPr>
          <w:rFonts w:ascii="Times New Roman" w:hAnsi="Times New Roman" w:cs="Times New Roman"/>
          <w:sz w:val="24"/>
          <w:szCs w:val="24"/>
        </w:rPr>
        <w:t>Department of Physics, College of Arts and Sciences, State University of New York at Buffalo</w:t>
      </w:r>
    </w:p>
    <w:p w:rsidR="009C796C" w:rsidRDefault="009C796C" w:rsidP="009C796C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§ </w:t>
      </w:r>
      <w:r>
        <w:rPr>
          <w:rFonts w:ascii="Times New Roman" w:hAnsi="Times New Roman" w:cs="Times New Roman"/>
          <w:sz w:val="24"/>
          <w:szCs w:val="24"/>
        </w:rPr>
        <w:t>Senior coauthors</w:t>
      </w:r>
    </w:p>
    <w:p w:rsidR="009C796C" w:rsidRDefault="009C796C" w:rsidP="009C796C"/>
    <w:p w:rsidR="009C796C" w:rsidRDefault="009C796C" w:rsidP="009C796C"/>
    <w:p w:rsidR="009C796C" w:rsidRDefault="009C796C" w:rsidP="009C796C"/>
    <w:p w:rsidR="009C796C" w:rsidRDefault="009C796C" w:rsidP="009C796C"/>
    <w:p w:rsidR="009C796C" w:rsidRDefault="009C796C" w:rsidP="009C796C"/>
    <w:p w:rsidR="009C796C" w:rsidRDefault="009C796C" w:rsidP="009C796C"/>
    <w:p w:rsidR="009C796C" w:rsidRDefault="009C796C" w:rsidP="009C796C"/>
    <w:p w:rsidR="009C796C" w:rsidRDefault="009C796C" w:rsidP="009C796C"/>
    <w:p w:rsidR="009C796C" w:rsidRDefault="009C796C" w:rsidP="009C796C"/>
    <w:p w:rsidR="009C796C" w:rsidRDefault="009C796C" w:rsidP="009C796C"/>
    <w:p w:rsidR="009C796C" w:rsidRDefault="009C796C" w:rsidP="009C796C"/>
    <w:p w:rsidR="009C796C" w:rsidRDefault="009C796C" w:rsidP="009C796C"/>
    <w:p w:rsidR="009C796C" w:rsidRDefault="009C796C" w:rsidP="009C796C"/>
    <w:p w:rsidR="009C796C" w:rsidRDefault="009C796C" w:rsidP="009C796C"/>
    <w:p w:rsidR="009C796C" w:rsidRDefault="009C796C" w:rsidP="009C796C"/>
    <w:p w:rsidR="009C796C" w:rsidRDefault="009C796C" w:rsidP="009C796C"/>
    <w:p w:rsidR="009C796C" w:rsidRDefault="009C796C" w:rsidP="009C796C"/>
    <w:p w:rsidR="009C796C" w:rsidRDefault="009C796C" w:rsidP="009C796C"/>
    <w:p w:rsidR="009C796C" w:rsidRDefault="009C796C" w:rsidP="009C796C">
      <w:pPr>
        <w:pStyle w:val="Heading1"/>
      </w:pPr>
      <w:r>
        <w:lastRenderedPageBreak/>
        <w:t>Supplementary Figures</w:t>
      </w:r>
    </w:p>
    <w:p w:rsidR="008876AC" w:rsidRPr="008876AC" w:rsidRDefault="008876AC" w:rsidP="008876AC">
      <w:r>
        <w:rPr>
          <w:noProof/>
        </w:rPr>
        <w:drawing>
          <wp:inline distT="0" distB="0" distL="0" distR="0">
            <wp:extent cx="4181475" cy="4526280"/>
            <wp:effectExtent l="0" t="0" r="9525" b="762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ure S1.tif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650" r="17136"/>
                    <a:stretch/>
                  </pic:blipFill>
                  <pic:spPr bwMode="auto">
                    <a:xfrm>
                      <a:off x="0" y="0"/>
                      <a:ext cx="4181701" cy="45265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C796C" w:rsidRDefault="009C796C" w:rsidP="009C796C">
      <w:pPr>
        <w:pStyle w:val="Heading2"/>
        <w:spacing w:before="120"/>
      </w:pPr>
      <w:r>
        <w:t>Figure S1</w:t>
      </w:r>
    </w:p>
    <w:p w:rsidR="009C796C" w:rsidRDefault="009C796C" w:rsidP="009C796C">
      <w:pPr>
        <w:spacing w:before="120"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color w:val="000000" w:themeColor="text1"/>
          <w:kern w:val="24"/>
          <w:sz w:val="24"/>
          <w:szCs w:val="24"/>
        </w:rPr>
        <w:t>Empiric cumulative distribution functions (ECDF) of residue sidechain center-of-mass (COM) distance and van der Waals (</w:t>
      </w:r>
      <w:proofErr w:type="spellStart"/>
      <w:r>
        <w:rPr>
          <w:rFonts w:ascii="Times New Roman" w:eastAsiaTheme="minorEastAsia" w:hAnsi="Times New Roman" w:cs="Times New Roman"/>
          <w:color w:val="000000" w:themeColor="text1"/>
          <w:kern w:val="24"/>
          <w:sz w:val="24"/>
          <w:szCs w:val="24"/>
        </w:rPr>
        <w:t>VdW</w:t>
      </w:r>
      <w:proofErr w:type="spellEnd"/>
      <w:r>
        <w:rPr>
          <w:rFonts w:ascii="Times New Roman" w:eastAsiaTheme="minorEastAsia" w:hAnsi="Times New Roman" w:cs="Times New Roman"/>
          <w:color w:val="000000" w:themeColor="text1"/>
          <w:kern w:val="24"/>
          <w:sz w:val="24"/>
          <w:szCs w:val="24"/>
        </w:rPr>
        <w:t xml:space="preserve">) contact energy during MD simulation of the active/open structure for each construct. Data points and dashed lines indicate Kolmogorov-Smirnov test statistic for each construct. </w:t>
      </w:r>
    </w:p>
    <w:p w:rsidR="009C796C" w:rsidRDefault="009C796C" w:rsidP="009C796C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C796C" w:rsidRDefault="009C796C" w:rsidP="009C796C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876AC" w:rsidRDefault="008876AC" w:rsidP="009C796C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C796C" w:rsidRDefault="009C796C" w:rsidP="009C796C">
      <w:pPr>
        <w:keepNext/>
        <w:keepLines/>
        <w:spacing w:before="240" w:after="0"/>
        <w:jc w:val="both"/>
        <w:outlineLvl w:val="0"/>
        <w:rPr>
          <w:rFonts w:ascii="Times New Roman" w:eastAsia="Times New Roman" w:hAnsi="Times New Roman" w:cs="Times New Roman"/>
          <w:b/>
          <w:sz w:val="24"/>
          <w:szCs w:val="32"/>
        </w:rPr>
      </w:pPr>
      <w:r>
        <w:rPr>
          <w:rFonts w:ascii="Times New Roman" w:eastAsia="Times New Roman" w:hAnsi="Times New Roman" w:cs="Times New Roman"/>
          <w:b/>
          <w:sz w:val="24"/>
          <w:szCs w:val="32"/>
        </w:rPr>
        <w:lastRenderedPageBreak/>
        <w:t>Supplementary Tables</w:t>
      </w:r>
    </w:p>
    <w:tbl>
      <w:tblPr>
        <w:tblW w:w="9432" w:type="dxa"/>
        <w:tblLook w:val="04A0" w:firstRow="1" w:lastRow="0" w:firstColumn="1" w:lastColumn="0" w:noHBand="0" w:noVBand="1"/>
      </w:tblPr>
      <w:tblGrid>
        <w:gridCol w:w="1363"/>
        <w:gridCol w:w="436"/>
        <w:gridCol w:w="1261"/>
        <w:gridCol w:w="1620"/>
        <w:gridCol w:w="1148"/>
        <w:gridCol w:w="1282"/>
        <w:gridCol w:w="1080"/>
        <w:gridCol w:w="1242"/>
      </w:tblGrid>
      <w:tr w:rsidR="009C796C" w:rsidTr="009C796C">
        <w:trPr>
          <w:trHeight w:val="390"/>
        </w:trPr>
        <w:tc>
          <w:tcPr>
            <w:tcW w:w="9432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9C796C" w:rsidRDefault="009C796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bCs/>
                <w:i/>
                <w:color w:val="000000"/>
                <w:sz w:val="20"/>
              </w:rPr>
              <w:t>Table S1:   Summary of single-channel gating parameters</w:t>
            </w:r>
          </w:p>
        </w:tc>
      </w:tr>
      <w:tr w:rsidR="009C796C" w:rsidTr="009C796C">
        <w:trPr>
          <w:trHeight w:val="375"/>
        </w:trPr>
        <w:tc>
          <w:tcPr>
            <w:tcW w:w="13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9C796C" w:rsidRDefault="009C796C">
            <w:pPr>
              <w:rPr>
                <w:rFonts w:ascii="Times New Roman" w:eastAsia="Times New Roman" w:hAnsi="Times New Roman" w:cs="Times New Roman"/>
                <w:bCs/>
                <w:i/>
                <w:color w:val="000000"/>
                <w:sz w:val="20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9C796C" w:rsidRDefault="009C79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n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9C796C" w:rsidRDefault="009C79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i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 xml:space="preserve"> (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pA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)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9C796C" w:rsidRDefault="009C79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20"/>
              </w:rPr>
              <w:t>P</w:t>
            </w:r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20"/>
                <w:vertAlign w:val="subscript"/>
              </w:rPr>
              <w:t>o</w:t>
            </w:r>
          </w:p>
        </w:tc>
        <w:tc>
          <w:tcPr>
            <w:tcW w:w="11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9C796C" w:rsidRDefault="009C79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MCT (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ms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)</w:t>
            </w:r>
          </w:p>
        </w:tc>
        <w:tc>
          <w:tcPr>
            <w:tcW w:w="12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9C796C" w:rsidRDefault="009C79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MOT (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ms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)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9C796C" w:rsidRDefault="009C79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Record time (min)</w:t>
            </w:r>
          </w:p>
        </w:tc>
        <w:tc>
          <w:tcPr>
            <w:tcW w:w="12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9C796C" w:rsidRDefault="009C79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Total events</w:t>
            </w:r>
          </w:p>
        </w:tc>
      </w:tr>
      <w:tr w:rsidR="009C796C" w:rsidTr="009C796C">
        <w:trPr>
          <w:trHeight w:val="315"/>
        </w:trPr>
        <w:tc>
          <w:tcPr>
            <w:tcW w:w="136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9C796C" w:rsidRDefault="009C79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GluN2A</w:t>
            </w:r>
          </w:p>
        </w:tc>
        <w:tc>
          <w:tcPr>
            <w:tcW w:w="43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9C796C" w:rsidRDefault="009C79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11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9C796C" w:rsidRDefault="009C79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8.9 ± 0.4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9C796C" w:rsidRDefault="009C79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0.46 ± 0.05</w:t>
            </w:r>
          </w:p>
        </w:tc>
        <w:tc>
          <w:tcPr>
            <w:tcW w:w="114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9C796C" w:rsidRDefault="009C79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6 ± 1</w:t>
            </w:r>
          </w:p>
        </w:tc>
        <w:tc>
          <w:tcPr>
            <w:tcW w:w="128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9C796C" w:rsidRDefault="009C79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3.9 ± 0.4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9C796C" w:rsidRDefault="009C79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360</w:t>
            </w:r>
          </w:p>
        </w:tc>
        <w:tc>
          <w:tcPr>
            <w:tcW w:w="124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9C796C" w:rsidRDefault="009C79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2,608,269</w:t>
            </w:r>
          </w:p>
        </w:tc>
      </w:tr>
      <w:tr w:rsidR="009C796C" w:rsidTr="009C796C">
        <w:trPr>
          <w:trHeight w:val="315"/>
        </w:trPr>
        <w:tc>
          <w:tcPr>
            <w:tcW w:w="1363" w:type="dxa"/>
            <w:noWrap/>
            <w:vAlign w:val="bottom"/>
            <w:hideMark/>
          </w:tcPr>
          <w:p w:rsidR="009C796C" w:rsidRDefault="009C79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GluN2A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vertAlign w:val="superscript"/>
              </w:rPr>
              <w:t>P552R</w:t>
            </w:r>
          </w:p>
        </w:tc>
        <w:tc>
          <w:tcPr>
            <w:tcW w:w="436" w:type="dxa"/>
            <w:noWrap/>
            <w:vAlign w:val="bottom"/>
            <w:hideMark/>
          </w:tcPr>
          <w:p w:rsidR="009C796C" w:rsidRDefault="009C79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16</w:t>
            </w:r>
          </w:p>
        </w:tc>
        <w:tc>
          <w:tcPr>
            <w:tcW w:w="1261" w:type="dxa"/>
            <w:noWrap/>
            <w:vAlign w:val="bottom"/>
            <w:hideMark/>
          </w:tcPr>
          <w:p w:rsidR="009C796C" w:rsidRDefault="009C79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 xml:space="preserve">  4.4 ± 0.1*</w:t>
            </w:r>
          </w:p>
        </w:tc>
        <w:tc>
          <w:tcPr>
            <w:tcW w:w="1620" w:type="dxa"/>
            <w:noWrap/>
            <w:vAlign w:val="bottom"/>
            <w:hideMark/>
          </w:tcPr>
          <w:p w:rsidR="009C796C" w:rsidRDefault="009C79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 xml:space="preserve">  0.02 ± 0.01*</w:t>
            </w:r>
          </w:p>
        </w:tc>
        <w:tc>
          <w:tcPr>
            <w:tcW w:w="1148" w:type="dxa"/>
            <w:noWrap/>
            <w:vAlign w:val="bottom"/>
            <w:hideMark/>
          </w:tcPr>
          <w:p w:rsidR="009C796C" w:rsidRDefault="009C79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479 ± 98*</w:t>
            </w:r>
          </w:p>
        </w:tc>
        <w:tc>
          <w:tcPr>
            <w:tcW w:w="1282" w:type="dxa"/>
            <w:noWrap/>
            <w:vAlign w:val="bottom"/>
            <w:hideMark/>
          </w:tcPr>
          <w:p w:rsidR="009C796C" w:rsidRDefault="009C79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5.5 ± 0.8</w:t>
            </w:r>
          </w:p>
        </w:tc>
        <w:tc>
          <w:tcPr>
            <w:tcW w:w="1080" w:type="dxa"/>
            <w:noWrap/>
            <w:vAlign w:val="bottom"/>
            <w:hideMark/>
          </w:tcPr>
          <w:p w:rsidR="009C796C" w:rsidRDefault="009C79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293</w:t>
            </w:r>
          </w:p>
        </w:tc>
        <w:tc>
          <w:tcPr>
            <w:tcW w:w="1242" w:type="dxa"/>
            <w:noWrap/>
            <w:vAlign w:val="bottom"/>
            <w:hideMark/>
          </w:tcPr>
          <w:p w:rsidR="009C796C" w:rsidRDefault="009C79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 xml:space="preserve">       56,838</w:t>
            </w:r>
          </w:p>
        </w:tc>
      </w:tr>
      <w:tr w:rsidR="009C796C" w:rsidTr="009C796C">
        <w:trPr>
          <w:trHeight w:val="330"/>
        </w:trPr>
        <w:tc>
          <w:tcPr>
            <w:tcW w:w="1363" w:type="dxa"/>
            <w:noWrap/>
            <w:vAlign w:val="bottom"/>
            <w:hideMark/>
          </w:tcPr>
          <w:p w:rsidR="009C796C" w:rsidRDefault="009C79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GluN2A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vertAlign w:val="superscript"/>
              </w:rPr>
              <w:t>F652V</w:t>
            </w:r>
          </w:p>
        </w:tc>
        <w:tc>
          <w:tcPr>
            <w:tcW w:w="436" w:type="dxa"/>
            <w:noWrap/>
            <w:vAlign w:val="bottom"/>
            <w:hideMark/>
          </w:tcPr>
          <w:p w:rsidR="009C796C" w:rsidRDefault="009C79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14</w:t>
            </w:r>
          </w:p>
        </w:tc>
        <w:tc>
          <w:tcPr>
            <w:tcW w:w="1261" w:type="dxa"/>
            <w:noWrap/>
            <w:vAlign w:val="bottom"/>
            <w:hideMark/>
          </w:tcPr>
          <w:p w:rsidR="009C796C" w:rsidRDefault="009C79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 xml:space="preserve"> 5.6 ± 0.2*</w:t>
            </w:r>
          </w:p>
        </w:tc>
        <w:tc>
          <w:tcPr>
            <w:tcW w:w="1620" w:type="dxa"/>
            <w:noWrap/>
            <w:vAlign w:val="bottom"/>
            <w:hideMark/>
          </w:tcPr>
          <w:p w:rsidR="009C796C" w:rsidRDefault="009C79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 xml:space="preserve">  0.01 ± 0.00*</w:t>
            </w:r>
          </w:p>
        </w:tc>
        <w:tc>
          <w:tcPr>
            <w:tcW w:w="1148" w:type="dxa"/>
            <w:noWrap/>
            <w:vAlign w:val="bottom"/>
            <w:hideMark/>
          </w:tcPr>
          <w:p w:rsidR="009C796C" w:rsidRDefault="009C79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 xml:space="preserve">  92 ± 18*</w:t>
            </w:r>
          </w:p>
        </w:tc>
        <w:tc>
          <w:tcPr>
            <w:tcW w:w="1282" w:type="dxa"/>
            <w:noWrap/>
            <w:vAlign w:val="bottom"/>
            <w:hideMark/>
          </w:tcPr>
          <w:p w:rsidR="009C796C" w:rsidRDefault="009C79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 xml:space="preserve">  0.7 ± 0.1*</w:t>
            </w:r>
          </w:p>
        </w:tc>
        <w:tc>
          <w:tcPr>
            <w:tcW w:w="1080" w:type="dxa"/>
            <w:noWrap/>
            <w:vAlign w:val="bottom"/>
            <w:hideMark/>
          </w:tcPr>
          <w:p w:rsidR="009C796C" w:rsidRDefault="009C79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355</w:t>
            </w:r>
          </w:p>
        </w:tc>
        <w:tc>
          <w:tcPr>
            <w:tcW w:w="1242" w:type="dxa"/>
            <w:noWrap/>
            <w:vAlign w:val="bottom"/>
            <w:hideMark/>
          </w:tcPr>
          <w:p w:rsidR="009C796C" w:rsidRDefault="009C79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 xml:space="preserve">     307,378</w:t>
            </w:r>
          </w:p>
        </w:tc>
      </w:tr>
      <w:tr w:rsidR="009C796C" w:rsidTr="009C796C">
        <w:trPr>
          <w:trHeight w:val="315"/>
        </w:trPr>
        <w:tc>
          <w:tcPr>
            <w:tcW w:w="7110" w:type="dxa"/>
            <w:gridSpan w:val="6"/>
            <w:noWrap/>
            <w:vAlign w:val="bottom"/>
            <w:hideMark/>
          </w:tcPr>
          <w:p w:rsidR="009C796C" w:rsidRDefault="009C79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* 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20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&lt; 0.05 relative to WT (Student's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</w:rPr>
              <w:t xml:space="preserve"> t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test)</w:t>
            </w:r>
          </w:p>
        </w:tc>
        <w:tc>
          <w:tcPr>
            <w:tcW w:w="1080" w:type="dxa"/>
            <w:noWrap/>
            <w:vAlign w:val="bottom"/>
            <w:hideMark/>
          </w:tcPr>
          <w:p w:rsidR="009C796C" w:rsidRDefault="009C796C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1242" w:type="dxa"/>
            <w:noWrap/>
            <w:vAlign w:val="bottom"/>
            <w:hideMark/>
          </w:tcPr>
          <w:p w:rsidR="009C796C" w:rsidRDefault="009C796C">
            <w:pPr>
              <w:spacing w:after="0"/>
              <w:rPr>
                <w:sz w:val="20"/>
                <w:szCs w:val="20"/>
              </w:rPr>
            </w:pPr>
          </w:p>
        </w:tc>
      </w:tr>
    </w:tbl>
    <w:p w:rsidR="009C796C" w:rsidRDefault="009C796C" w:rsidP="009C796C">
      <w:pPr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8876AC" w:rsidRDefault="008876AC" w:rsidP="009C796C">
      <w:pPr>
        <w:jc w:val="both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TableGrid"/>
        <w:tblW w:w="9586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70"/>
        <w:gridCol w:w="1345"/>
        <w:gridCol w:w="1228"/>
        <w:gridCol w:w="1022"/>
        <w:gridCol w:w="1316"/>
        <w:gridCol w:w="1170"/>
        <w:gridCol w:w="1119"/>
        <w:gridCol w:w="1216"/>
      </w:tblGrid>
      <w:tr w:rsidR="009C796C" w:rsidTr="009C796C">
        <w:tc>
          <w:tcPr>
            <w:tcW w:w="9586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9C796C" w:rsidRDefault="009C796C">
            <w:pPr>
              <w:spacing w:line="240" w:lineRule="auto"/>
              <w:rPr>
                <w:rFonts w:ascii="Times New Roman" w:eastAsia="Calibri" w:hAnsi="Times New Roman" w:cs="Times New Roman"/>
                <w:i/>
                <w:sz w:val="18"/>
                <w:szCs w:val="20"/>
              </w:rPr>
            </w:pPr>
            <w:r>
              <w:rPr>
                <w:rFonts w:ascii="Times New Roman" w:eastAsia="Calibri" w:hAnsi="Times New Roman" w:cs="Times New Roman"/>
                <w:i/>
                <w:sz w:val="18"/>
                <w:szCs w:val="20"/>
              </w:rPr>
              <w:t>Table S2: Summary of MIL exponential fits</w:t>
            </w:r>
          </w:p>
        </w:tc>
      </w:tr>
      <w:tr w:rsidR="009C796C" w:rsidTr="009C796C">
        <w:tc>
          <w:tcPr>
            <w:tcW w:w="117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9C796C" w:rsidRDefault="009C796C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20"/>
              </w:rPr>
            </w:pPr>
          </w:p>
        </w:tc>
        <w:tc>
          <w:tcPr>
            <w:tcW w:w="6081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9C796C" w:rsidRDefault="009C796C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20"/>
              </w:rPr>
            </w:pPr>
            <w:r>
              <w:rPr>
                <w:rFonts w:ascii="Times New Roman" w:eastAsia="Calibri" w:hAnsi="Times New Roman" w:cs="Times New Roman"/>
                <w:sz w:val="18"/>
                <w:szCs w:val="20"/>
              </w:rPr>
              <w:t>Closed Components</w:t>
            </w:r>
          </w:p>
        </w:tc>
        <w:tc>
          <w:tcPr>
            <w:tcW w:w="233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9C796C" w:rsidRDefault="009C796C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20"/>
              </w:rPr>
            </w:pPr>
            <w:r>
              <w:rPr>
                <w:rFonts w:ascii="Times New Roman" w:eastAsia="Calibri" w:hAnsi="Times New Roman" w:cs="Times New Roman"/>
                <w:sz w:val="18"/>
                <w:szCs w:val="20"/>
              </w:rPr>
              <w:t>Open Components</w:t>
            </w:r>
          </w:p>
        </w:tc>
      </w:tr>
      <w:tr w:rsidR="009C796C" w:rsidTr="009C796C"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C796C" w:rsidRDefault="009C796C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20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9C796C" w:rsidRDefault="009C796C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20"/>
              </w:rPr>
            </w:pPr>
            <w:r>
              <w:rPr>
                <w:rFonts w:ascii="Times New Roman" w:eastAsia="Calibri" w:hAnsi="Times New Roman" w:cs="Times New Roman"/>
                <w:sz w:val="18"/>
                <w:szCs w:val="20"/>
              </w:rPr>
              <w:t>τ</w:t>
            </w:r>
            <w:r>
              <w:rPr>
                <w:rFonts w:ascii="Times New Roman" w:eastAsia="Calibri" w:hAnsi="Times New Roman" w:cs="Times New Roman"/>
                <w:sz w:val="18"/>
                <w:szCs w:val="20"/>
                <w:vertAlign w:val="subscript"/>
              </w:rPr>
              <w:t>3</w:t>
            </w:r>
            <w:r>
              <w:rPr>
                <w:rFonts w:ascii="Times New Roman" w:eastAsia="Calibri" w:hAnsi="Times New Roman" w:cs="Times New Roman"/>
                <w:sz w:val="18"/>
                <w:szCs w:val="20"/>
              </w:rPr>
              <w:t xml:space="preserve"> (A</w:t>
            </w:r>
            <w:r>
              <w:rPr>
                <w:rFonts w:ascii="Times New Roman" w:eastAsia="Calibri" w:hAnsi="Times New Roman" w:cs="Times New Roman"/>
                <w:sz w:val="18"/>
                <w:szCs w:val="20"/>
                <w:vertAlign w:val="subscript"/>
              </w:rPr>
              <w:t>3</w:t>
            </w:r>
            <w:r>
              <w:rPr>
                <w:rFonts w:ascii="Times New Roman" w:eastAsia="Calibri" w:hAnsi="Times New Roman" w:cs="Times New Roman"/>
                <w:sz w:val="18"/>
                <w:szCs w:val="20"/>
              </w:rPr>
              <w:t>)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9C796C" w:rsidRDefault="009C796C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20"/>
              </w:rPr>
            </w:pPr>
            <w:r>
              <w:rPr>
                <w:rFonts w:ascii="Times New Roman" w:eastAsia="Calibri" w:hAnsi="Times New Roman" w:cs="Times New Roman"/>
                <w:sz w:val="18"/>
                <w:szCs w:val="20"/>
              </w:rPr>
              <w:t>τ</w:t>
            </w:r>
            <w:r>
              <w:rPr>
                <w:rFonts w:ascii="Times New Roman" w:eastAsia="Calibri" w:hAnsi="Times New Roman" w:cs="Times New Roman"/>
                <w:sz w:val="18"/>
                <w:szCs w:val="20"/>
                <w:vertAlign w:val="subscript"/>
              </w:rPr>
              <w:t>2</w:t>
            </w:r>
            <w:r>
              <w:rPr>
                <w:rFonts w:ascii="Times New Roman" w:eastAsia="Calibri" w:hAnsi="Times New Roman" w:cs="Times New Roman"/>
                <w:sz w:val="18"/>
                <w:szCs w:val="20"/>
              </w:rPr>
              <w:t xml:space="preserve"> (A</w:t>
            </w:r>
            <w:r>
              <w:rPr>
                <w:rFonts w:ascii="Times New Roman" w:eastAsia="Calibri" w:hAnsi="Times New Roman" w:cs="Times New Roman"/>
                <w:sz w:val="18"/>
                <w:szCs w:val="20"/>
                <w:vertAlign w:val="subscript"/>
              </w:rPr>
              <w:t>2</w:t>
            </w:r>
            <w:r>
              <w:rPr>
                <w:rFonts w:ascii="Times New Roman" w:eastAsia="Calibri" w:hAnsi="Times New Roman" w:cs="Times New Roman"/>
                <w:sz w:val="18"/>
                <w:szCs w:val="20"/>
              </w:rPr>
              <w:t>)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9C796C" w:rsidRDefault="009C796C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20"/>
              </w:rPr>
            </w:pPr>
            <w:r>
              <w:rPr>
                <w:rFonts w:ascii="Times New Roman" w:eastAsia="Calibri" w:hAnsi="Times New Roman" w:cs="Times New Roman"/>
                <w:sz w:val="18"/>
                <w:szCs w:val="20"/>
              </w:rPr>
              <w:t>τ</w:t>
            </w:r>
            <w:r>
              <w:rPr>
                <w:rFonts w:ascii="Times New Roman" w:eastAsia="Calibri" w:hAnsi="Times New Roman" w:cs="Times New Roman"/>
                <w:sz w:val="18"/>
                <w:szCs w:val="20"/>
                <w:vertAlign w:val="subscript"/>
              </w:rPr>
              <w:t>1</w:t>
            </w:r>
            <w:r>
              <w:rPr>
                <w:rFonts w:ascii="Times New Roman" w:eastAsia="Calibri" w:hAnsi="Times New Roman" w:cs="Times New Roman"/>
                <w:sz w:val="18"/>
                <w:szCs w:val="20"/>
              </w:rPr>
              <w:t xml:space="preserve"> (A</w:t>
            </w:r>
            <w:r>
              <w:rPr>
                <w:rFonts w:ascii="Times New Roman" w:eastAsia="Calibri" w:hAnsi="Times New Roman" w:cs="Times New Roman"/>
                <w:sz w:val="18"/>
                <w:szCs w:val="20"/>
                <w:vertAlign w:val="subscript"/>
              </w:rPr>
              <w:t>1</w:t>
            </w:r>
            <w:r>
              <w:rPr>
                <w:rFonts w:ascii="Times New Roman" w:eastAsia="Calibri" w:hAnsi="Times New Roman" w:cs="Times New Roman"/>
                <w:sz w:val="18"/>
                <w:szCs w:val="20"/>
              </w:rPr>
              <w:t>)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9C796C" w:rsidRDefault="009C796C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20"/>
              </w:rPr>
            </w:pPr>
            <w:r>
              <w:rPr>
                <w:rFonts w:ascii="Times New Roman" w:eastAsia="Calibri" w:hAnsi="Times New Roman" w:cs="Times New Roman"/>
                <w:sz w:val="18"/>
                <w:szCs w:val="20"/>
              </w:rPr>
              <w:t>τ</w:t>
            </w:r>
            <w:r>
              <w:rPr>
                <w:rFonts w:ascii="Times New Roman" w:eastAsia="Calibri" w:hAnsi="Times New Roman" w:cs="Times New Roman"/>
                <w:sz w:val="18"/>
                <w:szCs w:val="20"/>
                <w:vertAlign w:val="subscript"/>
              </w:rPr>
              <w:t>4</w:t>
            </w:r>
            <w:r>
              <w:rPr>
                <w:rFonts w:ascii="Times New Roman" w:eastAsia="Calibri" w:hAnsi="Times New Roman" w:cs="Times New Roman"/>
                <w:sz w:val="18"/>
                <w:szCs w:val="20"/>
              </w:rPr>
              <w:t xml:space="preserve"> (A</w:t>
            </w:r>
            <w:r>
              <w:rPr>
                <w:rFonts w:ascii="Times New Roman" w:eastAsia="Calibri" w:hAnsi="Times New Roman" w:cs="Times New Roman"/>
                <w:sz w:val="18"/>
                <w:szCs w:val="20"/>
                <w:vertAlign w:val="subscript"/>
              </w:rPr>
              <w:t>4</w:t>
            </w:r>
            <w:r>
              <w:rPr>
                <w:rFonts w:ascii="Times New Roman" w:eastAsia="Calibri" w:hAnsi="Times New Roman" w:cs="Times New Roman"/>
                <w:sz w:val="18"/>
                <w:szCs w:val="20"/>
              </w:rPr>
              <w:t>)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9C796C" w:rsidRDefault="009C796C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20"/>
              </w:rPr>
            </w:pPr>
            <w:r>
              <w:rPr>
                <w:rFonts w:ascii="Times New Roman" w:eastAsia="Calibri" w:hAnsi="Times New Roman" w:cs="Times New Roman"/>
                <w:sz w:val="18"/>
                <w:szCs w:val="20"/>
              </w:rPr>
              <w:t>τ</w:t>
            </w:r>
            <w:r>
              <w:rPr>
                <w:rFonts w:ascii="Times New Roman" w:eastAsia="Calibri" w:hAnsi="Times New Roman" w:cs="Times New Roman"/>
                <w:sz w:val="18"/>
                <w:szCs w:val="20"/>
                <w:vertAlign w:val="subscript"/>
              </w:rPr>
              <w:t>5</w:t>
            </w:r>
            <w:r>
              <w:rPr>
                <w:rFonts w:ascii="Times New Roman" w:eastAsia="Calibri" w:hAnsi="Times New Roman" w:cs="Times New Roman"/>
                <w:sz w:val="18"/>
                <w:szCs w:val="20"/>
              </w:rPr>
              <w:t xml:space="preserve"> (A</w:t>
            </w:r>
            <w:r>
              <w:rPr>
                <w:rFonts w:ascii="Times New Roman" w:eastAsia="Calibri" w:hAnsi="Times New Roman" w:cs="Times New Roman"/>
                <w:sz w:val="18"/>
                <w:szCs w:val="20"/>
                <w:vertAlign w:val="subscript"/>
              </w:rPr>
              <w:t>5</w:t>
            </w:r>
            <w:r>
              <w:rPr>
                <w:rFonts w:ascii="Times New Roman" w:eastAsia="Calibri" w:hAnsi="Times New Roman" w:cs="Times New Roman"/>
                <w:sz w:val="18"/>
                <w:szCs w:val="20"/>
              </w:rPr>
              <w:t>)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9C796C" w:rsidRDefault="009C796C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20"/>
              </w:rPr>
            </w:pPr>
            <w:r>
              <w:rPr>
                <w:rFonts w:ascii="Times New Roman" w:eastAsia="Calibri" w:hAnsi="Times New Roman" w:cs="Times New Roman"/>
                <w:sz w:val="18"/>
                <w:szCs w:val="20"/>
              </w:rPr>
              <w:t>τ</w:t>
            </w:r>
            <w:r>
              <w:rPr>
                <w:rFonts w:ascii="Times New Roman" w:eastAsia="Calibri" w:hAnsi="Times New Roman" w:cs="Times New Roman"/>
                <w:sz w:val="18"/>
                <w:szCs w:val="20"/>
                <w:vertAlign w:val="subscript"/>
              </w:rPr>
              <w:t>1</w:t>
            </w:r>
            <w:r>
              <w:rPr>
                <w:rFonts w:ascii="Times New Roman" w:eastAsia="Calibri" w:hAnsi="Times New Roman" w:cs="Times New Roman"/>
                <w:sz w:val="18"/>
                <w:szCs w:val="20"/>
              </w:rPr>
              <w:t xml:space="preserve"> (A</w:t>
            </w:r>
            <w:r>
              <w:rPr>
                <w:rFonts w:ascii="Times New Roman" w:eastAsia="Calibri" w:hAnsi="Times New Roman" w:cs="Times New Roman"/>
                <w:sz w:val="18"/>
                <w:szCs w:val="20"/>
                <w:vertAlign w:val="subscript"/>
              </w:rPr>
              <w:t>1</w:t>
            </w:r>
            <w:r>
              <w:rPr>
                <w:rFonts w:ascii="Times New Roman" w:eastAsia="Calibri" w:hAnsi="Times New Roman" w:cs="Times New Roman"/>
                <w:sz w:val="18"/>
                <w:szCs w:val="20"/>
              </w:rPr>
              <w:t>)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9C796C" w:rsidRDefault="009C796C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20"/>
              </w:rPr>
            </w:pPr>
            <w:r>
              <w:rPr>
                <w:rFonts w:ascii="Times New Roman" w:eastAsia="Calibri" w:hAnsi="Times New Roman" w:cs="Times New Roman"/>
                <w:sz w:val="18"/>
                <w:szCs w:val="20"/>
              </w:rPr>
              <w:t>τ</w:t>
            </w:r>
            <w:r>
              <w:rPr>
                <w:rFonts w:ascii="Times New Roman" w:eastAsia="Calibri" w:hAnsi="Times New Roman" w:cs="Times New Roman"/>
                <w:sz w:val="18"/>
                <w:szCs w:val="20"/>
                <w:vertAlign w:val="subscript"/>
              </w:rPr>
              <w:t>2</w:t>
            </w:r>
            <w:r>
              <w:rPr>
                <w:rFonts w:ascii="Times New Roman" w:eastAsia="Calibri" w:hAnsi="Times New Roman" w:cs="Times New Roman"/>
                <w:sz w:val="18"/>
                <w:szCs w:val="20"/>
              </w:rPr>
              <w:t xml:space="preserve"> (A</w:t>
            </w:r>
            <w:r>
              <w:rPr>
                <w:rFonts w:ascii="Times New Roman" w:eastAsia="Calibri" w:hAnsi="Times New Roman" w:cs="Times New Roman"/>
                <w:sz w:val="18"/>
                <w:szCs w:val="20"/>
                <w:vertAlign w:val="subscript"/>
              </w:rPr>
              <w:t>2</w:t>
            </w:r>
            <w:r>
              <w:rPr>
                <w:rFonts w:ascii="Times New Roman" w:eastAsia="Calibri" w:hAnsi="Times New Roman" w:cs="Times New Roman"/>
                <w:sz w:val="18"/>
                <w:szCs w:val="20"/>
              </w:rPr>
              <w:t>)</w:t>
            </w:r>
          </w:p>
        </w:tc>
      </w:tr>
      <w:tr w:rsidR="009C796C" w:rsidTr="009C796C">
        <w:tc>
          <w:tcPr>
            <w:tcW w:w="117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9C796C" w:rsidRDefault="009C796C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20"/>
              </w:rPr>
            </w:pPr>
            <w:r>
              <w:rPr>
                <w:rFonts w:ascii="Times New Roman" w:eastAsia="Calibri" w:hAnsi="Times New Roman" w:cs="Times New Roman"/>
                <w:sz w:val="18"/>
                <w:szCs w:val="20"/>
              </w:rPr>
              <w:t>GluN2A</w:t>
            </w:r>
          </w:p>
        </w:tc>
        <w:tc>
          <w:tcPr>
            <w:tcW w:w="134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9C796C" w:rsidRDefault="009C796C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20"/>
              </w:rPr>
            </w:pPr>
            <w:r>
              <w:rPr>
                <w:rFonts w:ascii="Times New Roman" w:eastAsia="Calibri" w:hAnsi="Times New Roman" w:cs="Times New Roman"/>
                <w:sz w:val="18"/>
                <w:szCs w:val="20"/>
              </w:rPr>
              <w:t>0.16 ± 0.01</w:t>
            </w:r>
          </w:p>
          <w:p w:rsidR="009C796C" w:rsidRDefault="009C796C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20"/>
              </w:rPr>
            </w:pPr>
            <w:r>
              <w:rPr>
                <w:rFonts w:ascii="Times New Roman" w:eastAsia="Calibri" w:hAnsi="Times New Roman" w:cs="Times New Roman"/>
                <w:sz w:val="18"/>
                <w:szCs w:val="20"/>
              </w:rPr>
              <w:t>(0.35 ± 0.04)</w:t>
            </w: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9C796C" w:rsidRDefault="009C796C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20"/>
              </w:rPr>
            </w:pPr>
            <w:r>
              <w:rPr>
                <w:rFonts w:ascii="Times New Roman" w:eastAsia="Calibri" w:hAnsi="Times New Roman" w:cs="Times New Roman"/>
                <w:sz w:val="18"/>
                <w:szCs w:val="20"/>
              </w:rPr>
              <w:t>1.24 ± 0.07</w:t>
            </w:r>
          </w:p>
          <w:p w:rsidR="009C796C" w:rsidRDefault="009C796C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20"/>
              </w:rPr>
            </w:pPr>
            <w:r>
              <w:rPr>
                <w:rFonts w:ascii="Times New Roman" w:eastAsia="Calibri" w:hAnsi="Times New Roman" w:cs="Times New Roman"/>
                <w:sz w:val="18"/>
                <w:szCs w:val="20"/>
              </w:rPr>
              <w:t>(0.29 ± 0.04)</w:t>
            </w:r>
          </w:p>
        </w:tc>
        <w:tc>
          <w:tcPr>
            <w:tcW w:w="102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9C796C" w:rsidRDefault="009C796C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20"/>
              </w:rPr>
            </w:pPr>
            <w:r>
              <w:rPr>
                <w:rFonts w:ascii="Times New Roman" w:eastAsia="Calibri" w:hAnsi="Times New Roman" w:cs="Times New Roman"/>
                <w:sz w:val="18"/>
                <w:szCs w:val="20"/>
              </w:rPr>
              <w:t>4.4 ± 0.4</w:t>
            </w:r>
          </w:p>
          <w:p w:rsidR="009C796C" w:rsidRDefault="009C796C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20"/>
              </w:rPr>
            </w:pPr>
            <w:r>
              <w:rPr>
                <w:rFonts w:ascii="Times New Roman" w:eastAsia="Calibri" w:hAnsi="Times New Roman" w:cs="Times New Roman"/>
                <w:sz w:val="18"/>
                <w:szCs w:val="20"/>
              </w:rPr>
              <w:t>(0.34 ± 0.04)</w:t>
            </w:r>
          </w:p>
        </w:tc>
        <w:tc>
          <w:tcPr>
            <w:tcW w:w="131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9C796C" w:rsidRDefault="009C796C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20"/>
              </w:rPr>
            </w:pPr>
            <w:r>
              <w:rPr>
                <w:rFonts w:ascii="Times New Roman" w:eastAsia="Calibri" w:hAnsi="Times New Roman" w:cs="Times New Roman"/>
                <w:sz w:val="18"/>
                <w:szCs w:val="20"/>
              </w:rPr>
              <w:t>24 ± 5</w:t>
            </w:r>
          </w:p>
          <w:p w:rsidR="009C796C" w:rsidRDefault="009C796C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20"/>
              </w:rPr>
            </w:pPr>
            <w:r>
              <w:rPr>
                <w:rFonts w:ascii="Times New Roman" w:eastAsia="Calibri" w:hAnsi="Times New Roman" w:cs="Times New Roman"/>
                <w:sz w:val="18"/>
                <w:szCs w:val="20"/>
              </w:rPr>
              <w:t>(0.015 ± 0.003)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9C796C" w:rsidRDefault="009C796C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20"/>
              </w:rPr>
            </w:pPr>
            <w:r>
              <w:rPr>
                <w:rFonts w:ascii="Times New Roman" w:eastAsia="Calibri" w:hAnsi="Times New Roman" w:cs="Times New Roman"/>
                <w:sz w:val="18"/>
                <w:szCs w:val="20"/>
              </w:rPr>
              <w:t>2947 ± 429</w:t>
            </w:r>
          </w:p>
          <w:p w:rsidR="009C796C" w:rsidRDefault="009C796C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20"/>
              </w:rPr>
            </w:pPr>
            <w:r>
              <w:rPr>
                <w:rFonts w:ascii="Times New Roman" w:eastAsia="Calibri" w:hAnsi="Times New Roman" w:cs="Times New Roman"/>
                <w:sz w:val="18"/>
                <w:szCs w:val="20"/>
              </w:rPr>
              <w:t>(0.002 ± 0.000)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9C796C" w:rsidRDefault="009C796C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20"/>
              </w:rPr>
            </w:pPr>
            <w:r>
              <w:rPr>
                <w:rFonts w:ascii="Times New Roman" w:eastAsia="Calibri" w:hAnsi="Times New Roman" w:cs="Times New Roman"/>
                <w:sz w:val="18"/>
                <w:szCs w:val="20"/>
              </w:rPr>
              <w:t>0.12 ± 0.01</w:t>
            </w:r>
          </w:p>
          <w:p w:rsidR="009C796C" w:rsidRDefault="009C796C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20"/>
              </w:rPr>
            </w:pPr>
            <w:r>
              <w:rPr>
                <w:rFonts w:ascii="Times New Roman" w:eastAsia="Calibri" w:hAnsi="Times New Roman" w:cs="Times New Roman"/>
                <w:sz w:val="18"/>
                <w:szCs w:val="20"/>
              </w:rPr>
              <w:t>(0.11 ± 0.02)</w:t>
            </w:r>
          </w:p>
        </w:tc>
        <w:tc>
          <w:tcPr>
            <w:tcW w:w="121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9C796C" w:rsidRDefault="009C796C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20"/>
              </w:rPr>
            </w:pPr>
            <w:r>
              <w:rPr>
                <w:rFonts w:ascii="Times New Roman" w:eastAsia="Calibri" w:hAnsi="Times New Roman" w:cs="Times New Roman"/>
                <w:sz w:val="18"/>
                <w:szCs w:val="20"/>
              </w:rPr>
              <w:t>3.0 ± 0.5</w:t>
            </w:r>
          </w:p>
          <w:p w:rsidR="009C796C" w:rsidRDefault="009C796C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20"/>
              </w:rPr>
            </w:pPr>
            <w:r>
              <w:rPr>
                <w:rFonts w:ascii="Times New Roman" w:eastAsia="Calibri" w:hAnsi="Times New Roman" w:cs="Times New Roman"/>
                <w:sz w:val="18"/>
                <w:szCs w:val="20"/>
              </w:rPr>
              <w:t>(0.47 ± 0.04)</w:t>
            </w:r>
          </w:p>
        </w:tc>
      </w:tr>
      <w:tr w:rsidR="009C796C" w:rsidTr="009C796C">
        <w:tc>
          <w:tcPr>
            <w:tcW w:w="1170" w:type="dxa"/>
            <w:vAlign w:val="center"/>
            <w:hideMark/>
          </w:tcPr>
          <w:p w:rsidR="009C796C" w:rsidRDefault="009C796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GluN2A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  <w:vertAlign w:val="superscript"/>
              </w:rPr>
              <w:t>P552R</w:t>
            </w:r>
          </w:p>
        </w:tc>
        <w:tc>
          <w:tcPr>
            <w:tcW w:w="1345" w:type="dxa"/>
            <w:vAlign w:val="center"/>
            <w:hideMark/>
          </w:tcPr>
          <w:p w:rsidR="009C796C" w:rsidRDefault="009C796C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20"/>
              </w:rPr>
            </w:pPr>
            <w:r>
              <w:rPr>
                <w:rFonts w:ascii="Times New Roman" w:eastAsia="Calibri" w:hAnsi="Times New Roman" w:cs="Times New Roman"/>
                <w:sz w:val="18"/>
                <w:szCs w:val="20"/>
              </w:rPr>
              <w:t>0.26 ± 0.02* (0.79 ± 0.05*)</w:t>
            </w:r>
          </w:p>
        </w:tc>
        <w:tc>
          <w:tcPr>
            <w:tcW w:w="1228" w:type="dxa"/>
            <w:vAlign w:val="center"/>
            <w:hideMark/>
          </w:tcPr>
          <w:p w:rsidR="009C796C" w:rsidRDefault="009C796C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20"/>
              </w:rPr>
            </w:pPr>
            <w:r>
              <w:rPr>
                <w:rFonts w:ascii="Times New Roman" w:eastAsia="Calibri" w:hAnsi="Times New Roman" w:cs="Times New Roman"/>
                <w:sz w:val="18"/>
                <w:szCs w:val="20"/>
              </w:rPr>
              <w:t>3.5 ± 0.7* (0.13 ± 0.06)</w:t>
            </w:r>
          </w:p>
        </w:tc>
        <w:tc>
          <w:tcPr>
            <w:tcW w:w="1022" w:type="dxa"/>
            <w:vAlign w:val="center"/>
            <w:hideMark/>
          </w:tcPr>
          <w:p w:rsidR="009C796C" w:rsidRDefault="009C796C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20"/>
              </w:rPr>
            </w:pPr>
            <w:r>
              <w:rPr>
                <w:rFonts w:ascii="Times New Roman" w:eastAsia="Calibri" w:hAnsi="Times New Roman" w:cs="Times New Roman"/>
                <w:sz w:val="18"/>
                <w:szCs w:val="20"/>
              </w:rPr>
              <w:t>167 ± 89</w:t>
            </w:r>
          </w:p>
          <w:p w:rsidR="009C796C" w:rsidRDefault="009C796C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20"/>
              </w:rPr>
            </w:pPr>
            <w:r>
              <w:rPr>
                <w:rFonts w:ascii="Times New Roman" w:eastAsia="Calibri" w:hAnsi="Times New Roman" w:cs="Times New Roman"/>
                <w:sz w:val="18"/>
                <w:szCs w:val="20"/>
              </w:rPr>
              <w:t>(0.016 ± 0.003*)</w:t>
            </w:r>
          </w:p>
        </w:tc>
        <w:tc>
          <w:tcPr>
            <w:tcW w:w="1316" w:type="dxa"/>
            <w:vAlign w:val="center"/>
            <w:hideMark/>
          </w:tcPr>
          <w:p w:rsidR="009C796C" w:rsidRDefault="009C796C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20"/>
              </w:rPr>
            </w:pPr>
            <w:r>
              <w:rPr>
                <w:rFonts w:ascii="Times New Roman" w:eastAsia="Calibri" w:hAnsi="Times New Roman" w:cs="Times New Roman"/>
                <w:sz w:val="18"/>
                <w:szCs w:val="20"/>
              </w:rPr>
              <w:t>9514 ± 1881*</w:t>
            </w:r>
          </w:p>
          <w:p w:rsidR="009C796C" w:rsidRDefault="009C796C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20"/>
              </w:rPr>
            </w:pPr>
            <w:r>
              <w:rPr>
                <w:rFonts w:ascii="Times New Roman" w:eastAsia="Calibri" w:hAnsi="Times New Roman" w:cs="Times New Roman"/>
                <w:sz w:val="18"/>
                <w:szCs w:val="20"/>
              </w:rPr>
              <w:t>(0.10 ± 0.01*)</w:t>
            </w:r>
          </w:p>
        </w:tc>
        <w:tc>
          <w:tcPr>
            <w:tcW w:w="1170" w:type="dxa"/>
            <w:vAlign w:val="center"/>
            <w:hideMark/>
          </w:tcPr>
          <w:p w:rsidR="009C796C" w:rsidRDefault="009C796C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20"/>
              </w:rPr>
            </w:pPr>
            <w:r>
              <w:rPr>
                <w:rFonts w:ascii="Times New Roman" w:eastAsia="Calibri" w:hAnsi="Times New Roman" w:cs="Times New Roman"/>
                <w:sz w:val="18"/>
                <w:szCs w:val="20"/>
              </w:rPr>
              <w:t>--</w:t>
            </w:r>
          </w:p>
        </w:tc>
        <w:tc>
          <w:tcPr>
            <w:tcW w:w="1119" w:type="dxa"/>
            <w:vAlign w:val="center"/>
            <w:hideMark/>
          </w:tcPr>
          <w:p w:rsidR="009C796C" w:rsidRDefault="009C796C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20"/>
              </w:rPr>
            </w:pPr>
            <w:r>
              <w:rPr>
                <w:rFonts w:ascii="Times New Roman" w:eastAsia="Calibri" w:hAnsi="Times New Roman" w:cs="Times New Roman"/>
                <w:sz w:val="18"/>
                <w:szCs w:val="20"/>
              </w:rPr>
              <w:t>1.5 ± 0.4*</w:t>
            </w:r>
          </w:p>
          <w:p w:rsidR="009C796C" w:rsidRDefault="009C796C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20"/>
              </w:rPr>
            </w:pPr>
            <w:r>
              <w:rPr>
                <w:rFonts w:ascii="Times New Roman" w:eastAsia="Calibri" w:hAnsi="Times New Roman" w:cs="Times New Roman"/>
                <w:sz w:val="18"/>
                <w:szCs w:val="20"/>
              </w:rPr>
              <w:t>(0.22 ± 0.04*)</w:t>
            </w:r>
          </w:p>
        </w:tc>
        <w:tc>
          <w:tcPr>
            <w:tcW w:w="1216" w:type="dxa"/>
            <w:vAlign w:val="center"/>
            <w:hideMark/>
          </w:tcPr>
          <w:p w:rsidR="009C796C" w:rsidRDefault="009C796C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20"/>
              </w:rPr>
            </w:pPr>
            <w:r>
              <w:rPr>
                <w:rFonts w:ascii="Times New Roman" w:eastAsia="Calibri" w:hAnsi="Times New Roman" w:cs="Times New Roman"/>
                <w:sz w:val="18"/>
                <w:szCs w:val="20"/>
              </w:rPr>
              <w:t>9.4 ± 1.3*</w:t>
            </w:r>
          </w:p>
          <w:p w:rsidR="009C796C" w:rsidRDefault="009C796C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20"/>
              </w:rPr>
            </w:pPr>
            <w:r>
              <w:rPr>
                <w:rFonts w:ascii="Times New Roman" w:eastAsia="Calibri" w:hAnsi="Times New Roman" w:cs="Times New Roman"/>
                <w:sz w:val="18"/>
                <w:szCs w:val="20"/>
              </w:rPr>
              <w:t>(0.69 ± 0.04*)</w:t>
            </w:r>
          </w:p>
        </w:tc>
      </w:tr>
      <w:tr w:rsidR="009C796C" w:rsidTr="009C796C">
        <w:tc>
          <w:tcPr>
            <w:tcW w:w="1170" w:type="dxa"/>
            <w:vAlign w:val="center"/>
            <w:hideMark/>
          </w:tcPr>
          <w:p w:rsidR="009C796C" w:rsidRDefault="009C796C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20"/>
              </w:rPr>
            </w:pPr>
            <w:r>
              <w:rPr>
                <w:rFonts w:ascii="Times New Roman" w:eastAsia="Calibri" w:hAnsi="Times New Roman" w:cs="Times New Roman"/>
                <w:bCs/>
                <w:sz w:val="18"/>
                <w:szCs w:val="20"/>
              </w:rPr>
              <w:t>GluN2A</w:t>
            </w:r>
            <w:r>
              <w:rPr>
                <w:rFonts w:ascii="Times New Roman" w:eastAsia="Calibri" w:hAnsi="Times New Roman" w:cs="Times New Roman"/>
                <w:bCs/>
                <w:sz w:val="18"/>
                <w:szCs w:val="20"/>
                <w:vertAlign w:val="superscript"/>
              </w:rPr>
              <w:t>F652V</w:t>
            </w:r>
          </w:p>
        </w:tc>
        <w:tc>
          <w:tcPr>
            <w:tcW w:w="1345" w:type="dxa"/>
            <w:vAlign w:val="center"/>
            <w:hideMark/>
          </w:tcPr>
          <w:p w:rsidR="009C796C" w:rsidRDefault="009C796C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20"/>
              </w:rPr>
            </w:pPr>
            <w:r>
              <w:rPr>
                <w:rFonts w:ascii="Times New Roman" w:eastAsia="Calibri" w:hAnsi="Times New Roman" w:cs="Times New Roman"/>
                <w:sz w:val="18"/>
                <w:szCs w:val="20"/>
              </w:rPr>
              <w:t>0.15 ± 0.01</w:t>
            </w:r>
          </w:p>
          <w:p w:rsidR="009C796C" w:rsidRDefault="009C796C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20"/>
              </w:rPr>
            </w:pPr>
            <w:r>
              <w:rPr>
                <w:rFonts w:ascii="Times New Roman" w:eastAsia="Calibri" w:hAnsi="Times New Roman" w:cs="Times New Roman"/>
                <w:sz w:val="18"/>
                <w:szCs w:val="20"/>
              </w:rPr>
              <w:t>(0.14 ± 0.01*)</w:t>
            </w:r>
          </w:p>
        </w:tc>
        <w:tc>
          <w:tcPr>
            <w:tcW w:w="1228" w:type="dxa"/>
            <w:vAlign w:val="center"/>
            <w:hideMark/>
          </w:tcPr>
          <w:p w:rsidR="009C796C" w:rsidRDefault="009C796C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20"/>
              </w:rPr>
            </w:pPr>
            <w:r>
              <w:rPr>
                <w:rFonts w:ascii="Times New Roman" w:eastAsia="Calibri" w:hAnsi="Times New Roman" w:cs="Times New Roman"/>
                <w:sz w:val="18"/>
                <w:szCs w:val="20"/>
              </w:rPr>
              <w:t>8.4 ± 1.2*</w:t>
            </w:r>
          </w:p>
          <w:p w:rsidR="009C796C" w:rsidRDefault="009C796C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20"/>
              </w:rPr>
            </w:pPr>
            <w:r>
              <w:rPr>
                <w:rFonts w:ascii="Times New Roman" w:eastAsia="Calibri" w:hAnsi="Times New Roman" w:cs="Times New Roman"/>
                <w:sz w:val="18"/>
                <w:szCs w:val="20"/>
              </w:rPr>
              <w:t>(0.26 ± 0.03*)</w:t>
            </w:r>
          </w:p>
        </w:tc>
        <w:tc>
          <w:tcPr>
            <w:tcW w:w="1022" w:type="dxa"/>
            <w:vAlign w:val="center"/>
            <w:hideMark/>
          </w:tcPr>
          <w:p w:rsidR="009C796C" w:rsidRDefault="009C796C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20"/>
              </w:rPr>
            </w:pPr>
            <w:r>
              <w:rPr>
                <w:rFonts w:ascii="Times New Roman" w:eastAsia="Calibri" w:hAnsi="Times New Roman" w:cs="Times New Roman"/>
                <w:sz w:val="18"/>
                <w:szCs w:val="20"/>
              </w:rPr>
              <w:t>39±5*</w:t>
            </w:r>
          </w:p>
          <w:p w:rsidR="009C796C" w:rsidRDefault="009C796C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20"/>
              </w:rPr>
            </w:pPr>
            <w:r>
              <w:rPr>
                <w:rFonts w:ascii="Times New Roman" w:eastAsia="Calibri" w:hAnsi="Times New Roman" w:cs="Times New Roman"/>
                <w:sz w:val="18"/>
                <w:szCs w:val="20"/>
              </w:rPr>
              <w:t>(0.49 ± 0.03*)</w:t>
            </w:r>
          </w:p>
        </w:tc>
        <w:tc>
          <w:tcPr>
            <w:tcW w:w="1316" w:type="dxa"/>
            <w:vAlign w:val="center"/>
            <w:hideMark/>
          </w:tcPr>
          <w:p w:rsidR="009C796C" w:rsidRDefault="009C796C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20"/>
              </w:rPr>
            </w:pPr>
            <w:r>
              <w:rPr>
                <w:rFonts w:ascii="Times New Roman" w:eastAsia="Calibri" w:hAnsi="Times New Roman" w:cs="Times New Roman"/>
                <w:sz w:val="18"/>
                <w:szCs w:val="20"/>
              </w:rPr>
              <w:t>384 ± 107*</w:t>
            </w:r>
          </w:p>
          <w:p w:rsidR="009C796C" w:rsidRDefault="009C796C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20"/>
              </w:rPr>
            </w:pPr>
            <w:r>
              <w:rPr>
                <w:rFonts w:ascii="Times New Roman" w:eastAsia="Calibri" w:hAnsi="Times New Roman" w:cs="Times New Roman"/>
                <w:sz w:val="18"/>
                <w:szCs w:val="20"/>
              </w:rPr>
              <w:t>(0.08 ± 0.02*)</w:t>
            </w:r>
          </w:p>
        </w:tc>
        <w:tc>
          <w:tcPr>
            <w:tcW w:w="1170" w:type="dxa"/>
            <w:vAlign w:val="center"/>
            <w:hideMark/>
          </w:tcPr>
          <w:p w:rsidR="009C796C" w:rsidRDefault="009C796C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20"/>
              </w:rPr>
            </w:pPr>
            <w:r>
              <w:rPr>
                <w:rFonts w:ascii="Times New Roman" w:eastAsia="Calibri" w:hAnsi="Times New Roman" w:cs="Times New Roman"/>
                <w:sz w:val="18"/>
                <w:szCs w:val="20"/>
              </w:rPr>
              <w:t>2393 ± 590</w:t>
            </w:r>
          </w:p>
          <w:p w:rsidR="009C796C" w:rsidRDefault="009C796C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20"/>
              </w:rPr>
            </w:pPr>
            <w:r>
              <w:rPr>
                <w:rFonts w:ascii="Times New Roman" w:eastAsia="Calibri" w:hAnsi="Times New Roman" w:cs="Times New Roman"/>
                <w:sz w:val="18"/>
                <w:szCs w:val="20"/>
              </w:rPr>
              <w:t>(0.029 ± 0.004*)</w:t>
            </w:r>
          </w:p>
        </w:tc>
        <w:tc>
          <w:tcPr>
            <w:tcW w:w="1119" w:type="dxa"/>
            <w:vAlign w:val="center"/>
            <w:hideMark/>
          </w:tcPr>
          <w:p w:rsidR="009C796C" w:rsidRDefault="009C796C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20"/>
              </w:rPr>
            </w:pPr>
            <w:r>
              <w:rPr>
                <w:rFonts w:ascii="Times New Roman" w:eastAsia="Calibri" w:hAnsi="Times New Roman" w:cs="Times New Roman"/>
                <w:sz w:val="18"/>
                <w:szCs w:val="20"/>
              </w:rPr>
              <w:t>0.37 ± 0.03*</w:t>
            </w:r>
          </w:p>
          <w:p w:rsidR="009C796C" w:rsidRDefault="009C796C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20"/>
              </w:rPr>
            </w:pPr>
            <w:r>
              <w:rPr>
                <w:rFonts w:ascii="Times New Roman" w:eastAsia="Calibri" w:hAnsi="Times New Roman" w:cs="Times New Roman"/>
                <w:sz w:val="18"/>
                <w:szCs w:val="20"/>
              </w:rPr>
              <w:t>(0.63 ± 0.06*)</w:t>
            </w:r>
          </w:p>
        </w:tc>
        <w:tc>
          <w:tcPr>
            <w:tcW w:w="1216" w:type="dxa"/>
            <w:vAlign w:val="center"/>
            <w:hideMark/>
          </w:tcPr>
          <w:p w:rsidR="009C796C" w:rsidRDefault="009C796C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20"/>
              </w:rPr>
            </w:pPr>
            <w:r>
              <w:rPr>
                <w:rFonts w:ascii="Times New Roman" w:eastAsia="Calibri" w:hAnsi="Times New Roman" w:cs="Times New Roman"/>
                <w:sz w:val="18"/>
                <w:szCs w:val="20"/>
              </w:rPr>
              <w:t>1.20 ± 0.09*</w:t>
            </w:r>
          </w:p>
          <w:p w:rsidR="009C796C" w:rsidRDefault="009C796C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20"/>
              </w:rPr>
            </w:pPr>
            <w:r>
              <w:rPr>
                <w:rFonts w:ascii="Times New Roman" w:eastAsia="Calibri" w:hAnsi="Times New Roman" w:cs="Times New Roman"/>
                <w:sz w:val="18"/>
                <w:szCs w:val="20"/>
              </w:rPr>
              <w:t>(0.35 ± 0.05*)</w:t>
            </w:r>
          </w:p>
        </w:tc>
      </w:tr>
    </w:tbl>
    <w:p w:rsidR="009C796C" w:rsidRDefault="009C796C" w:rsidP="009C796C">
      <w:pPr>
        <w:jc w:val="both"/>
        <w:rPr>
          <w:rFonts w:ascii="Times New Roman" w:eastAsia="Calibri" w:hAnsi="Times New Roman" w:cs="Times New Roman"/>
          <w:sz w:val="20"/>
          <w:szCs w:val="24"/>
        </w:rPr>
      </w:pPr>
      <w:r>
        <w:rPr>
          <w:rFonts w:ascii="Times New Roman" w:eastAsia="Calibri" w:hAnsi="Times New Roman" w:cs="Times New Roman"/>
          <w:sz w:val="20"/>
          <w:szCs w:val="24"/>
        </w:rPr>
        <w:t xml:space="preserve">* </w:t>
      </w:r>
      <w:proofErr w:type="gramStart"/>
      <w:r>
        <w:rPr>
          <w:rFonts w:ascii="Times New Roman" w:eastAsia="Calibri" w:hAnsi="Times New Roman" w:cs="Times New Roman"/>
          <w:i/>
          <w:sz w:val="20"/>
          <w:szCs w:val="24"/>
        </w:rPr>
        <w:t>p</w:t>
      </w:r>
      <w:proofErr w:type="gramEnd"/>
      <w:r>
        <w:rPr>
          <w:rFonts w:ascii="Times New Roman" w:eastAsia="Calibri" w:hAnsi="Times New Roman" w:cs="Times New Roman"/>
          <w:sz w:val="20"/>
          <w:szCs w:val="24"/>
        </w:rPr>
        <w:t xml:space="preserve"> &lt; 0.05 relative to WT (Student's t test)</w:t>
      </w:r>
    </w:p>
    <w:p w:rsidR="009C796C" w:rsidRDefault="009C796C" w:rsidP="009C796C"/>
    <w:p w:rsidR="008876AC" w:rsidRDefault="008876AC" w:rsidP="009C796C"/>
    <w:tbl>
      <w:tblPr>
        <w:tblStyle w:val="TableGrid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79"/>
        <w:gridCol w:w="1373"/>
        <w:gridCol w:w="1368"/>
      </w:tblGrid>
      <w:tr w:rsidR="009C796C" w:rsidTr="009C796C">
        <w:tc>
          <w:tcPr>
            <w:tcW w:w="382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9C796C" w:rsidRDefault="009C796C">
            <w:pPr>
              <w:spacing w:line="240" w:lineRule="auto"/>
              <w:rPr>
                <w:rFonts w:ascii="Times New Roman" w:hAnsi="Times New Roman" w:cs="Times New Roman"/>
                <w:i/>
                <w:sz w:val="18"/>
              </w:rPr>
            </w:pPr>
            <w:r>
              <w:rPr>
                <w:rFonts w:ascii="Times New Roman" w:hAnsi="Times New Roman" w:cs="Times New Roman"/>
                <w:i/>
                <w:sz w:val="18"/>
              </w:rPr>
              <w:t>Table S3: Summary of phenotype classification by parameter*</w:t>
            </w:r>
          </w:p>
        </w:tc>
      </w:tr>
      <w:tr w:rsidR="009C796C" w:rsidTr="009C796C">
        <w:tc>
          <w:tcPr>
            <w:tcW w:w="10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C796C" w:rsidRDefault="009C796C">
            <w:pPr>
              <w:spacing w:line="240" w:lineRule="auto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9C796C" w:rsidRDefault="009C796C">
            <w:pPr>
              <w:spacing w:line="240" w:lineRule="auto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GluN2A</w:t>
            </w:r>
            <w:r>
              <w:rPr>
                <w:rFonts w:ascii="Times New Roman" w:hAnsi="Times New Roman" w:cs="Times New Roman"/>
                <w:sz w:val="18"/>
                <w:vertAlign w:val="superscript"/>
              </w:rPr>
              <w:t>P552R</w:t>
            </w:r>
          </w:p>
        </w:tc>
        <w:tc>
          <w:tcPr>
            <w:tcW w:w="13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9C796C" w:rsidRDefault="009C796C">
            <w:pPr>
              <w:spacing w:line="240" w:lineRule="auto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GluN2A</w:t>
            </w:r>
            <w:r>
              <w:rPr>
                <w:rFonts w:ascii="Times New Roman" w:hAnsi="Times New Roman" w:cs="Times New Roman"/>
                <w:sz w:val="18"/>
                <w:vertAlign w:val="superscript"/>
              </w:rPr>
              <w:t>F652V</w:t>
            </w:r>
            <w:bookmarkStart w:id="0" w:name="_GoBack"/>
            <w:bookmarkEnd w:id="0"/>
          </w:p>
        </w:tc>
      </w:tr>
      <w:tr w:rsidR="009C796C" w:rsidTr="009C796C">
        <w:tc>
          <w:tcPr>
            <w:tcW w:w="107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9C796C" w:rsidRDefault="009C796C">
            <w:pPr>
              <w:spacing w:line="240" w:lineRule="auto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P</w:t>
            </w:r>
            <w:r>
              <w:rPr>
                <w:rFonts w:ascii="Times New Roman" w:hAnsi="Times New Roman" w:cs="Times New Roman"/>
                <w:sz w:val="18"/>
                <w:vertAlign w:val="subscript"/>
              </w:rPr>
              <w:t>o</w:t>
            </w:r>
          </w:p>
        </w:tc>
        <w:tc>
          <w:tcPr>
            <w:tcW w:w="137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9C796C" w:rsidRDefault="009C796C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LOF</w:t>
            </w:r>
          </w:p>
        </w:tc>
        <w:tc>
          <w:tcPr>
            <w:tcW w:w="1368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9C796C" w:rsidRDefault="009C796C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LOF</w:t>
            </w:r>
          </w:p>
        </w:tc>
      </w:tr>
      <w:tr w:rsidR="009C796C" w:rsidTr="009C796C">
        <w:tc>
          <w:tcPr>
            <w:tcW w:w="1079" w:type="dxa"/>
            <w:hideMark/>
          </w:tcPr>
          <w:p w:rsidR="009C796C" w:rsidRDefault="009C796C">
            <w:pPr>
              <w:spacing w:line="240" w:lineRule="auto"/>
              <w:rPr>
                <w:rFonts w:ascii="Times New Roman" w:hAnsi="Times New Roman" w:cs="Times New Roman"/>
                <w:sz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</w:rPr>
              <w:t>P</w:t>
            </w:r>
            <w:r>
              <w:rPr>
                <w:rFonts w:ascii="Times New Roman" w:hAnsi="Times New Roman" w:cs="Times New Roman"/>
                <w:sz w:val="18"/>
                <w:vertAlign w:val="subscript"/>
              </w:rPr>
              <w:t>o,burst</w:t>
            </w:r>
            <w:proofErr w:type="spellEnd"/>
          </w:p>
        </w:tc>
        <w:tc>
          <w:tcPr>
            <w:tcW w:w="1373" w:type="dxa"/>
            <w:hideMark/>
          </w:tcPr>
          <w:p w:rsidR="009C796C" w:rsidRDefault="009C796C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GOF</w:t>
            </w:r>
          </w:p>
        </w:tc>
        <w:tc>
          <w:tcPr>
            <w:tcW w:w="1368" w:type="dxa"/>
            <w:hideMark/>
          </w:tcPr>
          <w:p w:rsidR="009C796C" w:rsidRDefault="009C796C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LOF</w:t>
            </w:r>
          </w:p>
        </w:tc>
      </w:tr>
      <w:tr w:rsidR="009C796C" w:rsidTr="009C796C">
        <w:tc>
          <w:tcPr>
            <w:tcW w:w="1079" w:type="dxa"/>
            <w:hideMark/>
          </w:tcPr>
          <w:p w:rsidR="009C796C" w:rsidRDefault="009C796C">
            <w:pPr>
              <w:spacing w:line="240" w:lineRule="auto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MOT</w:t>
            </w:r>
          </w:p>
        </w:tc>
        <w:tc>
          <w:tcPr>
            <w:tcW w:w="1373" w:type="dxa"/>
            <w:hideMark/>
          </w:tcPr>
          <w:p w:rsidR="009C796C" w:rsidRDefault="009C796C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-</w:t>
            </w:r>
          </w:p>
        </w:tc>
        <w:tc>
          <w:tcPr>
            <w:tcW w:w="1368" w:type="dxa"/>
            <w:hideMark/>
          </w:tcPr>
          <w:p w:rsidR="009C796C" w:rsidRDefault="009C796C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LOF</w:t>
            </w:r>
          </w:p>
        </w:tc>
      </w:tr>
      <w:tr w:rsidR="009C796C" w:rsidTr="009C796C">
        <w:tc>
          <w:tcPr>
            <w:tcW w:w="1079" w:type="dxa"/>
            <w:hideMark/>
          </w:tcPr>
          <w:p w:rsidR="009C796C" w:rsidRDefault="009C796C">
            <w:pPr>
              <w:spacing w:line="240" w:lineRule="auto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MCT</w:t>
            </w:r>
          </w:p>
        </w:tc>
        <w:tc>
          <w:tcPr>
            <w:tcW w:w="1373" w:type="dxa"/>
            <w:hideMark/>
          </w:tcPr>
          <w:p w:rsidR="009C796C" w:rsidRDefault="009C796C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LOF</w:t>
            </w:r>
          </w:p>
        </w:tc>
        <w:tc>
          <w:tcPr>
            <w:tcW w:w="1368" w:type="dxa"/>
            <w:hideMark/>
          </w:tcPr>
          <w:p w:rsidR="009C796C" w:rsidRDefault="009C796C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LOF</w:t>
            </w:r>
          </w:p>
        </w:tc>
      </w:tr>
      <w:tr w:rsidR="009C796C" w:rsidTr="009C796C">
        <w:tc>
          <w:tcPr>
            <w:tcW w:w="1079" w:type="dxa"/>
            <w:hideMark/>
          </w:tcPr>
          <w:p w:rsidR="009C796C" w:rsidRDefault="009C796C">
            <w:pPr>
              <w:spacing w:line="240" w:lineRule="auto"/>
              <w:rPr>
                <w:rFonts w:ascii="Times New Roman" w:hAnsi="Times New Roman" w:cs="Times New Roman"/>
                <w:sz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</w:rPr>
              <w:t>γ</w:t>
            </w:r>
            <w:r>
              <w:rPr>
                <w:rFonts w:ascii="Times New Roman" w:hAnsi="Times New Roman" w:cs="Times New Roman"/>
                <w:sz w:val="18"/>
                <w:vertAlign w:val="subscript"/>
              </w:rPr>
              <w:t>Na</w:t>
            </w:r>
            <w:proofErr w:type="spellEnd"/>
          </w:p>
        </w:tc>
        <w:tc>
          <w:tcPr>
            <w:tcW w:w="1373" w:type="dxa"/>
            <w:hideMark/>
          </w:tcPr>
          <w:p w:rsidR="009C796C" w:rsidRDefault="009C796C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LOF</w:t>
            </w:r>
          </w:p>
        </w:tc>
        <w:tc>
          <w:tcPr>
            <w:tcW w:w="1368" w:type="dxa"/>
            <w:hideMark/>
          </w:tcPr>
          <w:p w:rsidR="009C796C" w:rsidRDefault="009C796C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LOF</w:t>
            </w:r>
          </w:p>
        </w:tc>
      </w:tr>
      <w:tr w:rsidR="009C796C" w:rsidTr="009C796C">
        <w:tc>
          <w:tcPr>
            <w:tcW w:w="1079" w:type="dxa"/>
            <w:hideMark/>
          </w:tcPr>
          <w:p w:rsidR="009C796C" w:rsidRDefault="009C796C">
            <w:pPr>
              <w:spacing w:line="240" w:lineRule="auto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γ</w:t>
            </w:r>
            <w:r>
              <w:rPr>
                <w:rFonts w:ascii="Times New Roman" w:hAnsi="Times New Roman" w:cs="Times New Roman"/>
                <w:sz w:val="18"/>
                <w:vertAlign w:val="subscript"/>
              </w:rPr>
              <w:t>2Ca</w:t>
            </w:r>
          </w:p>
        </w:tc>
        <w:tc>
          <w:tcPr>
            <w:tcW w:w="1373" w:type="dxa"/>
            <w:hideMark/>
          </w:tcPr>
          <w:p w:rsidR="009C796C" w:rsidRDefault="009C796C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-</w:t>
            </w:r>
          </w:p>
        </w:tc>
        <w:tc>
          <w:tcPr>
            <w:tcW w:w="1368" w:type="dxa"/>
            <w:hideMark/>
          </w:tcPr>
          <w:p w:rsidR="009C796C" w:rsidRDefault="009C796C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-</w:t>
            </w:r>
          </w:p>
        </w:tc>
      </w:tr>
      <w:tr w:rsidR="009C796C" w:rsidTr="009C796C">
        <w:tc>
          <w:tcPr>
            <w:tcW w:w="1079" w:type="dxa"/>
            <w:hideMark/>
          </w:tcPr>
          <w:p w:rsidR="009C796C" w:rsidRDefault="009C796C">
            <w:pPr>
              <w:spacing w:line="240" w:lineRule="auto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γ</w:t>
            </w:r>
            <w:r>
              <w:rPr>
                <w:rFonts w:ascii="Times New Roman" w:hAnsi="Times New Roman" w:cs="Times New Roman"/>
                <w:sz w:val="18"/>
                <w:vertAlign w:val="subscript"/>
              </w:rPr>
              <w:t>2Ca</w:t>
            </w:r>
            <w:r>
              <w:rPr>
                <w:rFonts w:ascii="Times New Roman" w:hAnsi="Times New Roman" w:cs="Times New Roman"/>
                <w:sz w:val="18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18"/>
              </w:rPr>
              <w:t>γ</w:t>
            </w:r>
            <w:r>
              <w:rPr>
                <w:rFonts w:ascii="Times New Roman" w:hAnsi="Times New Roman" w:cs="Times New Roman"/>
                <w:sz w:val="18"/>
                <w:vertAlign w:val="subscript"/>
              </w:rPr>
              <w:t>Na</w:t>
            </w:r>
            <w:proofErr w:type="spellEnd"/>
          </w:p>
        </w:tc>
        <w:tc>
          <w:tcPr>
            <w:tcW w:w="1373" w:type="dxa"/>
            <w:hideMark/>
          </w:tcPr>
          <w:p w:rsidR="009C796C" w:rsidRDefault="009C796C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GOF</w:t>
            </w:r>
          </w:p>
        </w:tc>
        <w:tc>
          <w:tcPr>
            <w:tcW w:w="1368" w:type="dxa"/>
            <w:hideMark/>
          </w:tcPr>
          <w:p w:rsidR="009C796C" w:rsidRDefault="009C796C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GOF</w:t>
            </w:r>
          </w:p>
        </w:tc>
      </w:tr>
      <w:tr w:rsidR="009C796C" w:rsidTr="009C796C">
        <w:tc>
          <w:tcPr>
            <w:tcW w:w="1079" w:type="dxa"/>
            <w:hideMark/>
          </w:tcPr>
          <w:p w:rsidR="009C796C" w:rsidRDefault="009C796C">
            <w:pPr>
              <w:spacing w:line="240" w:lineRule="auto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γ</w:t>
            </w:r>
            <w:r>
              <w:rPr>
                <w:rFonts w:ascii="Times New Roman" w:hAnsi="Times New Roman" w:cs="Times New Roman"/>
                <w:sz w:val="18"/>
                <w:vertAlign w:val="subscript"/>
              </w:rPr>
              <w:t>5Ca</w:t>
            </w:r>
            <w:r>
              <w:rPr>
                <w:rFonts w:ascii="Times New Roman" w:hAnsi="Times New Roman" w:cs="Times New Roman"/>
                <w:sz w:val="18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18"/>
              </w:rPr>
              <w:t>γ</w:t>
            </w:r>
            <w:r>
              <w:rPr>
                <w:rFonts w:ascii="Times New Roman" w:hAnsi="Times New Roman" w:cs="Times New Roman"/>
                <w:sz w:val="18"/>
                <w:vertAlign w:val="subscript"/>
              </w:rPr>
              <w:t>Na</w:t>
            </w:r>
            <w:proofErr w:type="spellEnd"/>
          </w:p>
        </w:tc>
        <w:tc>
          <w:tcPr>
            <w:tcW w:w="1373" w:type="dxa"/>
            <w:hideMark/>
          </w:tcPr>
          <w:p w:rsidR="009C796C" w:rsidRDefault="009C796C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GOF</w:t>
            </w:r>
          </w:p>
        </w:tc>
        <w:tc>
          <w:tcPr>
            <w:tcW w:w="1368" w:type="dxa"/>
            <w:hideMark/>
          </w:tcPr>
          <w:p w:rsidR="009C796C" w:rsidRDefault="009C796C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GOF</w:t>
            </w:r>
          </w:p>
        </w:tc>
      </w:tr>
      <w:tr w:rsidR="009C796C" w:rsidTr="009C796C">
        <w:tc>
          <w:tcPr>
            <w:tcW w:w="1079" w:type="dxa"/>
            <w:hideMark/>
          </w:tcPr>
          <w:p w:rsidR="009C796C" w:rsidRDefault="009C796C">
            <w:pPr>
              <w:spacing w:line="240" w:lineRule="auto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P</w:t>
            </w:r>
            <w:r>
              <w:rPr>
                <w:rFonts w:ascii="Times New Roman" w:hAnsi="Times New Roman" w:cs="Times New Roman"/>
                <w:sz w:val="18"/>
                <w:vertAlign w:val="subscript"/>
              </w:rPr>
              <w:t>5Ca</w:t>
            </w:r>
            <w:r>
              <w:rPr>
                <w:rFonts w:ascii="Times New Roman" w:hAnsi="Times New Roman" w:cs="Times New Roman"/>
                <w:sz w:val="18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18"/>
              </w:rPr>
              <w:t>P</w:t>
            </w:r>
            <w:r>
              <w:rPr>
                <w:rFonts w:ascii="Times New Roman" w:hAnsi="Times New Roman" w:cs="Times New Roman"/>
                <w:sz w:val="18"/>
                <w:vertAlign w:val="subscript"/>
              </w:rPr>
              <w:t>Na</w:t>
            </w:r>
            <w:proofErr w:type="spellEnd"/>
          </w:p>
        </w:tc>
        <w:tc>
          <w:tcPr>
            <w:tcW w:w="1373" w:type="dxa"/>
            <w:hideMark/>
          </w:tcPr>
          <w:p w:rsidR="009C796C" w:rsidRDefault="009C796C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LOF</w:t>
            </w:r>
          </w:p>
        </w:tc>
        <w:tc>
          <w:tcPr>
            <w:tcW w:w="1368" w:type="dxa"/>
            <w:hideMark/>
          </w:tcPr>
          <w:p w:rsidR="009C796C" w:rsidRDefault="009C796C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-</w:t>
            </w:r>
          </w:p>
        </w:tc>
      </w:tr>
      <w:tr w:rsidR="009C796C" w:rsidTr="009C796C">
        <w:tc>
          <w:tcPr>
            <w:tcW w:w="1079" w:type="dxa"/>
            <w:hideMark/>
          </w:tcPr>
          <w:p w:rsidR="009C796C" w:rsidRDefault="009C796C">
            <w:pPr>
              <w:spacing w:line="240" w:lineRule="auto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P</w:t>
            </w:r>
            <w:r>
              <w:rPr>
                <w:rFonts w:ascii="Times New Roman" w:hAnsi="Times New Roman" w:cs="Times New Roman"/>
                <w:sz w:val="18"/>
                <w:vertAlign w:val="subscript"/>
              </w:rPr>
              <w:t>10Ca</w:t>
            </w:r>
            <w:r>
              <w:rPr>
                <w:rFonts w:ascii="Times New Roman" w:hAnsi="Times New Roman" w:cs="Times New Roman"/>
                <w:sz w:val="18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18"/>
              </w:rPr>
              <w:t>P</w:t>
            </w:r>
            <w:r>
              <w:rPr>
                <w:rFonts w:ascii="Times New Roman" w:hAnsi="Times New Roman" w:cs="Times New Roman"/>
                <w:sz w:val="18"/>
                <w:vertAlign w:val="subscript"/>
              </w:rPr>
              <w:t>Na</w:t>
            </w:r>
            <w:proofErr w:type="spellEnd"/>
          </w:p>
        </w:tc>
        <w:tc>
          <w:tcPr>
            <w:tcW w:w="1373" w:type="dxa"/>
            <w:hideMark/>
          </w:tcPr>
          <w:p w:rsidR="009C796C" w:rsidRDefault="009C796C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LOF</w:t>
            </w:r>
          </w:p>
        </w:tc>
        <w:tc>
          <w:tcPr>
            <w:tcW w:w="1368" w:type="dxa"/>
            <w:hideMark/>
          </w:tcPr>
          <w:p w:rsidR="009C796C" w:rsidRDefault="009C796C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-</w:t>
            </w:r>
          </w:p>
        </w:tc>
      </w:tr>
      <w:tr w:rsidR="009C796C" w:rsidTr="009C796C">
        <w:tc>
          <w:tcPr>
            <w:tcW w:w="1079" w:type="dxa"/>
            <w:hideMark/>
          </w:tcPr>
          <w:p w:rsidR="009C796C" w:rsidRDefault="009C796C">
            <w:pPr>
              <w:spacing w:line="240" w:lineRule="auto"/>
              <w:rPr>
                <w:rFonts w:ascii="Times New Roman" w:hAnsi="Times New Roman" w:cs="Times New Roman"/>
                <w:sz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</w:rPr>
              <w:t>Glu</w:t>
            </w:r>
            <w:proofErr w:type="spellEnd"/>
            <w:r>
              <w:rPr>
                <w:rFonts w:ascii="Times New Roman" w:hAnsi="Times New Roman" w:cs="Times New Roman"/>
                <w:sz w:val="18"/>
              </w:rPr>
              <w:t xml:space="preserve"> EC</w:t>
            </w:r>
            <w:r>
              <w:rPr>
                <w:rFonts w:ascii="Times New Roman" w:hAnsi="Times New Roman" w:cs="Times New Roman"/>
                <w:sz w:val="18"/>
                <w:vertAlign w:val="subscript"/>
              </w:rPr>
              <w:t>50</w:t>
            </w:r>
          </w:p>
        </w:tc>
        <w:tc>
          <w:tcPr>
            <w:tcW w:w="1373" w:type="dxa"/>
            <w:hideMark/>
          </w:tcPr>
          <w:p w:rsidR="009C796C" w:rsidRDefault="009C796C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GOF</w:t>
            </w:r>
          </w:p>
        </w:tc>
        <w:tc>
          <w:tcPr>
            <w:tcW w:w="1368" w:type="dxa"/>
            <w:hideMark/>
          </w:tcPr>
          <w:p w:rsidR="009C796C" w:rsidRDefault="009C796C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-</w:t>
            </w:r>
          </w:p>
        </w:tc>
      </w:tr>
      <w:tr w:rsidR="009C796C" w:rsidTr="009C796C">
        <w:tc>
          <w:tcPr>
            <w:tcW w:w="1079" w:type="dxa"/>
            <w:hideMark/>
          </w:tcPr>
          <w:p w:rsidR="009C796C" w:rsidRDefault="009C796C">
            <w:pPr>
              <w:spacing w:line="240" w:lineRule="auto"/>
              <w:rPr>
                <w:rFonts w:ascii="Times New Roman" w:hAnsi="Times New Roman" w:cs="Times New Roman"/>
                <w:sz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</w:rPr>
              <w:t>τ</w:t>
            </w:r>
            <w:r>
              <w:rPr>
                <w:rFonts w:ascii="Times New Roman" w:hAnsi="Times New Roman" w:cs="Times New Roman"/>
                <w:sz w:val="18"/>
                <w:vertAlign w:val="subscript"/>
              </w:rPr>
              <w:t>D</w:t>
            </w:r>
            <w:proofErr w:type="spellEnd"/>
          </w:p>
        </w:tc>
        <w:tc>
          <w:tcPr>
            <w:tcW w:w="1373" w:type="dxa"/>
            <w:hideMark/>
          </w:tcPr>
          <w:p w:rsidR="009C796C" w:rsidRDefault="009C796C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GOF</w:t>
            </w:r>
          </w:p>
        </w:tc>
        <w:tc>
          <w:tcPr>
            <w:tcW w:w="1368" w:type="dxa"/>
            <w:hideMark/>
          </w:tcPr>
          <w:p w:rsidR="009C796C" w:rsidRDefault="009C796C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LOF</w:t>
            </w:r>
          </w:p>
        </w:tc>
      </w:tr>
    </w:tbl>
    <w:p w:rsidR="009C796C" w:rsidRDefault="009C796C" w:rsidP="00BB01A9">
      <w:pPr>
        <w:spacing w:after="0" w:line="257" w:lineRule="auto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 xml:space="preserve">* </w:t>
      </w:r>
      <w:proofErr w:type="gramStart"/>
      <w:r>
        <w:rPr>
          <w:rFonts w:ascii="Times New Roman" w:hAnsi="Times New Roman" w:cs="Times New Roman"/>
          <w:sz w:val="20"/>
        </w:rPr>
        <w:t>classification</w:t>
      </w:r>
      <w:proofErr w:type="gramEnd"/>
      <w:r>
        <w:rPr>
          <w:rFonts w:ascii="Times New Roman" w:hAnsi="Times New Roman" w:cs="Times New Roman"/>
          <w:sz w:val="20"/>
        </w:rPr>
        <w:t xml:space="preserve"> based on predicted relative effect on Ca</w:t>
      </w:r>
      <w:r>
        <w:rPr>
          <w:rFonts w:ascii="Times New Roman" w:hAnsi="Times New Roman" w:cs="Times New Roman"/>
          <w:sz w:val="20"/>
          <w:vertAlign w:val="superscript"/>
        </w:rPr>
        <w:t>2+</w:t>
      </w:r>
      <w:r>
        <w:rPr>
          <w:rFonts w:ascii="Times New Roman" w:hAnsi="Times New Roman" w:cs="Times New Roman"/>
          <w:sz w:val="20"/>
        </w:rPr>
        <w:t xml:space="preserve"> flux</w:t>
      </w:r>
    </w:p>
    <w:p w:rsidR="00BB01A9" w:rsidRPr="00BB01A9" w:rsidRDefault="00BB01A9" w:rsidP="00BB01A9">
      <w:pPr>
        <w:spacing w:after="0" w:line="257" w:lineRule="auto"/>
        <w:rPr>
          <w:rFonts w:ascii="Times New Roman" w:hAnsi="Times New Roman" w:cs="Times New Roman"/>
          <w:sz w:val="20"/>
          <w:szCs w:val="20"/>
        </w:rPr>
      </w:pPr>
      <w:r w:rsidRPr="00BB01A9">
        <w:rPr>
          <w:rFonts w:ascii="Times New Roman" w:hAnsi="Times New Roman" w:cs="Times New Roman"/>
          <w:sz w:val="20"/>
          <w:szCs w:val="20"/>
        </w:rPr>
        <w:t>GOF, gain-of-function; LOF, loss-of-function</w:t>
      </w:r>
    </w:p>
    <w:p w:rsidR="00BB01A9" w:rsidRDefault="00BB01A9" w:rsidP="009C796C">
      <w:pPr>
        <w:rPr>
          <w:rFonts w:ascii="Times New Roman" w:hAnsi="Times New Roman" w:cs="Times New Roman"/>
          <w:sz w:val="20"/>
        </w:rPr>
      </w:pPr>
    </w:p>
    <w:sectPr w:rsidR="00BB01A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796C"/>
    <w:rsid w:val="008876AC"/>
    <w:rsid w:val="009C796C"/>
    <w:rsid w:val="00BB01A9"/>
    <w:rsid w:val="00DA5D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75FC1A"/>
  <w15:chartTrackingRefBased/>
  <w15:docId w15:val="{3578992F-0633-4BE0-9947-4FDF1CB64A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C796C"/>
    <w:pPr>
      <w:spacing w:line="25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9C796C"/>
    <w:pPr>
      <w:keepNext/>
      <w:keepLines/>
      <w:spacing w:before="240" w:after="0"/>
      <w:outlineLvl w:val="0"/>
    </w:pPr>
    <w:rPr>
      <w:rFonts w:ascii="Times New Roman" w:eastAsiaTheme="majorEastAsia" w:hAnsi="Times New Roman" w:cstheme="majorBidi"/>
      <w:b/>
      <w:sz w:val="24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C796C"/>
    <w:pPr>
      <w:keepNext/>
      <w:keepLines/>
      <w:spacing w:before="40" w:after="0"/>
      <w:outlineLvl w:val="1"/>
    </w:pPr>
    <w:rPr>
      <w:rFonts w:ascii="Times New Roman" w:eastAsiaTheme="majorEastAsia" w:hAnsi="Times New Roman" w:cstheme="majorBidi"/>
      <w:i/>
      <w:sz w:val="24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C796C"/>
    <w:rPr>
      <w:rFonts w:ascii="Times New Roman" w:eastAsiaTheme="majorEastAsia" w:hAnsi="Times New Roman" w:cstheme="majorBidi"/>
      <w:b/>
      <w:sz w:val="24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C796C"/>
    <w:rPr>
      <w:rFonts w:ascii="Times New Roman" w:eastAsiaTheme="majorEastAsia" w:hAnsi="Times New Roman" w:cstheme="majorBidi"/>
      <w:i/>
      <w:sz w:val="24"/>
      <w:szCs w:val="26"/>
    </w:rPr>
  </w:style>
  <w:style w:type="table" w:styleId="TableGrid">
    <w:name w:val="Table Grid"/>
    <w:basedOn w:val="TableNormal"/>
    <w:uiPriority w:val="39"/>
    <w:rsid w:val="009C796C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54295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79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355</Words>
  <Characters>2028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at Buffalo</Company>
  <LinksUpToDate>false</LinksUpToDate>
  <CharactersWithSpaces>2379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Gary Iacobucci</dc:creator>
  <cp:keywords/>
  <dc:description/>
  <cp:lastModifiedBy>Gary Iacobucci</cp:lastModifiedBy>
  <cp:revision>2</cp:revision>
  <dcterms:created xsi:type="dcterms:W3CDTF">2022-07-04T13:04:00Z</dcterms:created>
  <dcterms:modified xsi:type="dcterms:W3CDTF">2022-07-04T13:16:00Z</dcterms:modified>
</cp:coreProperties>
</file>