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410" w:rsidRDefault="003D7410" w:rsidP="003D7410">
      <w:pPr>
        <w:autoSpaceDE w:val="0"/>
        <w:autoSpaceDN w:val="0"/>
        <w:adjustRightInd w:val="0"/>
        <w:spacing w:after="0" w:line="480" w:lineRule="auto"/>
        <w:jc w:val="left"/>
        <w:rPr>
          <w:rFonts w:eastAsia="MS ??"/>
          <w:b/>
          <w:kern w:val="0"/>
          <w:sz w:val="24"/>
          <w:szCs w:val="24"/>
          <w:vertAlign w:val="superscript"/>
          <w:lang w:eastAsia="en-US"/>
        </w:rPr>
      </w:pPr>
      <w:r>
        <w:rPr>
          <w:rFonts w:eastAsia="MS ??"/>
          <w:b/>
          <w:kern w:val="0"/>
          <w:sz w:val="24"/>
          <w:szCs w:val="24"/>
          <w:lang w:eastAsia="en-US"/>
        </w:rPr>
        <w:t xml:space="preserve">Table 1. Diagnostic criteria and scores assigned by the uniform TBM research case </w:t>
      </w:r>
      <w:r>
        <w:rPr>
          <w:rFonts w:hint="eastAsia"/>
          <w:b/>
          <w:kern w:val="0"/>
          <w:sz w:val="24"/>
          <w:szCs w:val="24"/>
        </w:rPr>
        <w:t xml:space="preserve">   </w:t>
      </w:r>
      <w:r>
        <w:rPr>
          <w:rFonts w:eastAsia="MS ??"/>
          <w:b/>
          <w:kern w:val="0"/>
          <w:sz w:val="24"/>
          <w:szCs w:val="24"/>
          <w:lang w:eastAsia="en-US"/>
        </w:rPr>
        <w:t>definition</w:t>
      </w:r>
      <w:r w:rsidR="008D2D8F">
        <w:rPr>
          <w:rFonts w:eastAsia="MS ??"/>
          <w:b/>
          <w:kern w:val="0"/>
          <w:sz w:val="24"/>
          <w:szCs w:val="24"/>
          <w:lang w:eastAsia="en-US"/>
        </w:rPr>
        <w:fldChar w:fldCharType="begin">
          <w:fldData xml:space="preserve">PEVuZE5vdGU+PENpdGU+PEF1dGhvcj5XYW5nPC9BdXRob3I+PFllYXI+MjAxNjwvWWVhcj48UmVj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=
</w:fldData>
        </w:fldChar>
      </w:r>
      <w:r w:rsidR="008D2D8F">
        <w:rPr>
          <w:rFonts w:eastAsia="MS ??"/>
          <w:b/>
          <w:kern w:val="0"/>
          <w:sz w:val="24"/>
          <w:szCs w:val="24"/>
          <w:lang w:eastAsia="en-US"/>
        </w:rPr>
        <w:instrText xml:space="preserve"> ADDIN EN.CITE </w:instrText>
      </w:r>
      <w:r w:rsidR="008D2D8F">
        <w:rPr>
          <w:rFonts w:eastAsia="MS ??"/>
          <w:b/>
          <w:kern w:val="0"/>
          <w:sz w:val="24"/>
          <w:szCs w:val="24"/>
          <w:lang w:eastAsia="en-US"/>
        </w:rPr>
        <w:fldChar w:fldCharType="begin">
          <w:fldData xml:space="preserve">PEVuZE5vdGU+PENpdGU+PEF1dGhvcj5XYW5nPC9BdXRob3I+PFllYXI+MjAxNjwvWWVhcj48UmVj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=
</w:fldData>
        </w:fldChar>
      </w:r>
      <w:r w:rsidR="008D2D8F">
        <w:rPr>
          <w:rFonts w:eastAsia="MS ??"/>
          <w:b/>
          <w:kern w:val="0"/>
          <w:sz w:val="24"/>
          <w:szCs w:val="24"/>
          <w:lang w:eastAsia="en-US"/>
        </w:rPr>
        <w:instrText xml:space="preserve"> ADDIN EN.CITE.DATA </w:instrText>
      </w:r>
      <w:r w:rsidR="008D2D8F">
        <w:rPr>
          <w:rFonts w:eastAsia="MS ??"/>
          <w:b/>
          <w:kern w:val="0"/>
          <w:sz w:val="24"/>
          <w:szCs w:val="24"/>
          <w:lang w:eastAsia="en-US"/>
        </w:rPr>
      </w:r>
      <w:r w:rsidR="008D2D8F">
        <w:rPr>
          <w:rFonts w:eastAsia="MS ??"/>
          <w:b/>
          <w:kern w:val="0"/>
          <w:sz w:val="24"/>
          <w:szCs w:val="24"/>
          <w:lang w:eastAsia="en-US"/>
        </w:rPr>
        <w:fldChar w:fldCharType="end"/>
      </w:r>
      <w:r w:rsidR="008D2D8F">
        <w:rPr>
          <w:rFonts w:eastAsia="MS ??"/>
          <w:b/>
          <w:kern w:val="0"/>
          <w:sz w:val="24"/>
          <w:szCs w:val="24"/>
          <w:lang w:eastAsia="en-US"/>
        </w:rPr>
      </w:r>
      <w:r w:rsidR="008D2D8F">
        <w:rPr>
          <w:rFonts w:eastAsia="MS ??"/>
          <w:b/>
          <w:kern w:val="0"/>
          <w:sz w:val="24"/>
          <w:szCs w:val="24"/>
          <w:lang w:eastAsia="en-US"/>
        </w:rPr>
        <w:fldChar w:fldCharType="separate"/>
      </w:r>
      <w:r w:rsidR="008D2D8F" w:rsidRPr="008D2D8F">
        <w:rPr>
          <w:rFonts w:eastAsia="MS ??"/>
          <w:b/>
          <w:noProof/>
          <w:kern w:val="0"/>
          <w:sz w:val="24"/>
          <w:szCs w:val="24"/>
          <w:vertAlign w:val="superscript"/>
          <w:lang w:eastAsia="en-US"/>
        </w:rPr>
        <w:t>1</w:t>
      </w:r>
      <w:r w:rsidR="008D2D8F">
        <w:rPr>
          <w:rFonts w:eastAsia="MS ??"/>
          <w:b/>
          <w:kern w:val="0"/>
          <w:sz w:val="24"/>
          <w:szCs w:val="24"/>
          <w:lang w:eastAsia="en-US"/>
        </w:rPr>
        <w:fldChar w:fldCharType="end"/>
      </w:r>
    </w:p>
    <w:p w:rsidR="003D7410" w:rsidRDefault="003D7410" w:rsidP="003D7410">
      <w:pPr>
        <w:widowControl/>
        <w:spacing w:after="0" w:line="240" w:lineRule="auto"/>
        <w:jc w:val="left"/>
        <w:rPr>
          <w:rFonts w:eastAsia="MS ??"/>
          <w:kern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4"/>
        <w:gridCol w:w="2106"/>
      </w:tblGrid>
      <w:tr w:rsidR="003D7410" w:rsidTr="00A1089D">
        <w:trPr>
          <w:trHeight w:val="380"/>
        </w:trPr>
        <w:tc>
          <w:tcPr>
            <w:tcW w:w="6234" w:type="dxa"/>
            <w:shd w:val="clear" w:color="000000" w:fill="auto"/>
            <w:vAlign w:val="center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color w:val="FFFFFF"/>
                <w:kern w:val="0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MS ??"/>
                <w:b/>
                <w:bCs/>
                <w:kern w:val="0"/>
                <w:sz w:val="20"/>
                <w:szCs w:val="20"/>
                <w:u w:val="single"/>
                <w:lang w:eastAsia="en-US"/>
              </w:rPr>
              <w:t>Diagnostic criteria</w:t>
            </w:r>
            <w:r w:rsidR="008D2D8F">
              <w:rPr>
                <w:rFonts w:eastAsia="MS ??"/>
                <w:b/>
                <w:bCs/>
                <w:kern w:val="0"/>
                <w:sz w:val="20"/>
                <w:szCs w:val="20"/>
                <w:u w:val="single"/>
                <w:lang w:eastAsia="en-US"/>
              </w:rPr>
              <w:fldChar w:fldCharType="begin"/>
            </w:r>
            <w:r w:rsidR="008D2D8F">
              <w:rPr>
                <w:rFonts w:eastAsia="MS ??"/>
                <w:b/>
                <w:bCs/>
                <w:kern w:val="0"/>
                <w:sz w:val="20"/>
                <w:szCs w:val="20"/>
                <w:u w:val="single"/>
                <w:lang w:eastAsia="en-US"/>
              </w:rPr>
              <w:instrText xml:space="preserve"> ADDIN EN.CITE &lt;EndNote&gt;&lt;Cite&gt;&lt;Author&gt;Marais&lt;/Author&gt;&lt;Year&gt;2010&lt;/Year&gt;&lt;RecNum&gt;444&lt;/RecNum&gt;&lt;DisplayText&gt;&lt;style face="superscript"&gt;2&lt;/style&gt;&lt;/DisplayText&gt;&lt;record&gt;&lt;rec-number&gt;444&lt;/rec-number&gt;&lt;foreign-keys&gt;&lt;key app="EN" db-id="ewawvx22fze2aqex095p5xpjtvfv0rww99vt" timestamp="1650356999"&gt;444&lt;/key&gt;&lt;/foreign-keys&gt;&lt;ref-type name="Journal Article"&gt;17&lt;/ref-type&gt;&lt;contributors&gt;&lt;authors&gt;&lt;author&gt;Marais, S.&lt;/author&gt;&lt;author&gt;Thwaites, G.&lt;/author&gt;&lt;author&gt;Schoeman, J. F.&lt;/author&gt;&lt;author&gt;Török, M. E.&lt;/author&gt;&lt;author&gt;Misra, U. K.&lt;/author&gt;&lt;author&gt;Prasad, K.&lt;/author&gt;&lt;author&gt;Donald, P. R.&lt;/author&gt;&lt;author&gt;Wilkinson, R. J.&lt;/author&gt;&lt;author&gt;Marais, B. J.&lt;/author&gt;&lt;/authors&gt;&lt;/contributors&gt;&lt;auth-address&gt;Department of Medicine, GF Jooste Hospital, Manenberg, South Africa. suzaanmarais@gmail.com&lt;/auth-address&gt;&lt;titles&gt;&lt;title&gt;Tuberculous meningitis: a uniform case definition for use in clinical research&lt;/title&gt;&lt;secondary-title&gt;Lancet Infect Dis&lt;/secondary-title&gt;&lt;/titles&gt;&lt;periodical&gt;&lt;full-title&gt;Lancet Infect Dis&lt;/full-title&gt;&lt;/periodical&gt;&lt;pages&gt;803-12&lt;/pages&gt;&lt;volume&gt;10&lt;/volume&gt;&lt;number&gt;11&lt;/number&gt;&lt;edition&gt;2010/09/09&lt;/edition&gt;&lt;keywords&gt;&lt;keyword&gt;Biomedical Research/ methods&lt;/keyword&gt;&lt;keyword&gt;Humans&lt;/keyword&gt;&lt;keyword&gt;South Africa&lt;/keyword&gt;&lt;keyword&gt;Tuberculosis, Meningeal/ diagnosis/drug therapy/ pathology&lt;/keyword&gt;&lt;/keywords&gt;&lt;dates&gt;&lt;year&gt;2010&lt;/year&gt;&lt;pub-dates&gt;&lt;date&gt;Nov&lt;/date&gt;&lt;/pub-dates&gt;&lt;/dates&gt;&lt;isbn&gt;1474-4457 (Electronic)&amp;#xD;1473-3099 (Linking)&lt;/isbn&gt;&lt;accession-num&gt;20822958&lt;/accession-num&gt;&lt;urls&gt;&lt;/urls&gt;&lt;electronic-resource-num&gt;10.1016/s1473-3099(10)70138-9&lt;/electronic-resource-num&gt;&lt;remote-database-provider&gt;NLM&lt;/remote-database-provider&gt;&lt;language&gt;eng&lt;/language&gt;&lt;/record&gt;&lt;/Cite&gt;&lt;/EndNote&gt;</w:instrText>
            </w:r>
            <w:r w:rsidR="008D2D8F">
              <w:rPr>
                <w:rFonts w:eastAsia="MS ??"/>
                <w:b/>
                <w:bCs/>
                <w:kern w:val="0"/>
                <w:sz w:val="20"/>
                <w:szCs w:val="20"/>
                <w:u w:val="single"/>
                <w:lang w:eastAsia="en-US"/>
              </w:rPr>
              <w:fldChar w:fldCharType="separate"/>
            </w:r>
            <w:r w:rsidR="008D2D8F" w:rsidRPr="008D2D8F">
              <w:rPr>
                <w:rFonts w:eastAsia="MS ??"/>
                <w:b/>
                <w:bCs/>
                <w:noProof/>
                <w:kern w:val="0"/>
                <w:sz w:val="20"/>
                <w:szCs w:val="20"/>
                <w:u w:val="single"/>
                <w:vertAlign w:val="superscript"/>
                <w:lang w:eastAsia="en-US"/>
              </w:rPr>
              <w:t>2</w:t>
            </w:r>
            <w:r w:rsidR="008D2D8F">
              <w:rPr>
                <w:rFonts w:eastAsia="MS ??"/>
                <w:b/>
                <w:bCs/>
                <w:kern w:val="0"/>
                <w:sz w:val="20"/>
                <w:szCs w:val="20"/>
                <w:u w:val="single"/>
                <w:lang w:eastAsia="en-US"/>
              </w:rPr>
              <w:fldChar w:fldCharType="end"/>
            </w:r>
          </w:p>
        </w:tc>
        <w:tc>
          <w:tcPr>
            <w:tcW w:w="2106" w:type="dxa"/>
            <w:shd w:val="clear" w:color="000000" w:fill="auto"/>
            <w:vAlign w:val="center"/>
          </w:tcPr>
          <w:p w:rsidR="003D7410" w:rsidRDefault="003D7410" w:rsidP="00A1089D">
            <w:pPr>
              <w:widowControl/>
              <w:spacing w:before="40" w:after="40" w:line="240" w:lineRule="auto"/>
              <w:ind w:left="-108" w:firstLine="108"/>
              <w:jc w:val="left"/>
              <w:rPr>
                <w:rFonts w:eastAsia="MS ??"/>
                <w:color w:val="FFFFFF"/>
                <w:kern w:val="0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MS ??"/>
                <w:b/>
                <w:bCs/>
                <w:kern w:val="0"/>
                <w:sz w:val="20"/>
                <w:szCs w:val="20"/>
                <w:u w:val="single"/>
                <w:lang w:eastAsia="en-US"/>
              </w:rPr>
              <w:t>Score</w:t>
            </w:r>
          </w:p>
        </w:tc>
      </w:tr>
      <w:tr w:rsidR="003D7410" w:rsidTr="00A1089D">
        <w:trPr>
          <w:trHeight w:val="272"/>
        </w:trPr>
        <w:tc>
          <w:tcPr>
            <w:tcW w:w="8340" w:type="dxa"/>
            <w:gridSpan w:val="2"/>
          </w:tcPr>
          <w:p w:rsidR="003D7410" w:rsidRDefault="003D7410" w:rsidP="00A1089D">
            <w:pPr>
              <w:widowControl/>
              <w:spacing w:before="40" w:after="40" w:line="240" w:lineRule="auto"/>
              <w:ind w:left="-86" w:firstLine="86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/>
                <w:kern w:val="0"/>
                <w:sz w:val="20"/>
                <w:szCs w:val="20"/>
                <w:lang w:eastAsia="en-US"/>
              </w:rPr>
              <w:t xml:space="preserve">Clinical </w:t>
            </w: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(Maximum category score=6)</w:t>
            </w:r>
          </w:p>
        </w:tc>
      </w:tr>
      <w:tr w:rsidR="003D7410" w:rsidTr="00A1089D">
        <w:trPr>
          <w:trHeight w:val="276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Symptom duration of more than 5 days</w:t>
            </w:r>
          </w:p>
        </w:tc>
        <w:tc>
          <w:tcPr>
            <w:tcW w:w="2106" w:type="dxa"/>
            <w:vAlign w:val="center"/>
          </w:tcPr>
          <w:p w:rsidR="003D7410" w:rsidRDefault="003D7410" w:rsidP="00A1089D">
            <w:pPr>
              <w:widowControl/>
              <w:spacing w:before="40" w:after="40" w:line="240" w:lineRule="auto"/>
              <w:ind w:left="-86" w:firstLine="86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4</w:t>
            </w:r>
          </w:p>
        </w:tc>
      </w:tr>
      <w:tr w:rsidR="003D7410" w:rsidTr="00A1089D">
        <w:trPr>
          <w:trHeight w:val="340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Systemic symptoms suggestive of TB (1 or more of): weight loss</w:t>
            </w:r>
            <w:proofErr w:type="gramStart"/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/(</w:t>
            </w:r>
            <w:proofErr w:type="gramEnd"/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poor weight gain in children), night sweats or persistent cough &gt;2 weeks</w:t>
            </w:r>
          </w:p>
        </w:tc>
        <w:tc>
          <w:tcPr>
            <w:tcW w:w="2106" w:type="dxa"/>
            <w:vAlign w:val="center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2</w:t>
            </w:r>
          </w:p>
        </w:tc>
      </w:tr>
      <w:tr w:rsidR="003D7410" w:rsidTr="00A1089D">
        <w:trPr>
          <w:trHeight w:val="340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History of recent close contact with an individual with pulmonary TB or a positive TST/IGRA in a child &lt;10 years</w:t>
            </w:r>
          </w:p>
        </w:tc>
        <w:tc>
          <w:tcPr>
            <w:tcW w:w="2106" w:type="dxa"/>
            <w:vAlign w:val="center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2</w:t>
            </w:r>
          </w:p>
        </w:tc>
      </w:tr>
      <w:tr w:rsidR="003D7410" w:rsidTr="00A1089D">
        <w:trPr>
          <w:trHeight w:val="283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Focal neurological deficit (excluding cranial nerve palsies)</w:t>
            </w:r>
          </w:p>
        </w:tc>
        <w:tc>
          <w:tcPr>
            <w:tcW w:w="2106" w:type="dxa"/>
            <w:vAlign w:val="center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1</w:t>
            </w:r>
          </w:p>
        </w:tc>
      </w:tr>
      <w:tr w:rsidR="003D7410" w:rsidTr="00A1089D">
        <w:trPr>
          <w:trHeight w:val="273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Cranial nerve palsy</w:t>
            </w:r>
          </w:p>
        </w:tc>
        <w:tc>
          <w:tcPr>
            <w:tcW w:w="2106" w:type="dxa"/>
            <w:vAlign w:val="center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1</w:t>
            </w:r>
          </w:p>
        </w:tc>
      </w:tr>
      <w:tr w:rsidR="003D7410" w:rsidTr="00A1089D">
        <w:trPr>
          <w:trHeight w:val="277"/>
        </w:trPr>
        <w:tc>
          <w:tcPr>
            <w:tcW w:w="8340" w:type="dxa"/>
            <w:gridSpan w:val="2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/>
                <w:kern w:val="0"/>
                <w:sz w:val="20"/>
                <w:szCs w:val="20"/>
                <w:lang w:eastAsia="en-US"/>
              </w:rPr>
              <w:t xml:space="preserve">CSF </w:t>
            </w: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(Maximum category score=4)</w:t>
            </w:r>
          </w:p>
        </w:tc>
      </w:tr>
      <w:tr w:rsidR="003D7410" w:rsidTr="00A1089D">
        <w:trPr>
          <w:trHeight w:val="353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Clear appearance</w:t>
            </w:r>
          </w:p>
        </w:tc>
        <w:tc>
          <w:tcPr>
            <w:tcW w:w="2106" w:type="dxa"/>
            <w:vAlign w:val="center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1</w:t>
            </w:r>
          </w:p>
        </w:tc>
      </w:tr>
      <w:tr w:rsidR="003D7410" w:rsidTr="00A1089D">
        <w:trPr>
          <w:trHeight w:val="285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 xml:space="preserve">Cells: 10–500 per </w:t>
            </w:r>
            <w:proofErr w:type="spellStart"/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μl</w:t>
            </w:r>
            <w:proofErr w:type="spellEnd"/>
          </w:p>
        </w:tc>
        <w:tc>
          <w:tcPr>
            <w:tcW w:w="2106" w:type="dxa"/>
            <w:vAlign w:val="center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1</w:t>
            </w:r>
          </w:p>
        </w:tc>
      </w:tr>
      <w:tr w:rsidR="003D7410" w:rsidTr="00A1089D">
        <w:trPr>
          <w:trHeight w:val="340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Lymphocytic predominance (&gt;50%)</w:t>
            </w:r>
          </w:p>
        </w:tc>
        <w:tc>
          <w:tcPr>
            <w:tcW w:w="2106" w:type="dxa"/>
            <w:vAlign w:val="center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1</w:t>
            </w:r>
          </w:p>
        </w:tc>
      </w:tr>
      <w:tr w:rsidR="003D7410" w:rsidTr="00A1089D">
        <w:trPr>
          <w:trHeight w:val="339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Protein concentration greater than 1 g/L</w:t>
            </w:r>
          </w:p>
        </w:tc>
        <w:tc>
          <w:tcPr>
            <w:tcW w:w="2106" w:type="dxa"/>
            <w:vAlign w:val="center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1</w:t>
            </w:r>
          </w:p>
        </w:tc>
      </w:tr>
      <w:tr w:rsidR="003D7410" w:rsidTr="00A1089D">
        <w:trPr>
          <w:trHeight w:val="340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CSF to plasma glucose ratio of less than 50% or an absolute CSF glucose concentration less than 2.2mmol/L</w:t>
            </w:r>
          </w:p>
        </w:tc>
        <w:tc>
          <w:tcPr>
            <w:tcW w:w="2106" w:type="dxa"/>
            <w:vAlign w:val="center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1</w:t>
            </w:r>
          </w:p>
        </w:tc>
      </w:tr>
      <w:tr w:rsidR="003D7410" w:rsidTr="00A1089D">
        <w:trPr>
          <w:trHeight w:val="334"/>
        </w:trPr>
        <w:tc>
          <w:tcPr>
            <w:tcW w:w="8340" w:type="dxa"/>
            <w:gridSpan w:val="2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/>
                <w:kern w:val="0"/>
                <w:sz w:val="20"/>
                <w:szCs w:val="20"/>
                <w:lang w:eastAsia="en-US"/>
              </w:rPr>
              <w:t xml:space="preserve">Cerebral imaging </w:t>
            </w:r>
            <w:r>
              <w:rPr>
                <w:rFonts w:eastAsia="MS ??"/>
                <w:b/>
                <w:bCs/>
                <w:kern w:val="0"/>
                <w:sz w:val="20"/>
                <w:szCs w:val="20"/>
                <w:lang w:eastAsia="en-US"/>
              </w:rPr>
              <w:t xml:space="preserve">(CT and/or MRI) </w:t>
            </w: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(Maximum category score=6)</w:t>
            </w:r>
          </w:p>
        </w:tc>
      </w:tr>
      <w:tr w:rsidR="003D7410" w:rsidTr="00A1089D">
        <w:trPr>
          <w:trHeight w:val="269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Hydrocephalus</w:t>
            </w:r>
          </w:p>
        </w:tc>
        <w:tc>
          <w:tcPr>
            <w:tcW w:w="2106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1</w:t>
            </w:r>
          </w:p>
        </w:tc>
      </w:tr>
      <w:tr w:rsidR="003D7410" w:rsidTr="00A1089D">
        <w:trPr>
          <w:trHeight w:val="287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Basal meningeal enhancement</w:t>
            </w:r>
          </w:p>
        </w:tc>
        <w:tc>
          <w:tcPr>
            <w:tcW w:w="2106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2</w:t>
            </w:r>
          </w:p>
        </w:tc>
      </w:tr>
      <w:tr w:rsidR="003D7410" w:rsidTr="00A1089D">
        <w:trPr>
          <w:trHeight w:val="263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Tuberculoma</w:t>
            </w:r>
          </w:p>
        </w:tc>
        <w:tc>
          <w:tcPr>
            <w:tcW w:w="2106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2</w:t>
            </w:r>
          </w:p>
        </w:tc>
      </w:tr>
      <w:tr w:rsidR="003D7410" w:rsidTr="00A1089D">
        <w:trPr>
          <w:trHeight w:val="139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Infarct</w:t>
            </w:r>
          </w:p>
        </w:tc>
        <w:tc>
          <w:tcPr>
            <w:tcW w:w="2106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1</w:t>
            </w:r>
          </w:p>
        </w:tc>
      </w:tr>
      <w:tr w:rsidR="003D7410" w:rsidTr="00A1089D">
        <w:trPr>
          <w:trHeight w:val="199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 xml:space="preserve">Pre-contrast basal </w:t>
            </w:r>
            <w:proofErr w:type="spellStart"/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hyperdensity</w:t>
            </w:r>
            <w:proofErr w:type="spellEnd"/>
          </w:p>
        </w:tc>
        <w:tc>
          <w:tcPr>
            <w:tcW w:w="2106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2</w:t>
            </w:r>
          </w:p>
        </w:tc>
      </w:tr>
      <w:tr w:rsidR="003D7410" w:rsidTr="00A1089D">
        <w:trPr>
          <w:trHeight w:val="340"/>
        </w:trPr>
        <w:tc>
          <w:tcPr>
            <w:tcW w:w="8340" w:type="dxa"/>
            <w:gridSpan w:val="2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MS ??"/>
                <w:b/>
                <w:kern w:val="0"/>
                <w:sz w:val="20"/>
                <w:szCs w:val="20"/>
                <w:lang w:eastAsia="en-US"/>
              </w:rPr>
              <w:t>Extraneural</w:t>
            </w:r>
            <w:proofErr w:type="spellEnd"/>
            <w:r>
              <w:rPr>
                <w:rFonts w:eastAsia="MS ??"/>
                <w:b/>
                <w:kern w:val="0"/>
                <w:sz w:val="20"/>
                <w:szCs w:val="20"/>
                <w:lang w:eastAsia="en-US"/>
              </w:rPr>
              <w:t xml:space="preserve"> TB (Maximum category score=4)</w:t>
            </w:r>
          </w:p>
        </w:tc>
      </w:tr>
      <w:tr w:rsidR="003D7410" w:rsidTr="00A1089D">
        <w:trPr>
          <w:trHeight w:val="340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 xml:space="preserve">Chest radiograph suggestive of active TB (excludes </w:t>
            </w:r>
            <w:proofErr w:type="spellStart"/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miliary</w:t>
            </w:r>
            <w:proofErr w:type="spellEnd"/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 xml:space="preserve"> TB)</w:t>
            </w:r>
          </w:p>
        </w:tc>
        <w:tc>
          <w:tcPr>
            <w:tcW w:w="2106" w:type="dxa"/>
            <w:vAlign w:val="center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2</w:t>
            </w:r>
          </w:p>
        </w:tc>
      </w:tr>
      <w:tr w:rsidR="003D7410" w:rsidTr="00A1089D">
        <w:trPr>
          <w:trHeight w:val="199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 xml:space="preserve">Chest radiograph suggestive of </w:t>
            </w:r>
            <w:proofErr w:type="spellStart"/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miliary</w:t>
            </w:r>
            <w:proofErr w:type="spellEnd"/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 xml:space="preserve"> TB</w:t>
            </w:r>
          </w:p>
        </w:tc>
        <w:tc>
          <w:tcPr>
            <w:tcW w:w="2106" w:type="dxa"/>
            <w:vAlign w:val="center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4</w:t>
            </w:r>
          </w:p>
        </w:tc>
      </w:tr>
      <w:tr w:rsidR="003D7410" w:rsidTr="00A1089D">
        <w:trPr>
          <w:trHeight w:val="131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CT/ MRI/ US evidence of TB outside the CNS</w:t>
            </w:r>
          </w:p>
        </w:tc>
        <w:tc>
          <w:tcPr>
            <w:tcW w:w="2106" w:type="dxa"/>
            <w:vAlign w:val="center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2</w:t>
            </w:r>
          </w:p>
        </w:tc>
      </w:tr>
      <w:tr w:rsidR="003D7410" w:rsidTr="00A1089D">
        <w:trPr>
          <w:trHeight w:val="340"/>
        </w:trPr>
        <w:tc>
          <w:tcPr>
            <w:tcW w:w="6234" w:type="dxa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 xml:space="preserve">AFB identified or </w:t>
            </w:r>
            <w:r>
              <w:rPr>
                <w:rFonts w:eastAsia="MS ??"/>
                <w:bCs/>
                <w:i/>
                <w:iCs/>
                <w:kern w:val="0"/>
                <w:sz w:val="20"/>
                <w:szCs w:val="20"/>
                <w:lang w:eastAsia="en-US"/>
              </w:rPr>
              <w:t xml:space="preserve">M. tuberculosis </w:t>
            </w: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cultured from another source i.e., sputum, lymph node, gastric washing, urine, blood culture</w:t>
            </w:r>
          </w:p>
        </w:tc>
        <w:tc>
          <w:tcPr>
            <w:tcW w:w="2106" w:type="dxa"/>
            <w:vAlign w:val="center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kern w:val="0"/>
                <w:sz w:val="20"/>
                <w:szCs w:val="20"/>
                <w:lang w:eastAsia="en-US"/>
              </w:rPr>
              <w:t>4</w:t>
            </w:r>
          </w:p>
        </w:tc>
      </w:tr>
      <w:tr w:rsidR="003D7410" w:rsidTr="00A1089D">
        <w:trPr>
          <w:trHeight w:val="340"/>
        </w:trPr>
        <w:tc>
          <w:tcPr>
            <w:tcW w:w="8340" w:type="dxa"/>
            <w:gridSpan w:val="2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/>
                <w:kern w:val="0"/>
                <w:sz w:val="20"/>
                <w:szCs w:val="20"/>
                <w:lang w:eastAsia="en-US"/>
              </w:rPr>
              <w:t xml:space="preserve">Exclusion of alternative diagnoses- </w:t>
            </w: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 xml:space="preserve">An alternative diagnosis must be confirmed microbiologically, serologically or </w:t>
            </w:r>
            <w:proofErr w:type="spellStart"/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histopathologically</w:t>
            </w:r>
            <w:proofErr w:type="spellEnd"/>
          </w:p>
        </w:tc>
      </w:tr>
      <w:tr w:rsidR="003D7410" w:rsidTr="00A1089D">
        <w:trPr>
          <w:trHeight w:val="340"/>
        </w:trPr>
        <w:tc>
          <w:tcPr>
            <w:tcW w:w="8340" w:type="dxa"/>
            <w:gridSpan w:val="2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Mincho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/>
                <w:bCs/>
                <w:kern w:val="0"/>
                <w:sz w:val="20"/>
                <w:szCs w:val="20"/>
                <w:lang w:eastAsia="en-US"/>
              </w:rPr>
              <w:t xml:space="preserve">Definite TBM </w:t>
            </w: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=</w:t>
            </w:r>
            <w:r>
              <w:rPr>
                <w:rFonts w:eastAsia="MS ??"/>
                <w:b/>
                <w:bCs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S Mincho"/>
                <w:bCs/>
                <w:kern w:val="0"/>
                <w:sz w:val="20"/>
                <w:szCs w:val="20"/>
                <w:lang w:eastAsia="en-US"/>
              </w:rPr>
              <w:t xml:space="preserve">AFB seen on CSF microscopy, positive CSF </w:t>
            </w:r>
            <w:r>
              <w:rPr>
                <w:rFonts w:eastAsia="MS ??"/>
                <w:bCs/>
                <w:i/>
                <w:iCs/>
                <w:kern w:val="0"/>
                <w:sz w:val="20"/>
                <w:szCs w:val="20"/>
                <w:lang w:eastAsia="en-US"/>
              </w:rPr>
              <w:t xml:space="preserve">M. tuberculosis </w:t>
            </w:r>
            <w:r>
              <w:rPr>
                <w:rFonts w:eastAsia="MS Mincho"/>
                <w:bCs/>
                <w:kern w:val="0"/>
                <w:sz w:val="20"/>
                <w:szCs w:val="20"/>
                <w:lang w:eastAsia="en-US"/>
              </w:rPr>
              <w:t>culture, or positive CSF</w:t>
            </w:r>
            <w:r>
              <w:rPr>
                <w:rFonts w:eastAsia="MS Mincho"/>
                <w:bCs/>
                <w:i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S ??"/>
                <w:bCs/>
                <w:i/>
                <w:iCs/>
                <w:kern w:val="0"/>
                <w:sz w:val="20"/>
                <w:szCs w:val="20"/>
                <w:lang w:eastAsia="en-US"/>
              </w:rPr>
              <w:t xml:space="preserve">M. tuberculosis </w:t>
            </w:r>
            <w:r>
              <w:rPr>
                <w:rFonts w:eastAsia="MS Mincho"/>
                <w:bCs/>
                <w:kern w:val="0"/>
                <w:sz w:val="20"/>
                <w:szCs w:val="20"/>
                <w:lang w:eastAsia="en-US"/>
              </w:rPr>
              <w:t>commercial NAAT in the setting of symptoms/signs suggestive of meningitis; or AFB seen in the context of histological changes consistent with TB brain or spinal cord together with suggestive symptoms/signs and CSF changes, or visible meningitis (on autopsy).</w:t>
            </w:r>
          </w:p>
        </w:tc>
      </w:tr>
      <w:tr w:rsidR="003D7410" w:rsidTr="00A1089D">
        <w:trPr>
          <w:trHeight w:val="340"/>
        </w:trPr>
        <w:tc>
          <w:tcPr>
            <w:tcW w:w="8340" w:type="dxa"/>
            <w:gridSpan w:val="2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Mincho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Mincho"/>
                <w:b/>
                <w:bCs/>
                <w:kern w:val="0"/>
                <w:sz w:val="20"/>
                <w:szCs w:val="20"/>
                <w:lang w:eastAsia="en-US"/>
              </w:rPr>
              <w:t xml:space="preserve">Probable TBM </w:t>
            </w:r>
            <w:r>
              <w:rPr>
                <w:rFonts w:eastAsia="MS Mincho"/>
                <w:bCs/>
                <w:kern w:val="0"/>
                <w:sz w:val="20"/>
                <w:szCs w:val="20"/>
                <w:lang w:eastAsia="en-US"/>
              </w:rPr>
              <w:t xml:space="preserve">= total score of </w:t>
            </w:r>
            <w:r>
              <w:rPr>
                <w:rFonts w:eastAsia="MS ????"/>
                <w:bCs/>
                <w:kern w:val="0"/>
                <w:sz w:val="20"/>
                <w:szCs w:val="20"/>
                <w:lang w:eastAsia="en-US"/>
              </w:rPr>
              <w:t>≥</w:t>
            </w:r>
            <w:r>
              <w:rPr>
                <w:rFonts w:eastAsia="MS Mincho"/>
                <w:bCs/>
                <w:kern w:val="0"/>
                <w:sz w:val="20"/>
                <w:szCs w:val="20"/>
                <w:lang w:eastAsia="en-US"/>
              </w:rPr>
              <w:t>12 if neuroimaging available (to</w:t>
            </w: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 xml:space="preserve">tal score of </w:t>
            </w:r>
            <w:r>
              <w:rPr>
                <w:rFonts w:eastAsia="MS ????"/>
                <w:bCs/>
                <w:kern w:val="0"/>
                <w:sz w:val="20"/>
                <w:szCs w:val="20"/>
                <w:lang w:eastAsia="en-US"/>
              </w:rPr>
              <w:t>≥</w:t>
            </w: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10 if unavailable)</w:t>
            </w:r>
          </w:p>
        </w:tc>
      </w:tr>
      <w:tr w:rsidR="003D7410" w:rsidTr="00A1089D">
        <w:trPr>
          <w:trHeight w:val="415"/>
        </w:trPr>
        <w:tc>
          <w:tcPr>
            <w:tcW w:w="8340" w:type="dxa"/>
            <w:gridSpan w:val="2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rFonts w:eastAsia="MS ??"/>
                <w:kern w:val="0"/>
                <w:sz w:val="20"/>
                <w:szCs w:val="20"/>
                <w:lang w:eastAsia="en-US"/>
              </w:rPr>
            </w:pPr>
            <w:r>
              <w:rPr>
                <w:rFonts w:eastAsia="MS ??"/>
                <w:b/>
                <w:bCs/>
                <w:kern w:val="0"/>
                <w:sz w:val="20"/>
                <w:szCs w:val="20"/>
                <w:lang w:eastAsia="en-US"/>
              </w:rPr>
              <w:t xml:space="preserve">Possible TBM </w:t>
            </w:r>
            <w:r>
              <w:rPr>
                <w:rFonts w:eastAsia="MS ??"/>
                <w:bCs/>
                <w:kern w:val="0"/>
                <w:sz w:val="20"/>
                <w:szCs w:val="20"/>
                <w:lang w:eastAsia="en-US"/>
              </w:rPr>
              <w:t>= total score of 6-11 if neuroimaging available (total score of 6-9 if unavailable)</w:t>
            </w:r>
          </w:p>
        </w:tc>
      </w:tr>
      <w:tr w:rsidR="003D7410" w:rsidTr="00A1089D">
        <w:trPr>
          <w:trHeight w:val="415"/>
        </w:trPr>
        <w:tc>
          <w:tcPr>
            <w:tcW w:w="8340" w:type="dxa"/>
            <w:gridSpan w:val="2"/>
          </w:tcPr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 xml:space="preserve">Not TBM= </w:t>
            </w:r>
            <w:r>
              <w:rPr>
                <w:rFonts w:hint="eastAsia"/>
                <w:kern w:val="0"/>
                <w:sz w:val="20"/>
                <w:szCs w:val="20"/>
              </w:rPr>
              <w:t>Alternative diagnosis established, without a definitive diagnosis of tuberculous</w:t>
            </w:r>
          </w:p>
          <w:p w:rsidR="003D7410" w:rsidRDefault="003D7410" w:rsidP="00A1089D">
            <w:pPr>
              <w:widowControl/>
              <w:spacing w:before="40" w:after="40" w:line="240" w:lineRule="auto"/>
              <w:jc w:val="left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meningitis or </w:t>
            </w:r>
            <w:bookmarkStart w:id="0" w:name="OLE_LINK68"/>
            <w:bookmarkStart w:id="1" w:name="OLE_LINK69"/>
            <w:r>
              <w:rPr>
                <w:rFonts w:hint="eastAsia"/>
                <w:kern w:val="0"/>
                <w:sz w:val="20"/>
                <w:szCs w:val="20"/>
              </w:rPr>
              <w:t>other convincing signs of dual disease.</w:t>
            </w:r>
            <w:bookmarkEnd w:id="0"/>
            <w:bookmarkEnd w:id="1"/>
          </w:p>
        </w:tc>
      </w:tr>
    </w:tbl>
    <w:p w:rsidR="003D7410" w:rsidRDefault="003D7410" w:rsidP="003D7410">
      <w:pPr>
        <w:widowControl/>
        <w:spacing w:after="0" w:line="240" w:lineRule="auto"/>
        <w:jc w:val="left"/>
        <w:rPr>
          <w:rFonts w:eastAsia="MS ??"/>
          <w:kern w:val="0"/>
          <w:sz w:val="20"/>
          <w:szCs w:val="20"/>
          <w:lang w:eastAsia="en-US"/>
        </w:rPr>
      </w:pPr>
    </w:p>
    <w:p w:rsidR="003D7410" w:rsidRDefault="003D7410" w:rsidP="003D7410">
      <w:pPr>
        <w:widowControl/>
        <w:spacing w:after="0" w:line="240" w:lineRule="auto"/>
        <w:jc w:val="left"/>
        <w:rPr>
          <w:rFonts w:eastAsia="MS ??"/>
          <w:kern w:val="0"/>
          <w:sz w:val="24"/>
          <w:szCs w:val="24"/>
          <w:lang w:eastAsia="en-US"/>
        </w:rPr>
        <w:sectPr w:rsidR="003D7410">
          <w:endnotePr>
            <w:numFmt w:val="decimal"/>
          </w:endnotePr>
          <w:pgSz w:w="11900" w:h="16840"/>
          <w:pgMar w:top="1440" w:right="1440" w:bottom="1440" w:left="1440" w:header="709" w:footer="709" w:gutter="0"/>
          <w:lnNumType w:countBy="1" w:restart="continuous"/>
          <w:cols w:space="720"/>
          <w:titlePg/>
          <w:docGrid w:linePitch="360"/>
        </w:sectPr>
      </w:pPr>
      <w:r>
        <w:rPr>
          <w:rFonts w:eastAsia="MS ??"/>
          <w:kern w:val="0"/>
          <w:sz w:val="24"/>
          <w:szCs w:val="24"/>
          <w:lang w:eastAsia="en-US"/>
        </w:rPr>
        <w:t xml:space="preserve">TBM - tuberculous meningitis, TB- tuberculosis, TST - tuberculin skin test, IGRA - interferon gamma-release assay, CSF - cerebrospinal fluid, CT - computed tomography, </w:t>
      </w:r>
      <w:r>
        <w:rPr>
          <w:rFonts w:eastAsia="MS ??"/>
          <w:kern w:val="0"/>
          <w:sz w:val="24"/>
          <w:szCs w:val="24"/>
          <w:lang w:eastAsia="en-US"/>
        </w:rPr>
        <w:lastRenderedPageBreak/>
        <w:t xml:space="preserve">MRI- magnetic resonance imaging, CNS - Central Nervous System; US - ultrasound, AFB </w:t>
      </w:r>
      <w:r w:rsidR="004E6D4E">
        <w:rPr>
          <w:rFonts w:eastAsia="MS ??"/>
          <w:kern w:val="0"/>
          <w:sz w:val="24"/>
          <w:szCs w:val="24"/>
          <w:lang w:eastAsia="en-US"/>
        </w:rPr>
        <w:t>-</w:t>
      </w:r>
      <w:r>
        <w:rPr>
          <w:rFonts w:eastAsia="MS ??"/>
          <w:kern w:val="0"/>
          <w:sz w:val="24"/>
          <w:szCs w:val="24"/>
          <w:lang w:eastAsia="en-US"/>
        </w:rPr>
        <w:t>acid-fast bacilli, NAAT - nucleic acid amplification tes</w:t>
      </w:r>
      <w:r w:rsidR="004E6D4E">
        <w:rPr>
          <w:rFonts w:eastAsia="MS ??"/>
          <w:kern w:val="0"/>
          <w:sz w:val="24"/>
          <w:szCs w:val="24"/>
          <w:lang w:eastAsia="en-US"/>
        </w:rPr>
        <w:t>t</w:t>
      </w:r>
      <w:bookmarkStart w:id="2" w:name="_GoBack"/>
      <w:bookmarkEnd w:id="2"/>
    </w:p>
    <w:p w:rsidR="008D2D8F" w:rsidRPr="00522652" w:rsidRDefault="00522652">
      <w:pPr>
        <w:rPr>
          <w:rFonts w:hint="eastAsia"/>
          <w:b/>
        </w:rPr>
      </w:pPr>
      <w:r w:rsidRPr="00522652">
        <w:rPr>
          <w:rFonts w:hint="eastAsia"/>
          <w:b/>
        </w:rPr>
        <w:lastRenderedPageBreak/>
        <w:t>R</w:t>
      </w:r>
      <w:r w:rsidRPr="00522652">
        <w:rPr>
          <w:b/>
        </w:rPr>
        <w:t>eferences</w:t>
      </w:r>
    </w:p>
    <w:p w:rsidR="008D2D8F" w:rsidRPr="008D2D8F" w:rsidRDefault="008D2D8F" w:rsidP="008D2D8F">
      <w:pPr>
        <w:pStyle w:val="EndNoteBibliography"/>
        <w:spacing w:after="0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8D2D8F">
        <w:rPr>
          <w:noProof/>
        </w:rPr>
        <w:t xml:space="preserve">1. Wang T, Feng GD, Pang Y, et al. Sub-optimal Specificity of Modified Ziehl-Neelsen Staining for Quick Identification of Tuberculous Meningitis. </w:t>
      </w:r>
      <w:r w:rsidRPr="008D2D8F">
        <w:rPr>
          <w:i/>
          <w:noProof/>
        </w:rPr>
        <w:t>Front Microbiol</w:t>
      </w:r>
      <w:r w:rsidRPr="008D2D8F">
        <w:rPr>
          <w:noProof/>
        </w:rPr>
        <w:t xml:space="preserve"> 2016;7:2096.</w:t>
      </w:r>
    </w:p>
    <w:p w:rsidR="008D2D8F" w:rsidRPr="008D2D8F" w:rsidRDefault="008D2D8F" w:rsidP="008D2D8F">
      <w:pPr>
        <w:pStyle w:val="EndNoteBibliography"/>
        <w:ind w:left="720" w:hanging="720"/>
        <w:rPr>
          <w:noProof/>
        </w:rPr>
      </w:pPr>
      <w:r w:rsidRPr="008D2D8F">
        <w:rPr>
          <w:noProof/>
        </w:rPr>
        <w:t xml:space="preserve">2. Marais S, Thwaites G, Schoeman JF, et al. Tuberculous meningitis: a uniform case definition for use in clinical research. </w:t>
      </w:r>
      <w:r w:rsidRPr="008D2D8F">
        <w:rPr>
          <w:i/>
          <w:noProof/>
        </w:rPr>
        <w:t>Lancet Infect Dis</w:t>
      </w:r>
      <w:r w:rsidRPr="008D2D8F">
        <w:rPr>
          <w:noProof/>
        </w:rPr>
        <w:t xml:space="preserve"> 2010;10(11):803-12. doi: 10.1016/s1473-3099(10)70138-9 [published Online First: 2010/09/09]</w:t>
      </w:r>
    </w:p>
    <w:p w:rsidR="004E2BF0" w:rsidRPr="004E6D4E" w:rsidRDefault="008D2D8F">
      <w:r>
        <w:fldChar w:fldCharType="end"/>
      </w:r>
    </w:p>
    <w:sectPr w:rsidR="004E2BF0" w:rsidRPr="004E6D4E" w:rsidSect="00CB48F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47B" w:rsidRDefault="004E6D4E">
      <w:pPr>
        <w:spacing w:after="0" w:line="240" w:lineRule="auto"/>
      </w:pPr>
      <w:r>
        <w:separator/>
      </w:r>
    </w:p>
  </w:endnote>
  <w:endnote w:type="continuationSeparator" w:id="0">
    <w:p w:rsidR="0080647B" w:rsidRDefault="004E6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??">
    <w:altName w:val="MS Mincho"/>
    <w:panose1 w:val="020B0604020202020204"/>
    <w:charset w:val="80"/>
    <w:family w:val="auto"/>
    <w:pitch w:val="default"/>
    <w:sig w:usb0="00000000" w:usb1="0000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????">
    <w:altName w:val="MS Mincho"/>
    <w:panose1 w:val="020B0604020202020204"/>
    <w:charset w:val="80"/>
    <w:family w:val="auto"/>
    <w:pitch w:val="default"/>
    <w:sig w:usb0="00000000" w:usb1="0000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47B" w:rsidRDefault="004E6D4E">
      <w:pPr>
        <w:spacing w:after="0" w:line="240" w:lineRule="auto"/>
      </w:pPr>
      <w:r>
        <w:separator/>
      </w:r>
    </w:p>
  </w:footnote>
  <w:footnote w:type="continuationSeparator" w:id="0">
    <w:p w:rsidR="0080647B" w:rsidRDefault="004E6D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awvx22fze2aqex095p5xpjtvfv0rww99vt&quot;&gt;My EndNote Library&lt;record-ids&gt;&lt;item&gt;444&lt;/item&gt;&lt;item&gt;445&lt;/item&gt;&lt;/record-ids&gt;&lt;/item&gt;&lt;/Libraries&gt;"/>
  </w:docVars>
  <w:rsids>
    <w:rsidRoot w:val="003D7410"/>
    <w:rsid w:val="000102C3"/>
    <w:rsid w:val="000514EC"/>
    <w:rsid w:val="000556E4"/>
    <w:rsid w:val="00056DC3"/>
    <w:rsid w:val="00066076"/>
    <w:rsid w:val="000768AD"/>
    <w:rsid w:val="00076D14"/>
    <w:rsid w:val="000816E3"/>
    <w:rsid w:val="000875C8"/>
    <w:rsid w:val="000A139F"/>
    <w:rsid w:val="000D253D"/>
    <w:rsid w:val="000E094D"/>
    <w:rsid w:val="000E23AD"/>
    <w:rsid w:val="001060AF"/>
    <w:rsid w:val="001063EC"/>
    <w:rsid w:val="00114E72"/>
    <w:rsid w:val="00117BF6"/>
    <w:rsid w:val="00144F0D"/>
    <w:rsid w:val="0014756C"/>
    <w:rsid w:val="00157950"/>
    <w:rsid w:val="001932D7"/>
    <w:rsid w:val="001A2EFE"/>
    <w:rsid w:val="001C0F98"/>
    <w:rsid w:val="001D42D7"/>
    <w:rsid w:val="001F310D"/>
    <w:rsid w:val="001F403F"/>
    <w:rsid w:val="001F52C5"/>
    <w:rsid w:val="00224BB1"/>
    <w:rsid w:val="002428B4"/>
    <w:rsid w:val="002465C8"/>
    <w:rsid w:val="00250FC4"/>
    <w:rsid w:val="002578A5"/>
    <w:rsid w:val="00260E09"/>
    <w:rsid w:val="00262DE5"/>
    <w:rsid w:val="00264C87"/>
    <w:rsid w:val="002975C2"/>
    <w:rsid w:val="002A3D15"/>
    <w:rsid w:val="002A607A"/>
    <w:rsid w:val="002B1EB1"/>
    <w:rsid w:val="002B361F"/>
    <w:rsid w:val="002D5A43"/>
    <w:rsid w:val="002E3835"/>
    <w:rsid w:val="002E5BB1"/>
    <w:rsid w:val="00303540"/>
    <w:rsid w:val="003270CC"/>
    <w:rsid w:val="00334428"/>
    <w:rsid w:val="003467D7"/>
    <w:rsid w:val="00353DA0"/>
    <w:rsid w:val="0035459B"/>
    <w:rsid w:val="00372E5E"/>
    <w:rsid w:val="0039122B"/>
    <w:rsid w:val="00394338"/>
    <w:rsid w:val="003A4583"/>
    <w:rsid w:val="003C67E1"/>
    <w:rsid w:val="003D4488"/>
    <w:rsid w:val="003D47BC"/>
    <w:rsid w:val="003D7410"/>
    <w:rsid w:val="003E08CC"/>
    <w:rsid w:val="003E64EB"/>
    <w:rsid w:val="003F0931"/>
    <w:rsid w:val="003F51C3"/>
    <w:rsid w:val="00401763"/>
    <w:rsid w:val="004276B0"/>
    <w:rsid w:val="004339C9"/>
    <w:rsid w:val="0043454B"/>
    <w:rsid w:val="00441E92"/>
    <w:rsid w:val="00462890"/>
    <w:rsid w:val="00467A72"/>
    <w:rsid w:val="004750E9"/>
    <w:rsid w:val="00480E2B"/>
    <w:rsid w:val="00495BBB"/>
    <w:rsid w:val="004B4B31"/>
    <w:rsid w:val="004C74D3"/>
    <w:rsid w:val="004E2BF0"/>
    <w:rsid w:val="004E6D4E"/>
    <w:rsid w:val="004F340C"/>
    <w:rsid w:val="004F662D"/>
    <w:rsid w:val="004F796E"/>
    <w:rsid w:val="005071A2"/>
    <w:rsid w:val="00522652"/>
    <w:rsid w:val="00526F8B"/>
    <w:rsid w:val="00535EA8"/>
    <w:rsid w:val="005420B2"/>
    <w:rsid w:val="00551F89"/>
    <w:rsid w:val="005613C5"/>
    <w:rsid w:val="005632D9"/>
    <w:rsid w:val="0056478C"/>
    <w:rsid w:val="00566576"/>
    <w:rsid w:val="0059703F"/>
    <w:rsid w:val="005A12D3"/>
    <w:rsid w:val="005B2989"/>
    <w:rsid w:val="005B4906"/>
    <w:rsid w:val="005D2634"/>
    <w:rsid w:val="005F02A0"/>
    <w:rsid w:val="0060503D"/>
    <w:rsid w:val="006117C8"/>
    <w:rsid w:val="00612E6C"/>
    <w:rsid w:val="00612F8D"/>
    <w:rsid w:val="00623D15"/>
    <w:rsid w:val="006307D0"/>
    <w:rsid w:val="00640964"/>
    <w:rsid w:val="00654669"/>
    <w:rsid w:val="00655B7B"/>
    <w:rsid w:val="006677BD"/>
    <w:rsid w:val="00671240"/>
    <w:rsid w:val="00677B47"/>
    <w:rsid w:val="00697C0F"/>
    <w:rsid w:val="006A27F7"/>
    <w:rsid w:val="006B7568"/>
    <w:rsid w:val="006D674C"/>
    <w:rsid w:val="006E6143"/>
    <w:rsid w:val="006F4631"/>
    <w:rsid w:val="006F76C5"/>
    <w:rsid w:val="00705733"/>
    <w:rsid w:val="0073162B"/>
    <w:rsid w:val="007539A4"/>
    <w:rsid w:val="00782D89"/>
    <w:rsid w:val="00785FC9"/>
    <w:rsid w:val="00791778"/>
    <w:rsid w:val="00791E7E"/>
    <w:rsid w:val="00793BFC"/>
    <w:rsid w:val="00795E99"/>
    <w:rsid w:val="007C4E8A"/>
    <w:rsid w:val="007D3FAC"/>
    <w:rsid w:val="007F1300"/>
    <w:rsid w:val="00805986"/>
    <w:rsid w:val="0080647B"/>
    <w:rsid w:val="00810629"/>
    <w:rsid w:val="008161F7"/>
    <w:rsid w:val="00821A9E"/>
    <w:rsid w:val="00833718"/>
    <w:rsid w:val="00852020"/>
    <w:rsid w:val="00854EDB"/>
    <w:rsid w:val="008570CE"/>
    <w:rsid w:val="00867B50"/>
    <w:rsid w:val="008746D6"/>
    <w:rsid w:val="00880418"/>
    <w:rsid w:val="00884002"/>
    <w:rsid w:val="008906D8"/>
    <w:rsid w:val="008A4A21"/>
    <w:rsid w:val="008A64F4"/>
    <w:rsid w:val="008C65D0"/>
    <w:rsid w:val="008D2D8F"/>
    <w:rsid w:val="00902140"/>
    <w:rsid w:val="00904248"/>
    <w:rsid w:val="00916957"/>
    <w:rsid w:val="00926B97"/>
    <w:rsid w:val="00935FA5"/>
    <w:rsid w:val="00953562"/>
    <w:rsid w:val="00956E29"/>
    <w:rsid w:val="00981B27"/>
    <w:rsid w:val="009A20ED"/>
    <w:rsid w:val="009A4A94"/>
    <w:rsid w:val="009B44EF"/>
    <w:rsid w:val="009C04EA"/>
    <w:rsid w:val="009C123A"/>
    <w:rsid w:val="009C19AE"/>
    <w:rsid w:val="009C3A2F"/>
    <w:rsid w:val="009D2326"/>
    <w:rsid w:val="009E49D7"/>
    <w:rsid w:val="009F3B67"/>
    <w:rsid w:val="009F4D61"/>
    <w:rsid w:val="00A07F77"/>
    <w:rsid w:val="00A21225"/>
    <w:rsid w:val="00A54746"/>
    <w:rsid w:val="00A578D6"/>
    <w:rsid w:val="00A60D04"/>
    <w:rsid w:val="00A81336"/>
    <w:rsid w:val="00AA1DE9"/>
    <w:rsid w:val="00AA2553"/>
    <w:rsid w:val="00AB6967"/>
    <w:rsid w:val="00AE199A"/>
    <w:rsid w:val="00B073D3"/>
    <w:rsid w:val="00B1318A"/>
    <w:rsid w:val="00B17B77"/>
    <w:rsid w:val="00B4179A"/>
    <w:rsid w:val="00B46785"/>
    <w:rsid w:val="00B54BC6"/>
    <w:rsid w:val="00B7270C"/>
    <w:rsid w:val="00B728E9"/>
    <w:rsid w:val="00B91416"/>
    <w:rsid w:val="00BB0541"/>
    <w:rsid w:val="00BD2692"/>
    <w:rsid w:val="00BD5389"/>
    <w:rsid w:val="00BF349D"/>
    <w:rsid w:val="00BF6016"/>
    <w:rsid w:val="00C37DF0"/>
    <w:rsid w:val="00C51E16"/>
    <w:rsid w:val="00C54ACF"/>
    <w:rsid w:val="00C60C22"/>
    <w:rsid w:val="00C622A6"/>
    <w:rsid w:val="00C64C73"/>
    <w:rsid w:val="00C67B25"/>
    <w:rsid w:val="00C74E2D"/>
    <w:rsid w:val="00C80945"/>
    <w:rsid w:val="00C844D2"/>
    <w:rsid w:val="00C87F5B"/>
    <w:rsid w:val="00C9446B"/>
    <w:rsid w:val="00CA432C"/>
    <w:rsid w:val="00CB3453"/>
    <w:rsid w:val="00CB48F2"/>
    <w:rsid w:val="00CC756B"/>
    <w:rsid w:val="00CE51FB"/>
    <w:rsid w:val="00CF022D"/>
    <w:rsid w:val="00CF1815"/>
    <w:rsid w:val="00D06AFA"/>
    <w:rsid w:val="00D07CA1"/>
    <w:rsid w:val="00D2402F"/>
    <w:rsid w:val="00D24196"/>
    <w:rsid w:val="00D24CFB"/>
    <w:rsid w:val="00D31BE5"/>
    <w:rsid w:val="00D346DA"/>
    <w:rsid w:val="00D43D67"/>
    <w:rsid w:val="00D56914"/>
    <w:rsid w:val="00D60EE1"/>
    <w:rsid w:val="00D66131"/>
    <w:rsid w:val="00D800AC"/>
    <w:rsid w:val="00DA05E9"/>
    <w:rsid w:val="00DE0235"/>
    <w:rsid w:val="00DE20E9"/>
    <w:rsid w:val="00DF23AA"/>
    <w:rsid w:val="00DF3473"/>
    <w:rsid w:val="00E00DC0"/>
    <w:rsid w:val="00E14E46"/>
    <w:rsid w:val="00E22D30"/>
    <w:rsid w:val="00E230DA"/>
    <w:rsid w:val="00E24B1F"/>
    <w:rsid w:val="00E2546D"/>
    <w:rsid w:val="00E45427"/>
    <w:rsid w:val="00E62762"/>
    <w:rsid w:val="00E64D44"/>
    <w:rsid w:val="00E9090C"/>
    <w:rsid w:val="00EB0C11"/>
    <w:rsid w:val="00EE37AF"/>
    <w:rsid w:val="00EF3329"/>
    <w:rsid w:val="00F033E1"/>
    <w:rsid w:val="00F114C9"/>
    <w:rsid w:val="00F4578D"/>
    <w:rsid w:val="00F45819"/>
    <w:rsid w:val="00F62CB4"/>
    <w:rsid w:val="00F6556F"/>
    <w:rsid w:val="00F70C66"/>
    <w:rsid w:val="00F77FC8"/>
    <w:rsid w:val="00F834CC"/>
    <w:rsid w:val="00F93AF4"/>
    <w:rsid w:val="00FB5AF6"/>
    <w:rsid w:val="00FB775E"/>
    <w:rsid w:val="00FC7C78"/>
    <w:rsid w:val="00FD1739"/>
    <w:rsid w:val="00FD78A7"/>
    <w:rsid w:val="00FE6554"/>
    <w:rsid w:val="00FF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18E6D7"/>
  <w15:chartTrackingRefBased/>
  <w15:docId w15:val="{FC35444B-8E2D-B64A-BEEF-A0C37580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741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页脚 字符1"/>
    <w:link w:val="a3"/>
    <w:uiPriority w:val="99"/>
    <w:qFormat/>
    <w:rsid w:val="003D7410"/>
    <w:rPr>
      <w:sz w:val="18"/>
      <w:szCs w:val="18"/>
    </w:rPr>
  </w:style>
  <w:style w:type="character" w:customStyle="1" w:styleId="10">
    <w:name w:val="页眉 字符1"/>
    <w:link w:val="a4"/>
    <w:uiPriority w:val="99"/>
    <w:qFormat/>
    <w:rsid w:val="003D7410"/>
    <w:rPr>
      <w:sz w:val="18"/>
      <w:szCs w:val="18"/>
    </w:rPr>
  </w:style>
  <w:style w:type="paragraph" w:styleId="a4">
    <w:name w:val="header"/>
    <w:basedOn w:val="a"/>
    <w:link w:val="10"/>
    <w:uiPriority w:val="99"/>
    <w:unhideWhenUsed/>
    <w:qFormat/>
    <w:rsid w:val="003D74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0"/>
    <w:uiPriority w:val="99"/>
    <w:semiHidden/>
    <w:rsid w:val="003D7410"/>
    <w:rPr>
      <w:rFonts w:ascii="Times New Roman" w:eastAsia="宋体" w:hAnsi="Times New Roman" w:cs="Times New Roman"/>
      <w:sz w:val="18"/>
      <w:szCs w:val="18"/>
    </w:rPr>
  </w:style>
  <w:style w:type="paragraph" w:styleId="a3">
    <w:name w:val="footer"/>
    <w:basedOn w:val="a"/>
    <w:link w:val="1"/>
    <w:uiPriority w:val="99"/>
    <w:unhideWhenUsed/>
    <w:qFormat/>
    <w:rsid w:val="003D74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uiPriority w:val="99"/>
    <w:semiHidden/>
    <w:rsid w:val="003D7410"/>
    <w:rPr>
      <w:rFonts w:ascii="Times New Roman" w:eastAsia="宋体" w:hAnsi="Times New Roman" w:cs="Times New Roman"/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3D7410"/>
  </w:style>
  <w:style w:type="character" w:styleId="a8">
    <w:name w:val="endnote reference"/>
    <w:uiPriority w:val="99"/>
    <w:unhideWhenUsed/>
    <w:rsid w:val="008D2D8F"/>
    <w:rPr>
      <w:vertAlign w:val="superscript"/>
    </w:rPr>
  </w:style>
  <w:style w:type="paragraph" w:customStyle="1" w:styleId="EndNoteBibliographyTitle">
    <w:name w:val="EndNote Bibliography Title"/>
    <w:basedOn w:val="a"/>
    <w:link w:val="EndNoteBibliographyTitle0"/>
    <w:rsid w:val="008D2D8F"/>
    <w:pPr>
      <w:spacing w:after="0"/>
      <w:jc w:val="center"/>
    </w:pPr>
    <w:rPr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D2D8F"/>
    <w:rPr>
      <w:rFonts w:ascii="Times New Roman" w:eastAsia="宋体" w:hAnsi="Times New Roman" w:cs="Times New Roman"/>
      <w:sz w:val="20"/>
      <w:szCs w:val="22"/>
    </w:rPr>
  </w:style>
  <w:style w:type="paragraph" w:customStyle="1" w:styleId="EndNoteBibliography">
    <w:name w:val="EndNote Bibliography"/>
    <w:basedOn w:val="a"/>
    <w:link w:val="EndNoteBibliography0"/>
    <w:rsid w:val="008D2D8F"/>
    <w:pPr>
      <w:spacing w:line="240" w:lineRule="auto"/>
    </w:pPr>
    <w:rPr>
      <w:sz w:val="20"/>
    </w:rPr>
  </w:style>
  <w:style w:type="character" w:customStyle="1" w:styleId="EndNoteBibliography0">
    <w:name w:val="EndNote Bibliography 字符"/>
    <w:basedOn w:val="a0"/>
    <w:link w:val="EndNoteBibliography"/>
    <w:rsid w:val="008D2D8F"/>
    <w:rPr>
      <w:rFonts w:ascii="Times New Roman" w:eastAsia="宋体" w:hAnsi="Times New Roman" w:cs="Times New Roman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691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Osssss 365</dc:creator>
  <cp:keywords/>
  <dc:description/>
  <cp:lastModifiedBy>Osssss 365</cp:lastModifiedBy>
  <cp:revision>5</cp:revision>
  <dcterms:created xsi:type="dcterms:W3CDTF">2022-04-10T17:06:00Z</dcterms:created>
  <dcterms:modified xsi:type="dcterms:W3CDTF">2022-06-29T16:58:00Z</dcterms:modified>
</cp:coreProperties>
</file>