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976FD" w14:textId="249F3FA1" w:rsidR="00581ADD" w:rsidRDefault="00581ADD" w:rsidP="00581AD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Hlk106750305"/>
      <w:bookmarkStart w:id="1" w:name="_Hlk103981737"/>
      <w:r w:rsidRPr="00C8662A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AB00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4D65">
        <w:rPr>
          <w:rFonts w:ascii="Times New Roman" w:hAnsi="Times New Roman" w:cs="Times New Roman"/>
          <w:b/>
          <w:sz w:val="24"/>
          <w:szCs w:val="24"/>
        </w:rPr>
        <w:t xml:space="preserve">Material </w:t>
      </w:r>
      <w:r>
        <w:rPr>
          <w:rFonts w:ascii="Times New Roman" w:hAnsi="Times New Roman" w:cs="Times New Roman"/>
          <w:b/>
          <w:sz w:val="24"/>
          <w:szCs w:val="24"/>
        </w:rPr>
        <w:t>(Plant and Soil)</w:t>
      </w:r>
    </w:p>
    <w:p w14:paraId="0683065C" w14:textId="77777777" w:rsidR="00581ADD" w:rsidRPr="00581ADD" w:rsidRDefault="00581ADD" w:rsidP="00581ADD"/>
    <w:p w14:paraId="01B04614" w14:textId="0D54BA7D" w:rsidR="00C8662A" w:rsidRPr="00FB5CBD" w:rsidRDefault="00C8662A" w:rsidP="00C8662A">
      <w:pPr>
        <w:spacing w:beforeLines="50" w:before="156" w:afterLines="50" w:after="156"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FB5CBD">
        <w:rPr>
          <w:rFonts w:ascii="Times New Roman" w:hAnsi="Times New Roman" w:cs="Times New Roman" w:hint="eastAsia"/>
          <w:b/>
          <w:bCs/>
          <w:sz w:val="24"/>
          <w:szCs w:val="24"/>
        </w:rPr>
        <w:t>Sa</w:t>
      </w:r>
      <w:r w:rsidRPr="00FB5CBD">
        <w:rPr>
          <w:rFonts w:ascii="Times New Roman" w:hAnsi="Times New Roman" w:cs="Times New Roman"/>
          <w:b/>
          <w:bCs/>
          <w:sz w:val="24"/>
          <w:szCs w:val="24"/>
        </w:rPr>
        <w:t>linity mediates the effects of groundwater and seasonal streamflow on the symbiotic nitrogen fixation of a dryland phreatophyte</w:t>
      </w:r>
    </w:p>
    <w:bookmarkEnd w:id="0"/>
    <w:p w14:paraId="627D1726" w14:textId="77777777" w:rsidR="00C8662A" w:rsidRPr="0038347C" w:rsidRDefault="00C8662A" w:rsidP="00C8662A">
      <w:pPr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bookmarkEnd w:id="1"/>
    <w:p w14:paraId="73EDFB40" w14:textId="77777777" w:rsidR="00C8662A" w:rsidRPr="0038347C" w:rsidRDefault="00C8662A" w:rsidP="00C8662A">
      <w:pPr>
        <w:widowControl/>
        <w:spacing w:line="360" w:lineRule="auto"/>
        <w:contextualSpacing/>
        <w:jc w:val="center"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</w:rPr>
        <w:t>Meimei Li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 1, 2, 3, 4, 5</w:t>
      </w:r>
      <w:r w:rsidRPr="0038347C">
        <w:rPr>
          <w:rFonts w:ascii="Times New Roman" w:eastAsia="等线" w:hAnsi="Times New Roman" w:cs="Times New Roman"/>
          <w:sz w:val="20"/>
          <w:szCs w:val="20"/>
        </w:rPr>
        <w:t xml:space="preserve">, </w:t>
      </w:r>
      <w:bookmarkStart w:id="2" w:name="_Hlk85227694"/>
      <w:r w:rsidRPr="0038347C">
        <w:rPr>
          <w:rFonts w:ascii="Times New Roman" w:eastAsia="等线" w:hAnsi="Times New Roman" w:cs="Times New Roman"/>
          <w:sz w:val="20"/>
          <w:szCs w:val="20"/>
        </w:rPr>
        <w:t>Matthew D. Petrie</w:t>
      </w:r>
      <w:bookmarkEnd w:id="2"/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>5</w:t>
      </w:r>
      <w:r w:rsidRPr="0038347C">
        <w:rPr>
          <w:rFonts w:ascii="Times New Roman" w:eastAsia="等线" w:hAnsi="Times New Roman" w:cs="Times New Roman"/>
          <w:sz w:val="20"/>
          <w:szCs w:val="20"/>
        </w:rPr>
        <w:t xml:space="preserve">, </w:t>
      </w:r>
      <w:bookmarkStart w:id="3" w:name="_Hlk85227712"/>
      <w:bookmarkStart w:id="4" w:name="_Hlk58669918"/>
      <w:r w:rsidRPr="0038347C">
        <w:rPr>
          <w:rFonts w:ascii="Times New Roman" w:eastAsia="等线" w:hAnsi="Times New Roman" w:cs="Times New Roman"/>
          <w:sz w:val="20"/>
          <w:szCs w:val="20"/>
        </w:rPr>
        <w:t>Hao Chen</w:t>
      </w:r>
      <w:bookmarkEnd w:id="3"/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>3*</w:t>
      </w:r>
      <w:r w:rsidRPr="0038347C">
        <w:rPr>
          <w:rFonts w:ascii="Times New Roman" w:eastAsia="等线" w:hAnsi="Times New Roman" w:cs="Times New Roman"/>
          <w:sz w:val="20"/>
          <w:szCs w:val="20"/>
        </w:rPr>
        <w:t>,</w:t>
      </w:r>
      <w:bookmarkEnd w:id="4"/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Fanjiang Zeng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 1, 2, 4*</w:t>
      </w:r>
      <w:r w:rsidRPr="0038347C">
        <w:rPr>
          <w:rFonts w:ascii="Times New Roman" w:eastAsia="等线" w:hAnsi="Times New Roman" w:cs="Times New Roman" w:hint="eastAsia"/>
          <w:sz w:val="20"/>
          <w:szCs w:val="20"/>
        </w:rPr>
        <w:t>,</w:t>
      </w:r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</w:t>
      </w:r>
      <w:bookmarkStart w:id="5" w:name="_Hlk85227729"/>
      <w:r w:rsidRPr="0038347C">
        <w:rPr>
          <w:rFonts w:ascii="Times New Roman" w:eastAsia="等线" w:hAnsi="Times New Roman" w:cs="Times New Roman"/>
          <w:sz w:val="20"/>
          <w:szCs w:val="20"/>
        </w:rPr>
        <w:t>Zeeshan Ahmed</w:t>
      </w:r>
      <w:bookmarkEnd w:id="5"/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>1, 2, 4</w:t>
      </w:r>
      <w:r w:rsidRPr="0038347C">
        <w:rPr>
          <w:rFonts w:ascii="Times New Roman" w:eastAsia="等线" w:hAnsi="Times New Roman" w:cs="Times New Roman"/>
          <w:sz w:val="20"/>
          <w:szCs w:val="20"/>
        </w:rPr>
        <w:t>, Xibin Sun</w:t>
      </w: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>3</w:t>
      </w:r>
      <w:r w:rsidRPr="0038347C">
        <w:rPr>
          <w:rFonts w:ascii="Times New Roman" w:eastAsia="等线" w:hAnsi="Times New Roman" w:cs="Times New Roman"/>
          <w:sz w:val="20"/>
          <w:szCs w:val="20"/>
        </w:rPr>
        <w:t xml:space="preserve"> </w:t>
      </w:r>
    </w:p>
    <w:p w14:paraId="0BCCAD0E" w14:textId="77777777" w:rsidR="00C8662A" w:rsidRPr="0038347C" w:rsidRDefault="00C8662A" w:rsidP="00C8662A">
      <w:pPr>
        <w:widowControl/>
        <w:spacing w:line="360" w:lineRule="auto"/>
        <w:contextualSpacing/>
        <w:jc w:val="center"/>
        <w:rPr>
          <w:rFonts w:ascii="Times New Roman" w:eastAsia="等线" w:hAnsi="Times New Roman" w:cs="Times New Roman"/>
          <w:sz w:val="20"/>
          <w:szCs w:val="20"/>
        </w:rPr>
      </w:pPr>
    </w:p>
    <w:p w14:paraId="4617ADA7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1 </w:t>
      </w:r>
      <w:r w:rsidRPr="0038347C">
        <w:rPr>
          <w:rFonts w:ascii="Times New Roman" w:eastAsia="等线" w:hAnsi="Times New Roman" w:cs="Times New Roman"/>
          <w:sz w:val="20"/>
          <w:szCs w:val="20"/>
        </w:rPr>
        <w:t>State Key Laboratory of Desert and Oasis Ecology, Xinjiang Institute of Ecology and Geography, Chinese Academy of Sciences, Urumqi 830011, China.</w:t>
      </w:r>
    </w:p>
    <w:p w14:paraId="156DC905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2 </w:t>
      </w:r>
      <w:r w:rsidRPr="0038347C">
        <w:rPr>
          <w:rFonts w:ascii="Times New Roman" w:eastAsia="等线" w:hAnsi="Times New Roman" w:cs="Times New Roman"/>
          <w:sz w:val="20"/>
          <w:szCs w:val="20"/>
        </w:rPr>
        <w:t>Xinjiang key laboratory of Desert Plant Roots Ecology and Vegetation Restoration, Xinjiang Institute of Ecology and Geography, Chinese Academy of Sciences, Urumqi 830011, China.</w:t>
      </w:r>
    </w:p>
    <w:p w14:paraId="2FC58721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3 </w:t>
      </w:r>
      <w:bookmarkStart w:id="6" w:name="_Hlk103982258"/>
      <w:r w:rsidRPr="0038347C">
        <w:rPr>
          <w:rFonts w:ascii="Times New Roman" w:eastAsia="等线" w:hAnsi="Times New Roman" w:cs="Times New Roman"/>
          <w:sz w:val="20"/>
          <w:szCs w:val="20"/>
        </w:rPr>
        <w:t>State Key Laboratory of Biocontrol, School of Ecology, Sun Yat-sen University, Shenzhen 518107, China</w:t>
      </w:r>
      <w:bookmarkEnd w:id="6"/>
      <w:r w:rsidRPr="0038347C">
        <w:rPr>
          <w:rFonts w:ascii="Times New Roman" w:eastAsia="等线" w:hAnsi="Times New Roman" w:cs="Times New Roman"/>
          <w:sz w:val="20"/>
          <w:szCs w:val="20"/>
        </w:rPr>
        <w:t>.</w:t>
      </w:r>
    </w:p>
    <w:p w14:paraId="47DDCD50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4 </w:t>
      </w:r>
      <w:r w:rsidRPr="0038347C">
        <w:rPr>
          <w:rFonts w:ascii="Times New Roman" w:eastAsia="等线" w:hAnsi="Times New Roman" w:cs="Times New Roman"/>
          <w:sz w:val="20"/>
          <w:szCs w:val="20"/>
        </w:rPr>
        <w:t>Cele National Station of Observation and Research for Desert-Grassland Ecosystems, Qira 848300, China.</w:t>
      </w:r>
    </w:p>
    <w:p w14:paraId="231A451D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  <w:r w:rsidRPr="0038347C">
        <w:rPr>
          <w:rFonts w:ascii="Times New Roman" w:eastAsia="等线" w:hAnsi="Times New Roman" w:cs="Times New Roman"/>
          <w:sz w:val="20"/>
          <w:szCs w:val="20"/>
          <w:vertAlign w:val="superscript"/>
        </w:rPr>
        <w:t xml:space="preserve">5 </w:t>
      </w:r>
      <w:r w:rsidRPr="0038347C">
        <w:rPr>
          <w:rFonts w:ascii="Times New Roman" w:eastAsia="等线" w:hAnsi="Times New Roman" w:cs="Times New Roman"/>
          <w:sz w:val="20"/>
          <w:szCs w:val="20"/>
        </w:rPr>
        <w:t>School of Life Sciences, University of Nevada Las Vegas, Las Vegas, NV 89154 USA.</w:t>
      </w:r>
    </w:p>
    <w:p w14:paraId="41DA3537" w14:textId="77777777" w:rsidR="00C8662A" w:rsidRPr="0038347C" w:rsidRDefault="00C8662A" w:rsidP="00C8662A">
      <w:pPr>
        <w:widowControl/>
        <w:spacing w:line="360" w:lineRule="auto"/>
        <w:ind w:left="100" w:hangingChars="50" w:hanging="100"/>
        <w:contextualSpacing/>
        <w:rPr>
          <w:rFonts w:ascii="Times New Roman" w:eastAsia="等线" w:hAnsi="Times New Roman" w:cs="Times New Roman"/>
          <w:sz w:val="20"/>
          <w:szCs w:val="20"/>
        </w:rPr>
      </w:pPr>
    </w:p>
    <w:p w14:paraId="6B3843FD" w14:textId="77777777" w:rsidR="00C8662A" w:rsidRPr="0038347C" w:rsidRDefault="00C8662A" w:rsidP="00C8662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 w:val="20"/>
          <w:szCs w:val="20"/>
        </w:rPr>
      </w:pPr>
      <w:r w:rsidRPr="0038347C">
        <w:rPr>
          <w:rFonts w:ascii="Times New Roman" w:eastAsia="宋体" w:hAnsi="Times New Roman" w:cs="Times New Roman"/>
          <w:b/>
          <w:sz w:val="20"/>
          <w:szCs w:val="20"/>
          <w:vertAlign w:val="superscript"/>
        </w:rPr>
        <w:t>*</w:t>
      </w:r>
      <w:r w:rsidRPr="0038347C">
        <w:rPr>
          <w:rFonts w:ascii="Times New Roman" w:eastAsia="宋体" w:hAnsi="Times New Roman" w:cs="Times New Roman"/>
          <w:b/>
          <w:sz w:val="20"/>
          <w:szCs w:val="20"/>
        </w:rPr>
        <w:t xml:space="preserve">Corresponding to: </w:t>
      </w:r>
    </w:p>
    <w:p w14:paraId="689525E9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  <w:r w:rsidRPr="0038347C">
        <w:rPr>
          <w:rFonts w:ascii="Times New Roman" w:hAnsi="Times New Roman" w:cs="Times New Roman" w:hint="eastAsia"/>
          <w:sz w:val="20"/>
          <w:szCs w:val="20"/>
        </w:rPr>
        <w:t>H</w:t>
      </w:r>
      <w:r w:rsidRPr="0038347C">
        <w:rPr>
          <w:rFonts w:ascii="Times New Roman" w:hAnsi="Times New Roman" w:cs="Times New Roman"/>
          <w:sz w:val="20"/>
          <w:szCs w:val="20"/>
        </w:rPr>
        <w:t>ao Chen</w:t>
      </w:r>
    </w:p>
    <w:p w14:paraId="3CDC5627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  <w:r w:rsidRPr="0038347C">
        <w:rPr>
          <w:rFonts w:ascii="Times New Roman" w:hAnsi="Times New Roman" w:cs="Times New Roman"/>
          <w:sz w:val="20"/>
          <w:szCs w:val="20"/>
        </w:rPr>
        <w:t xml:space="preserve">No.66, Gongchang Road, Guangming District, </w:t>
      </w:r>
      <w:bookmarkStart w:id="7" w:name="_Hlk90749480"/>
      <w:r w:rsidRPr="0038347C">
        <w:rPr>
          <w:rFonts w:ascii="Times New Roman" w:hAnsi="Times New Roman" w:cs="Times New Roman"/>
          <w:sz w:val="20"/>
          <w:szCs w:val="20"/>
        </w:rPr>
        <w:t>Shenzhen 518107</w:t>
      </w:r>
      <w:bookmarkEnd w:id="7"/>
      <w:r w:rsidRPr="0038347C">
        <w:rPr>
          <w:rFonts w:ascii="Times New Roman" w:hAnsi="Times New Roman" w:cs="Times New Roman"/>
          <w:sz w:val="20"/>
          <w:szCs w:val="20"/>
        </w:rPr>
        <w:t>, Guangdong, China</w:t>
      </w:r>
    </w:p>
    <w:p w14:paraId="6BE1EF55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  <w:r w:rsidRPr="0038347C">
        <w:rPr>
          <w:rFonts w:ascii="Times New Roman" w:hAnsi="Times New Roman" w:cs="Times New Roman" w:hint="eastAsia"/>
          <w:sz w:val="20"/>
          <w:szCs w:val="20"/>
        </w:rPr>
        <w:t>E</w:t>
      </w:r>
      <w:r w:rsidRPr="0038347C">
        <w:rPr>
          <w:rFonts w:ascii="Times New Roman" w:hAnsi="Times New Roman" w:cs="Times New Roman"/>
          <w:sz w:val="20"/>
          <w:szCs w:val="20"/>
        </w:rPr>
        <w:t>-mail: chenhao27@mail.sysu.edu.cn</w:t>
      </w:r>
    </w:p>
    <w:p w14:paraId="55A76F90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</w:p>
    <w:p w14:paraId="136FBF82" w14:textId="77777777" w:rsidR="00C8662A" w:rsidRPr="0038347C" w:rsidRDefault="00C8662A" w:rsidP="00C8662A">
      <w:pPr>
        <w:widowControl/>
        <w:adjustRightInd w:val="0"/>
        <w:snapToGrid w:val="0"/>
        <w:spacing w:line="360" w:lineRule="auto"/>
        <w:ind w:leftChars="50" w:left="105"/>
        <w:rPr>
          <w:rFonts w:ascii="Times New Roman" w:eastAsia="宋体" w:hAnsi="Times New Roman" w:cs="Times New Roman"/>
          <w:sz w:val="20"/>
          <w:szCs w:val="20"/>
        </w:rPr>
      </w:pPr>
      <w:r w:rsidRPr="0038347C">
        <w:rPr>
          <w:rFonts w:ascii="Times New Roman" w:eastAsia="宋体" w:hAnsi="Times New Roman" w:cs="Times New Roman"/>
          <w:sz w:val="20"/>
          <w:szCs w:val="20"/>
        </w:rPr>
        <w:t>Fanjiang Zeng</w:t>
      </w:r>
    </w:p>
    <w:p w14:paraId="411289AF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  <w:r w:rsidRPr="0038347C">
        <w:rPr>
          <w:rFonts w:ascii="Times New Roman" w:hAnsi="Times New Roman" w:cs="Times New Roman"/>
          <w:sz w:val="20"/>
          <w:szCs w:val="20"/>
        </w:rPr>
        <w:t>818 S</w:t>
      </w:r>
      <w:r w:rsidRPr="0038347C">
        <w:rPr>
          <w:rFonts w:ascii="Times New Roman" w:hAnsi="Times New Roman" w:cs="Times New Roman" w:hint="eastAsia"/>
          <w:sz w:val="20"/>
          <w:szCs w:val="20"/>
        </w:rPr>
        <w:t>outh</w:t>
      </w:r>
      <w:r w:rsidRPr="0038347C">
        <w:rPr>
          <w:rFonts w:ascii="Times New Roman" w:hAnsi="Times New Roman" w:cs="Times New Roman"/>
          <w:sz w:val="20"/>
          <w:szCs w:val="20"/>
        </w:rPr>
        <w:t xml:space="preserve"> Beijing Road, Urumqi 830011, Xinjiang, China.</w:t>
      </w:r>
    </w:p>
    <w:p w14:paraId="7F38E5E6" w14:textId="77777777" w:rsidR="00C8662A" w:rsidRPr="0038347C" w:rsidRDefault="00C8662A" w:rsidP="00C8662A">
      <w:pPr>
        <w:spacing w:line="360" w:lineRule="auto"/>
        <w:ind w:leftChars="50" w:left="105"/>
        <w:jc w:val="left"/>
        <w:rPr>
          <w:rFonts w:ascii="Times New Roman" w:hAnsi="Times New Roman" w:cs="Times New Roman"/>
          <w:sz w:val="20"/>
          <w:szCs w:val="20"/>
        </w:rPr>
      </w:pPr>
      <w:r w:rsidRPr="0038347C">
        <w:rPr>
          <w:rFonts w:ascii="Times New Roman" w:hAnsi="Times New Roman" w:cs="Times New Roman"/>
          <w:sz w:val="20"/>
          <w:szCs w:val="20"/>
        </w:rPr>
        <w:t>E-mail: zengfj@</w:t>
      </w:r>
      <w:r w:rsidRPr="0038347C">
        <w:rPr>
          <w:rFonts w:ascii="Times New Roman" w:hAnsi="Times New Roman" w:cs="Times New Roman" w:hint="eastAsia"/>
          <w:sz w:val="20"/>
          <w:szCs w:val="20"/>
        </w:rPr>
        <w:t>ms</w:t>
      </w:r>
      <w:r w:rsidRPr="0038347C">
        <w:rPr>
          <w:rFonts w:ascii="Times New Roman" w:hAnsi="Times New Roman" w:cs="Times New Roman"/>
          <w:sz w:val="20"/>
          <w:szCs w:val="20"/>
        </w:rPr>
        <w:t>.xjb.ac.cn</w:t>
      </w:r>
    </w:p>
    <w:p w14:paraId="5115CA37" w14:textId="77777777" w:rsidR="00C8662A" w:rsidRPr="00C8662A" w:rsidRDefault="00C8662A" w:rsidP="00830582">
      <w:pPr>
        <w:rPr>
          <w:rFonts w:ascii="Times New Roman" w:hAnsi="Times New Roman" w:cs="Times New Roman"/>
          <w:b/>
          <w:sz w:val="24"/>
          <w:szCs w:val="24"/>
        </w:rPr>
      </w:pPr>
    </w:p>
    <w:p w14:paraId="650CE662" w14:textId="55A03FF3" w:rsidR="00581ADD" w:rsidRDefault="00581ADD" w:rsidP="00830582">
      <w:pPr>
        <w:rPr>
          <w:rFonts w:ascii="Times New Roman" w:hAnsi="Times New Roman" w:cs="Times New Roman"/>
          <w:b/>
          <w:sz w:val="24"/>
          <w:szCs w:val="24"/>
        </w:rPr>
      </w:pPr>
    </w:p>
    <w:p w14:paraId="7FC235CC" w14:textId="77777777" w:rsidR="00581ADD" w:rsidRDefault="00581ADD" w:rsidP="00830582">
      <w:pPr>
        <w:rPr>
          <w:rFonts w:ascii="Times New Roman" w:hAnsi="Times New Roman" w:cs="Times New Roman"/>
          <w:b/>
          <w:sz w:val="24"/>
          <w:szCs w:val="24"/>
        </w:rPr>
      </w:pPr>
    </w:p>
    <w:p w14:paraId="04235C0B" w14:textId="77777777" w:rsidR="00581ADD" w:rsidRDefault="00581ADD" w:rsidP="00830582">
      <w:pPr>
        <w:rPr>
          <w:rFonts w:ascii="Times New Roman" w:hAnsi="Times New Roman" w:cs="Times New Roman"/>
          <w:b/>
          <w:sz w:val="24"/>
          <w:szCs w:val="24"/>
        </w:rPr>
      </w:pPr>
    </w:p>
    <w:p w14:paraId="3341D84E" w14:textId="77777777" w:rsidR="00830582" w:rsidRPr="00335FBF" w:rsidRDefault="00830582" w:rsidP="00830582">
      <w:pPr>
        <w:rPr>
          <w:rFonts w:ascii="Times New Roman" w:hAnsi="Times New Roman" w:cs="Times New Roman"/>
          <w:b/>
          <w:sz w:val="24"/>
          <w:szCs w:val="24"/>
        </w:rPr>
      </w:pPr>
    </w:p>
    <w:p w14:paraId="0013EC9A" w14:textId="77777777" w:rsidR="00830582" w:rsidRPr="005176FB" w:rsidRDefault="00830582" w:rsidP="008305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176F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S1</w:t>
      </w:r>
      <w:r w:rsidRPr="005176FB">
        <w:rPr>
          <w:rFonts w:ascii="Times New Roman" w:hAnsi="Times New Roman" w:cs="Times New Roman"/>
          <w:sz w:val="20"/>
          <w:szCs w:val="20"/>
        </w:rPr>
        <w:t xml:space="preserve"> The concentrations of NH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176FB">
        <w:rPr>
          <w:rFonts w:ascii="Times New Roman" w:hAnsi="Times New Roman" w:cs="Times New Roman"/>
          <w:sz w:val="20"/>
          <w:szCs w:val="20"/>
        </w:rPr>
        <w:t>-N, Ca</w:t>
      </w:r>
      <w:r w:rsidRPr="005176FB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Pr="005176FB">
        <w:rPr>
          <w:rFonts w:ascii="Times New Roman" w:hAnsi="Times New Roman" w:cs="Times New Roman"/>
          <w:sz w:val="20"/>
          <w:szCs w:val="20"/>
        </w:rPr>
        <w:t>, HCO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176FB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5176FB">
        <w:rPr>
          <w:rFonts w:ascii="Times New Roman" w:hAnsi="Times New Roman" w:cs="Times New Roman"/>
          <w:sz w:val="20"/>
          <w:szCs w:val="20"/>
        </w:rPr>
        <w:t>, SOC, and pH in the water-saturated soil for Transect A (sampling locations a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176FB">
        <w:rPr>
          <w:rFonts w:ascii="Times New Roman" w:hAnsi="Times New Roman" w:cs="Times New Roman"/>
          <w:sz w:val="20"/>
          <w:szCs w:val="20"/>
        </w:rPr>
        <w:t>-a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14</w:t>
      </w:r>
      <w:r w:rsidRPr="005176FB">
        <w:rPr>
          <w:rFonts w:ascii="Times New Roman" w:hAnsi="Times New Roman" w:cs="Times New Roman"/>
          <w:sz w:val="20"/>
          <w:szCs w:val="20"/>
        </w:rPr>
        <w:t>) and Transect B (b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176FB">
        <w:rPr>
          <w:rFonts w:ascii="Times New Roman" w:hAnsi="Times New Roman" w:cs="Times New Roman"/>
          <w:sz w:val="20"/>
          <w:szCs w:val="20"/>
        </w:rPr>
        <w:t>-b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9</w:t>
      </w:r>
      <w:r w:rsidRPr="005176FB">
        <w:rPr>
          <w:rFonts w:ascii="Times New Roman" w:hAnsi="Times New Roman" w:cs="Times New Roman"/>
          <w:sz w:val="20"/>
          <w:szCs w:val="20"/>
        </w:rPr>
        <w:t xml:space="preserve">).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559"/>
        <w:gridCol w:w="1560"/>
        <w:gridCol w:w="1275"/>
        <w:gridCol w:w="1418"/>
      </w:tblGrid>
      <w:tr w:rsidR="00830582" w:rsidRPr="005176FB" w14:paraId="394BF331" w14:textId="77777777" w:rsidTr="00BC157A">
        <w:tc>
          <w:tcPr>
            <w:tcW w:w="98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7686F45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No. plot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right w:val="nil"/>
            </w:tcBorders>
          </w:tcPr>
          <w:p w14:paraId="1C815AB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right w:val="nil"/>
            </w:tcBorders>
          </w:tcPr>
          <w:p w14:paraId="298141BD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2+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right w:val="nil"/>
            </w:tcBorders>
          </w:tcPr>
          <w:p w14:paraId="5EC3C69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HCO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right w:val="nil"/>
            </w:tcBorders>
          </w:tcPr>
          <w:p w14:paraId="17A5EA38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SOC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31720A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pH (1:5)</w:t>
            </w:r>
          </w:p>
        </w:tc>
      </w:tr>
      <w:tr w:rsidR="00830582" w:rsidRPr="005176FB" w14:paraId="5BCADCE7" w14:textId="77777777" w:rsidTr="00BC157A">
        <w:tc>
          <w:tcPr>
            <w:tcW w:w="988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31BD80C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1" w:type="dxa"/>
            <w:gridSpan w:val="4"/>
            <w:tcBorders>
              <w:left w:val="nil"/>
              <w:bottom w:val="single" w:sz="8" w:space="0" w:color="auto"/>
              <w:right w:val="nil"/>
            </w:tcBorders>
          </w:tcPr>
          <w:p w14:paraId="4E034F27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mg/kg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006FB8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0582" w:rsidRPr="005176FB" w14:paraId="2631F7CC" w14:textId="77777777" w:rsidTr="00BC157A">
        <w:tc>
          <w:tcPr>
            <w:tcW w:w="98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897BE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562718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11.52 ± 0.42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CA94AF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77.87 ± 24.31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AE9FA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88.59 ± 4.79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730B2E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0.68 ± 0.06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4BEF8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8.06 ± 0.09</w:t>
            </w:r>
          </w:p>
        </w:tc>
      </w:tr>
      <w:tr w:rsidR="00830582" w:rsidRPr="005176FB" w14:paraId="43B84309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5FC257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358C8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10.98 ± 0.30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5D42D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89.55 ± 24.31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EDA924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95.78 ± 8.19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22B0CB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0.83 ± 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933DD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8.15 ± 0.23</w:t>
            </w:r>
          </w:p>
        </w:tc>
      </w:tr>
      <w:tr w:rsidR="00830582" w:rsidRPr="005176FB" w14:paraId="22EF6542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EF099B2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450AF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12.22 ± 0.24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6C1B21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73.98 ± 17.84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DAF85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98.55 ± 21.05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E75504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0.77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96BD7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8.25 ± 0.02</w:t>
            </w:r>
          </w:p>
        </w:tc>
      </w:tr>
      <w:tr w:rsidR="00830582" w:rsidRPr="005176FB" w14:paraId="1986D75A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550C6573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9CC9C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13.54 ± 0.32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F527A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63.23 ± 16.65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FE845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110.73 ± 27.05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E27B53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0.72 ± 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5F5D30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7.74 ± 0.08</w:t>
            </w:r>
          </w:p>
        </w:tc>
      </w:tr>
      <w:tr w:rsidR="00830582" w:rsidRPr="005176FB" w14:paraId="15843215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5005429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A9992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13.43 ± 0.44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D64B14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78.65 ± 14.07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AF2ABC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98.55 ± 8.19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AB555E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0.79 ± 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AD398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8.17 ± 0.20</w:t>
            </w:r>
          </w:p>
        </w:tc>
      </w:tr>
      <w:tr w:rsidR="00830582" w:rsidRPr="005176FB" w14:paraId="3112F4D0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B81FACB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7EE2D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11.97 ± 0.40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2D1023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76.63 ± 7.05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74E9CA0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117.93 ± 2.87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DDB52C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0.80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03A66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8.04 ± 0.37</w:t>
            </w:r>
          </w:p>
        </w:tc>
      </w:tr>
      <w:tr w:rsidR="00830582" w:rsidRPr="005176FB" w14:paraId="60BEEC6C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3F46A907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CF46B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11.91 ± 0.26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ED9884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97.34 ± 24.31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4E719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112.39 ± 4.17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E68D80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0.69 ± 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33FEB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7.61 ± 0.18</w:t>
            </w:r>
          </w:p>
        </w:tc>
      </w:tr>
      <w:tr w:rsidR="00830582" w:rsidRPr="005176FB" w14:paraId="7C48843A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780CB72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09909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12.56 ± 0.52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FC787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81.77 ± 20.23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0A78E3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115.16 ± 14.32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7075A9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0.84 ± 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2A92A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7.75 ± 0.47</w:t>
            </w:r>
          </w:p>
        </w:tc>
      </w:tr>
      <w:tr w:rsidR="00830582" w:rsidRPr="005176FB" w14:paraId="79D2B0B7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5059F6F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C218A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12.78 ± 0.64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838826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66.19 ± 6.74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AEF8B0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100.21 ± 6.71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2B63F3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0.70 ± 0.09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A35A7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7.59 ± 0.41</w:t>
            </w:r>
          </w:p>
        </w:tc>
      </w:tr>
      <w:tr w:rsidR="00830582" w:rsidRPr="005176FB" w14:paraId="25A3FE0D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2D257BD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A7CBFD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13.08 ± 0.26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D9185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55.72 ± 26.61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887F8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126.50 ± 13.64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4912C6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0.77 ± 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61DE8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8.33 ± 0.05</w:t>
            </w:r>
          </w:p>
        </w:tc>
      </w:tr>
      <w:tr w:rsidR="00830582" w:rsidRPr="005176FB" w14:paraId="66107929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F55F3F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7E24C0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12.73 ± 0.65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54AC8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77.87 ± 17.84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6C45A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91.91 ± 9.14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0BA27B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0.67 ± 0.13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924290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7.55 ± 0.01</w:t>
            </w:r>
          </w:p>
        </w:tc>
      </w:tr>
      <w:tr w:rsidR="00830582" w:rsidRPr="005176FB" w14:paraId="2AD31727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104F47C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62403A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12.83 ± 0.52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EADDA6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152.79 ± 16.82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EA0004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94.12 ± 6.91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B3858D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0.76 ± 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B6471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7.81 ± 0.41</w:t>
            </w:r>
          </w:p>
        </w:tc>
      </w:tr>
      <w:tr w:rsidR="00830582" w:rsidRPr="005176FB" w14:paraId="6D20CB32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F2BF10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CBA7A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11.97 ± 0.57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EAF44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104.81 ± 20.51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AB10E1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93.02 ± 14.19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3B3589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0.86 ± 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5A4BF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8.06 ± 0.29</w:t>
            </w:r>
          </w:p>
        </w:tc>
      </w:tr>
      <w:tr w:rsidR="00830582" w:rsidRPr="005176FB" w14:paraId="43F900E4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E202B29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24903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13.03 ± 0.29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BE9E3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87.22 ± 21.2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7C9BD2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96.89 ± 2.53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16ACBC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0.76 ± 0.08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184AC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7.80 ± 0.39</w:t>
            </w:r>
          </w:p>
        </w:tc>
      </w:tr>
      <w:tr w:rsidR="00830582" w:rsidRPr="005176FB" w14:paraId="40D90C25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2A413C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988BA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633040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E2F33E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3E6DBD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8CA66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30582" w:rsidRPr="005176FB" w14:paraId="1CE7B3DD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1B3C6E6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E24F21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11.66 ± 0.75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D027C3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59.96 ± 30.49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363C13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107.96 ± 14.38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4F82B2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0.74 ± 0.17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9C5EA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7.69 ± 0.11</w:t>
            </w:r>
          </w:p>
        </w:tc>
      </w:tr>
      <w:tr w:rsidR="00830582" w:rsidRPr="005176FB" w14:paraId="673F4867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7FEBE98B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6B658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12.42 ± 0.47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B235CA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72.42 ± 18.54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6A5BC9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96.89 ± 4.79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F40017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0.72 ± 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85C0B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7.90 ± 0.29</w:t>
            </w:r>
          </w:p>
        </w:tc>
      </w:tr>
      <w:tr w:rsidR="00830582" w:rsidRPr="005176FB" w14:paraId="24076CDC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1C99766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C1E0D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13.02 ± 1.44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DABE0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79.43 ± 15.31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FB9901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115.16 ± 8.52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CDA02B3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0.70 ± 0.06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A661E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8.24 ± 0.02</w:t>
            </w:r>
          </w:p>
        </w:tc>
      </w:tr>
      <w:tr w:rsidR="00830582" w:rsidRPr="005176FB" w14:paraId="4029A3B5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BE7EA65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18008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12.85 ± 1.61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2DA159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84.10 ± 15.32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37AF8B5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107.96 ± 10.37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FA3E9B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0.79 ± 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4AA1A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8.20 ± 0.06</w:t>
            </w:r>
          </w:p>
        </w:tc>
      </w:tr>
      <w:tr w:rsidR="00830582" w:rsidRPr="005176FB" w14:paraId="18CD4C09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87A32F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0304C1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13.08 ± 0.26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DA28B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55.72 ± 26.61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D58F50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126.50 ± 13.64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8BE0E9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0.77 ± 0.03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42EEB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8.33 ± 0.05</w:t>
            </w:r>
          </w:p>
        </w:tc>
      </w:tr>
      <w:tr w:rsidR="00830582" w:rsidRPr="005176FB" w14:paraId="12EC14BC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16EAAF7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5B2D6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11.91 ± 1.04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8EA47F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22.33 ± 8.38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ED8F19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152.33 ± 10.01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3B8A2F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0.78 ± 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51B727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8.47 ± 0.17</w:t>
            </w:r>
          </w:p>
        </w:tc>
      </w:tr>
      <w:tr w:rsidR="00830582" w:rsidRPr="005176FB" w14:paraId="1C5CA17D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05E4214E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DE58D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12.59 ± 0.48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042AF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29.66 ± 11.71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F047C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157.66 ± 24.01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AFE6A2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0.79 ± 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3BDB6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8.19 ± 0.16</w:t>
            </w:r>
          </w:p>
        </w:tc>
      </w:tr>
      <w:tr w:rsidR="00830582" w:rsidRPr="005176FB" w14:paraId="31878208" w14:textId="77777777" w:rsidTr="00BC157A"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28ABEC30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90B49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12.76 ± 1.72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6E00AA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109.02 ± 7.74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1C6FD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119.04 ± 4.79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FB957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0.82 ± 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A315C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7.69 ± 0.11</w:t>
            </w:r>
          </w:p>
        </w:tc>
      </w:tr>
      <w:tr w:rsidR="00830582" w:rsidRPr="005176FB" w14:paraId="35AA8350" w14:textId="77777777" w:rsidTr="00BC157A"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69447B8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b9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1903D60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12.52 ± 1.47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8F7C6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81.89 ± 22.50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A4E81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101.29 ± 13.19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69992B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0.77 ± 0.08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725F164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7.90 ± 0.19</w:t>
            </w:r>
          </w:p>
        </w:tc>
      </w:tr>
    </w:tbl>
    <w:p w14:paraId="5F6B83F7" w14:textId="3AB29158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6F7EA50C" w14:textId="688EB385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4589E064" w14:textId="55722575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1713DE23" w14:textId="703D9604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05B1053A" w14:textId="77777777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668CD1D2" w14:textId="77777777" w:rsidR="00830582" w:rsidRPr="005176FB" w:rsidRDefault="00830582" w:rsidP="00830582">
      <w:pPr>
        <w:spacing w:line="360" w:lineRule="auto"/>
        <w:rPr>
          <w:rFonts w:ascii="Times New Roman" w:hAnsi="Times New Roman" w:cs="Times New Roman"/>
          <w:noProof/>
          <w:sz w:val="20"/>
          <w:szCs w:val="20"/>
        </w:rPr>
      </w:pPr>
      <w:r w:rsidRPr="005176FB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5176FB">
        <w:rPr>
          <w:rFonts w:ascii="Times New Roman" w:hAnsi="Times New Roman" w:cs="Times New Roman"/>
          <w:sz w:val="20"/>
          <w:szCs w:val="20"/>
        </w:rPr>
        <w:t xml:space="preserve"> Shrub height and coverage of </w:t>
      </w:r>
      <w:r w:rsidRPr="005176FB">
        <w:rPr>
          <w:rFonts w:ascii="Times New Roman" w:hAnsi="Times New Roman" w:cs="Times New Roman"/>
          <w:i/>
          <w:iCs/>
          <w:sz w:val="20"/>
          <w:szCs w:val="20"/>
        </w:rPr>
        <w:t>A. sparsifolia</w:t>
      </w:r>
      <w:r w:rsidRPr="005176FB">
        <w:rPr>
          <w:rFonts w:ascii="Times New Roman" w:hAnsi="Times New Roman" w:cs="Times New Roman"/>
          <w:sz w:val="20"/>
          <w:szCs w:val="20"/>
        </w:rPr>
        <w:t xml:space="preserve"> vegetation in upland (plot a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176FB">
        <w:rPr>
          <w:rFonts w:ascii="Times New Roman" w:hAnsi="Times New Roman" w:cs="Times New Roman"/>
          <w:sz w:val="20"/>
          <w:szCs w:val="20"/>
        </w:rPr>
        <w:t>), lowland (plot a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14</w:t>
      </w:r>
      <w:r w:rsidRPr="005176FB">
        <w:rPr>
          <w:rFonts w:ascii="Times New Roman" w:hAnsi="Times New Roman" w:cs="Times New Roman"/>
          <w:sz w:val="20"/>
          <w:szCs w:val="20"/>
        </w:rPr>
        <w:t>), and riparian (plot b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176FB">
        <w:rPr>
          <w:rFonts w:ascii="Times New Roman" w:hAnsi="Times New Roman" w:cs="Times New Roman"/>
          <w:sz w:val="20"/>
          <w:szCs w:val="20"/>
        </w:rPr>
        <w:t xml:space="preserve">) locations. </w:t>
      </w:r>
    </w:p>
    <w:tbl>
      <w:tblPr>
        <w:tblStyle w:val="a7"/>
        <w:tblW w:w="0" w:type="auto"/>
        <w:tblInd w:w="421" w:type="dxa"/>
        <w:tblBorders>
          <w:top w:val="single" w:sz="12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1465"/>
        <w:gridCol w:w="1559"/>
        <w:gridCol w:w="1276"/>
      </w:tblGrid>
      <w:tr w:rsidR="00830582" w:rsidRPr="005176FB" w14:paraId="64DBA318" w14:textId="77777777" w:rsidTr="00BC157A">
        <w:tc>
          <w:tcPr>
            <w:tcW w:w="1653" w:type="dxa"/>
            <w:tcBorders>
              <w:top w:val="single" w:sz="12" w:space="0" w:color="auto"/>
              <w:bottom w:val="single" w:sz="6" w:space="0" w:color="auto"/>
            </w:tcBorders>
          </w:tcPr>
          <w:p w14:paraId="435A51B6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>Location</w:t>
            </w:r>
          </w:p>
        </w:tc>
        <w:tc>
          <w:tcPr>
            <w:tcW w:w="1465" w:type="dxa"/>
            <w:tcBorders>
              <w:top w:val="single" w:sz="12" w:space="0" w:color="auto"/>
              <w:bottom w:val="single" w:sz="6" w:space="0" w:color="auto"/>
            </w:tcBorders>
          </w:tcPr>
          <w:p w14:paraId="7AFD8696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Upland 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14:paraId="6B210FAB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>Lowland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</w:tcPr>
          <w:p w14:paraId="6E62F19A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>Riparian</w:t>
            </w:r>
          </w:p>
        </w:tc>
      </w:tr>
      <w:tr w:rsidR="00830582" w:rsidRPr="005176FB" w14:paraId="15DFB020" w14:textId="77777777" w:rsidTr="00BC157A">
        <w:tc>
          <w:tcPr>
            <w:tcW w:w="1653" w:type="dxa"/>
            <w:tcBorders>
              <w:top w:val="single" w:sz="6" w:space="0" w:color="auto"/>
              <w:bottom w:val="nil"/>
            </w:tcBorders>
          </w:tcPr>
          <w:p w14:paraId="590CBD30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>Height (cm)</w:t>
            </w:r>
          </w:p>
        </w:tc>
        <w:tc>
          <w:tcPr>
            <w:tcW w:w="1465" w:type="dxa"/>
            <w:tcBorders>
              <w:top w:val="single" w:sz="6" w:space="0" w:color="auto"/>
              <w:bottom w:val="nil"/>
            </w:tcBorders>
          </w:tcPr>
          <w:p w14:paraId="58C2C2BD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91.0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± 9.53</w:t>
            </w:r>
          </w:p>
        </w:tc>
        <w:tc>
          <w:tcPr>
            <w:tcW w:w="1559" w:type="dxa"/>
            <w:tcBorders>
              <w:top w:val="single" w:sz="6" w:space="0" w:color="auto"/>
              <w:bottom w:val="nil"/>
            </w:tcBorders>
          </w:tcPr>
          <w:p w14:paraId="42B5A081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91.3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± 4.04</w:t>
            </w:r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</w:tcPr>
          <w:p w14:paraId="4CDB5884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90.6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± 13.57</w:t>
            </w:r>
          </w:p>
        </w:tc>
      </w:tr>
      <w:tr w:rsidR="00830582" w:rsidRPr="005176FB" w14:paraId="2C524C0F" w14:textId="77777777" w:rsidTr="00BC157A">
        <w:tc>
          <w:tcPr>
            <w:tcW w:w="1653" w:type="dxa"/>
            <w:tcBorders>
              <w:top w:val="nil"/>
              <w:bottom w:val="single" w:sz="8" w:space="0" w:color="auto"/>
            </w:tcBorders>
          </w:tcPr>
          <w:p w14:paraId="41746BE1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>Coverage (%)</w:t>
            </w:r>
          </w:p>
        </w:tc>
        <w:tc>
          <w:tcPr>
            <w:tcW w:w="1465" w:type="dxa"/>
            <w:tcBorders>
              <w:top w:val="nil"/>
              <w:bottom w:val="single" w:sz="8" w:space="0" w:color="auto"/>
            </w:tcBorders>
          </w:tcPr>
          <w:p w14:paraId="2A5B6FAE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28.5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 xml:space="preserve">± 4.98 </w:t>
            </w: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single" w:sz="8" w:space="0" w:color="auto"/>
            </w:tcBorders>
          </w:tcPr>
          <w:p w14:paraId="10D830FE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29.7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± 5.35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14:paraId="50DC3E63" w14:textId="77777777" w:rsidR="00830582" w:rsidRPr="005176FB" w:rsidRDefault="00830582" w:rsidP="00BC157A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25.5 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± 7.84</w:t>
            </w:r>
          </w:p>
        </w:tc>
      </w:tr>
    </w:tbl>
    <w:p w14:paraId="18C3261D" w14:textId="73223997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0308468D" w14:textId="6F8749E4" w:rsidR="005901A2" w:rsidRPr="005176FB" w:rsidRDefault="005901A2" w:rsidP="00830582">
      <w:pPr>
        <w:rPr>
          <w:rFonts w:ascii="Times New Roman" w:hAnsi="Times New Roman" w:cs="Times New Roman"/>
          <w:noProof/>
          <w:sz w:val="20"/>
          <w:szCs w:val="20"/>
        </w:rPr>
      </w:pPr>
    </w:p>
    <w:p w14:paraId="342A924A" w14:textId="3A7FF195" w:rsidR="005901A2" w:rsidRDefault="005901A2" w:rsidP="00830582">
      <w:pPr>
        <w:rPr>
          <w:rFonts w:ascii="Times New Roman" w:hAnsi="Times New Roman" w:cs="Times New Roman"/>
          <w:noProof/>
          <w:sz w:val="24"/>
          <w:szCs w:val="24"/>
        </w:rPr>
      </w:pPr>
    </w:p>
    <w:p w14:paraId="5963BE30" w14:textId="77777777" w:rsidR="005901A2" w:rsidRDefault="005901A2" w:rsidP="00830582">
      <w:pPr>
        <w:rPr>
          <w:rFonts w:ascii="Times New Roman" w:hAnsi="Times New Roman" w:cs="Times New Roman"/>
          <w:noProof/>
          <w:sz w:val="24"/>
          <w:szCs w:val="24"/>
        </w:rPr>
      </w:pPr>
    </w:p>
    <w:p w14:paraId="0477BA4A" w14:textId="77777777" w:rsidR="00830582" w:rsidRPr="005176FB" w:rsidRDefault="00830582" w:rsidP="008305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8" w:name="_Hlk106725214"/>
      <w:r w:rsidRPr="005176FB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Pr="005176FB">
        <w:rPr>
          <w:rFonts w:ascii="Times New Roman" w:hAnsi="Times New Roman" w:cs="Times New Roman"/>
          <w:sz w:val="20"/>
          <w:szCs w:val="20"/>
        </w:rPr>
        <w:t xml:space="preserve"> Salt (NaCl) and a</w:t>
      </w:r>
      <w:bookmarkEnd w:id="8"/>
      <w:r w:rsidRPr="005176FB">
        <w:rPr>
          <w:rFonts w:ascii="Times New Roman" w:hAnsi="Times New Roman" w:cs="Times New Roman"/>
          <w:sz w:val="20"/>
          <w:szCs w:val="20"/>
        </w:rPr>
        <w:t>vailable nutrients dissolved in groundwater (sampling location b</w:t>
      </w:r>
      <w:r w:rsidRPr="005176FB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176FB">
        <w:rPr>
          <w:rFonts w:ascii="Times New Roman" w:hAnsi="Times New Roman" w:cs="Times New Roman"/>
          <w:sz w:val="20"/>
          <w:szCs w:val="20"/>
        </w:rPr>
        <w:t>) and Qira River during summer (June-August).</w:t>
      </w:r>
    </w:p>
    <w:tbl>
      <w:tblPr>
        <w:tblStyle w:val="a7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46"/>
        <w:gridCol w:w="1706"/>
        <w:gridCol w:w="1276"/>
        <w:gridCol w:w="1275"/>
        <w:gridCol w:w="1502"/>
      </w:tblGrid>
      <w:tr w:rsidR="00830582" w:rsidRPr="005176FB" w14:paraId="0D4D3ACE" w14:textId="77777777" w:rsidTr="00BC157A">
        <w:trPr>
          <w:trHeight w:val="509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325F96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Water source</w:t>
            </w:r>
          </w:p>
        </w:tc>
        <w:tc>
          <w:tcPr>
            <w:tcW w:w="84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789A189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Units</w:t>
            </w:r>
          </w:p>
        </w:tc>
        <w:tc>
          <w:tcPr>
            <w:tcW w:w="170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606C668" w14:textId="77777777" w:rsidR="00830582" w:rsidRPr="005176FB" w:rsidRDefault="00830582" w:rsidP="00BC157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NaCl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CF67081" w14:textId="77777777" w:rsidR="00830582" w:rsidRPr="005176FB" w:rsidRDefault="00830582" w:rsidP="00BC157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546CDD9" w14:textId="77777777" w:rsidR="00830582" w:rsidRPr="005176FB" w:rsidRDefault="00830582" w:rsidP="00BC157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  <w:r w:rsidRPr="005176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15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53AE2A" w14:textId="77777777" w:rsidR="00830582" w:rsidRPr="005176FB" w:rsidRDefault="00830582" w:rsidP="00BC157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Available_P</w:t>
            </w:r>
          </w:p>
        </w:tc>
      </w:tr>
      <w:tr w:rsidR="00830582" w:rsidRPr="005176FB" w14:paraId="7E813B98" w14:textId="77777777" w:rsidTr="00BC157A">
        <w:trPr>
          <w:jc w:val="center"/>
        </w:trPr>
        <w:tc>
          <w:tcPr>
            <w:tcW w:w="1701" w:type="dxa"/>
            <w:tcBorders>
              <w:top w:val="single" w:sz="6" w:space="0" w:color="auto"/>
            </w:tcBorders>
          </w:tcPr>
          <w:p w14:paraId="66D5B77E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roundwater</w:t>
            </w:r>
          </w:p>
        </w:tc>
        <w:tc>
          <w:tcPr>
            <w:tcW w:w="846" w:type="dxa"/>
            <w:vMerge w:val="restart"/>
            <w:tcBorders>
              <w:top w:val="single" w:sz="6" w:space="0" w:color="auto"/>
            </w:tcBorders>
            <w:vAlign w:val="center"/>
          </w:tcPr>
          <w:p w14:paraId="2FED41A1" w14:textId="77777777" w:rsidR="00830582" w:rsidRPr="005176FB" w:rsidRDefault="00830582" w:rsidP="00BC157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706" w:type="dxa"/>
            <w:tcBorders>
              <w:top w:val="single" w:sz="6" w:space="0" w:color="auto"/>
            </w:tcBorders>
          </w:tcPr>
          <w:p w14:paraId="3BFB83B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 xml:space="preserve">153.92 ± 11.64 </w:t>
            </w:r>
          </w:p>
        </w:tc>
        <w:tc>
          <w:tcPr>
            <w:tcW w:w="1276" w:type="dxa"/>
          </w:tcPr>
          <w:p w14:paraId="3AF8251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6.68 ± 0.93</w:t>
            </w:r>
          </w:p>
        </w:tc>
        <w:tc>
          <w:tcPr>
            <w:tcW w:w="1275" w:type="dxa"/>
          </w:tcPr>
          <w:p w14:paraId="5CB3027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11.66 ± 0.75</w:t>
            </w:r>
          </w:p>
        </w:tc>
        <w:tc>
          <w:tcPr>
            <w:tcW w:w="1502" w:type="dxa"/>
          </w:tcPr>
          <w:p w14:paraId="5A72BB1D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0.87 ± 0.15</w:t>
            </w:r>
          </w:p>
        </w:tc>
      </w:tr>
      <w:tr w:rsidR="00830582" w:rsidRPr="005176FB" w14:paraId="4342F55E" w14:textId="77777777" w:rsidTr="00BC157A">
        <w:trPr>
          <w:trHeight w:val="537"/>
          <w:jc w:val="center"/>
        </w:trPr>
        <w:tc>
          <w:tcPr>
            <w:tcW w:w="1701" w:type="dxa"/>
            <w:tcBorders>
              <w:top w:val="nil"/>
              <w:bottom w:val="single" w:sz="8" w:space="0" w:color="auto"/>
            </w:tcBorders>
            <w:vAlign w:val="center"/>
          </w:tcPr>
          <w:p w14:paraId="3ED84448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Stream water</w:t>
            </w:r>
          </w:p>
        </w:tc>
        <w:tc>
          <w:tcPr>
            <w:tcW w:w="846" w:type="dxa"/>
            <w:vMerge/>
            <w:tcBorders>
              <w:bottom w:val="single" w:sz="8" w:space="0" w:color="auto"/>
            </w:tcBorders>
            <w:vAlign w:val="center"/>
          </w:tcPr>
          <w:p w14:paraId="09C066FC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6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353B897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28.66 ± 2.51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14A139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6.12 ± 0.11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79D422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1.41 ± 0.16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0ECC00AF" w14:textId="77777777" w:rsidR="00830582" w:rsidRPr="005176FB" w:rsidRDefault="00830582" w:rsidP="00BC15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76FB">
              <w:rPr>
                <w:rFonts w:ascii="Times New Roman" w:hAnsi="Times New Roman" w:cs="Times New Roman"/>
                <w:sz w:val="20"/>
                <w:szCs w:val="20"/>
              </w:rPr>
              <w:t>0.86 ± 0.07</w:t>
            </w:r>
          </w:p>
        </w:tc>
      </w:tr>
    </w:tbl>
    <w:p w14:paraId="7ACBEF09" w14:textId="55F01D14" w:rsidR="00830582" w:rsidRDefault="00830582" w:rsidP="00830582">
      <w:pPr>
        <w:rPr>
          <w:rFonts w:ascii="Times New Roman" w:hAnsi="Times New Roman" w:cs="Times New Roman"/>
        </w:rPr>
      </w:pPr>
    </w:p>
    <w:p w14:paraId="77986A92" w14:textId="2D3D48DE" w:rsidR="005176FB" w:rsidRDefault="005176FB" w:rsidP="00830582">
      <w:pPr>
        <w:rPr>
          <w:rFonts w:ascii="Times New Roman" w:hAnsi="Times New Roman" w:cs="Times New Roman"/>
        </w:rPr>
      </w:pPr>
    </w:p>
    <w:p w14:paraId="232140CC" w14:textId="77777777" w:rsidR="005176FB" w:rsidRDefault="005176FB" w:rsidP="00830582">
      <w:pPr>
        <w:rPr>
          <w:rFonts w:ascii="Times New Roman" w:hAnsi="Times New Roman" w:cs="Times New Roman" w:hint="eastAsia"/>
        </w:rPr>
      </w:pPr>
    </w:p>
    <w:p w14:paraId="302CED24" w14:textId="6E399413" w:rsidR="00830582" w:rsidRPr="0078467F" w:rsidRDefault="0078467F" w:rsidP="008305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61A2CC6" wp14:editId="6FC8EC54">
            <wp:extent cx="5380826" cy="217835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752" cy="21933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924C87" w14:textId="77777777" w:rsidR="00830582" w:rsidRPr="0078467F" w:rsidRDefault="00830582" w:rsidP="0083058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8467F">
        <w:rPr>
          <w:rFonts w:ascii="Times New Roman" w:hAnsi="Times New Roman" w:cs="Times New Roman"/>
          <w:b/>
          <w:bCs/>
          <w:sz w:val="20"/>
          <w:szCs w:val="20"/>
        </w:rPr>
        <w:t>Fig.S1</w:t>
      </w:r>
      <w:r w:rsidRPr="0078467F">
        <w:rPr>
          <w:rFonts w:ascii="Times New Roman" w:hAnsi="Times New Roman" w:cs="Times New Roman"/>
          <w:sz w:val="20"/>
          <w:szCs w:val="20"/>
        </w:rPr>
        <w:t xml:space="preserve"> Variance decomposition analysis of main factors influencing the nitrogen fixation of </w:t>
      </w:r>
      <w:r w:rsidRPr="0078467F">
        <w:rPr>
          <w:rFonts w:ascii="Times New Roman" w:hAnsi="Times New Roman" w:cs="Times New Roman"/>
          <w:i/>
          <w:iCs/>
          <w:sz w:val="20"/>
          <w:szCs w:val="20"/>
        </w:rPr>
        <w:t>A. sparsifolia</w:t>
      </w:r>
      <w:r w:rsidRPr="0078467F">
        <w:rPr>
          <w:rFonts w:ascii="Times New Roman" w:hAnsi="Times New Roman" w:cs="Times New Roman"/>
          <w:sz w:val="20"/>
          <w:szCs w:val="20"/>
        </w:rPr>
        <w:t xml:space="preserve"> across Transect A (Panel a) and Transect B (Panel b).</w:t>
      </w:r>
    </w:p>
    <w:p w14:paraId="758EB7B3" w14:textId="77777777" w:rsidR="00830582" w:rsidRPr="004E4DDD" w:rsidRDefault="00830582" w:rsidP="00830582">
      <w:pPr>
        <w:rPr>
          <w:rFonts w:ascii="Times New Roman" w:hAnsi="Times New Roman" w:cs="Times New Roman"/>
          <w:noProof/>
          <w:sz w:val="24"/>
          <w:szCs w:val="24"/>
        </w:rPr>
      </w:pPr>
    </w:p>
    <w:p w14:paraId="7F2A3400" w14:textId="77777777" w:rsidR="00830582" w:rsidRPr="00B11A46" w:rsidRDefault="00830582" w:rsidP="00830582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6A99037F" w14:textId="77777777" w:rsidR="00017FA2" w:rsidRPr="00830582" w:rsidRDefault="00017FA2"/>
    <w:sectPr w:rsidR="00017FA2" w:rsidRPr="00830582" w:rsidSect="004A1F0E">
      <w:footerReference w:type="default" r:id="rId7"/>
      <w:pgSz w:w="11906" w:h="16838" w:code="9"/>
      <w:pgMar w:top="1440" w:right="1800" w:bottom="1440" w:left="1800" w:header="850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AF2DC" w14:textId="77777777" w:rsidR="00AD5976" w:rsidRDefault="00AD5976" w:rsidP="00830582">
      <w:r>
        <w:separator/>
      </w:r>
    </w:p>
  </w:endnote>
  <w:endnote w:type="continuationSeparator" w:id="0">
    <w:p w14:paraId="4A0B485E" w14:textId="77777777" w:rsidR="00AD5976" w:rsidRDefault="00AD5976" w:rsidP="00830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1860865"/>
      <w:docPartObj>
        <w:docPartGallery w:val="Page Numbers (Bottom of Page)"/>
        <w:docPartUnique/>
      </w:docPartObj>
    </w:sdtPr>
    <w:sdtEndPr/>
    <w:sdtContent>
      <w:p w14:paraId="3EC01EAC" w14:textId="305D95A5" w:rsidR="00830582" w:rsidRDefault="0083058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2EC8FAE" w14:textId="77777777" w:rsidR="00830582" w:rsidRDefault="0083058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E8AA0" w14:textId="77777777" w:rsidR="00AD5976" w:rsidRDefault="00AD5976" w:rsidP="00830582">
      <w:r>
        <w:separator/>
      </w:r>
    </w:p>
  </w:footnote>
  <w:footnote w:type="continuationSeparator" w:id="0">
    <w:p w14:paraId="24480B48" w14:textId="77777777" w:rsidR="00AD5976" w:rsidRDefault="00AD5976" w:rsidP="008305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AxMrcwMTc2MTMxtLRQ0lEKTi0uzszPAykwrQUABOTMHCwAAAA="/>
  </w:docVars>
  <w:rsids>
    <w:rsidRoot w:val="002719F9"/>
    <w:rsid w:val="00017FA2"/>
    <w:rsid w:val="001155BC"/>
    <w:rsid w:val="00167A2A"/>
    <w:rsid w:val="001726AB"/>
    <w:rsid w:val="002719F9"/>
    <w:rsid w:val="002B5FC1"/>
    <w:rsid w:val="00357476"/>
    <w:rsid w:val="003A4752"/>
    <w:rsid w:val="003C1ED7"/>
    <w:rsid w:val="00433F5C"/>
    <w:rsid w:val="005176FB"/>
    <w:rsid w:val="0054350B"/>
    <w:rsid w:val="0055076E"/>
    <w:rsid w:val="00581ADD"/>
    <w:rsid w:val="005901A2"/>
    <w:rsid w:val="00637A60"/>
    <w:rsid w:val="00656A4F"/>
    <w:rsid w:val="006D1092"/>
    <w:rsid w:val="006D1A64"/>
    <w:rsid w:val="00713EA5"/>
    <w:rsid w:val="0078467F"/>
    <w:rsid w:val="007B0FF1"/>
    <w:rsid w:val="007D24FE"/>
    <w:rsid w:val="008166A1"/>
    <w:rsid w:val="00830582"/>
    <w:rsid w:val="008A2670"/>
    <w:rsid w:val="00906656"/>
    <w:rsid w:val="00941438"/>
    <w:rsid w:val="00AD5976"/>
    <w:rsid w:val="00B22723"/>
    <w:rsid w:val="00B53675"/>
    <w:rsid w:val="00C8662A"/>
    <w:rsid w:val="00D23C22"/>
    <w:rsid w:val="00D656D1"/>
    <w:rsid w:val="00D74D65"/>
    <w:rsid w:val="00EE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14F8C3"/>
  <w15:chartTrackingRefBased/>
  <w15:docId w15:val="{6EF01AD1-87DC-4F60-B66C-E084A31C5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0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05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0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0582"/>
    <w:rPr>
      <w:sz w:val="18"/>
      <w:szCs w:val="18"/>
    </w:rPr>
  </w:style>
  <w:style w:type="table" w:styleId="a7">
    <w:name w:val="Table Grid"/>
    <w:basedOn w:val="a1"/>
    <w:uiPriority w:val="39"/>
    <w:rsid w:val="008305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558</Words>
  <Characters>3184</Characters>
  <Application>Microsoft Office Word</Application>
  <DocSecurity>0</DocSecurity>
  <Lines>26</Lines>
  <Paragraphs>7</Paragraphs>
  <ScaleCrop>false</ScaleCrop>
  <Company/>
  <LinksUpToDate>false</LinksUpToDate>
  <CharactersWithSpaces>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 李</dc:creator>
  <cp:keywords/>
  <dc:description/>
  <cp:lastModifiedBy>梅 李</cp:lastModifiedBy>
  <cp:revision>7</cp:revision>
  <dcterms:created xsi:type="dcterms:W3CDTF">2022-06-23T03:17:00Z</dcterms:created>
  <dcterms:modified xsi:type="dcterms:W3CDTF">2022-07-01T09:06:00Z</dcterms:modified>
</cp:coreProperties>
</file>