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A00D" w14:textId="77777777" w:rsidR="004900C2" w:rsidRPr="004900C2" w:rsidRDefault="004900C2" w:rsidP="004900C2">
      <w:pPr>
        <w:spacing w:line="480" w:lineRule="auto"/>
        <w:rPr>
          <w:rFonts w:eastAsia="Calibri" w:cs="Times New Roman"/>
          <w:b/>
          <w:bCs/>
          <w:szCs w:val="24"/>
        </w:rPr>
      </w:pPr>
      <w:r w:rsidRPr="004900C2">
        <w:rPr>
          <w:rFonts w:eastAsia="Calibri" w:cs="Times New Roman"/>
          <w:b/>
          <w:bCs/>
          <w:szCs w:val="24"/>
        </w:rPr>
        <w:t>Supplement</w:t>
      </w:r>
    </w:p>
    <w:p w14:paraId="68E6D58E" w14:textId="77777777" w:rsidR="004900C2" w:rsidRPr="004900C2" w:rsidRDefault="004900C2" w:rsidP="004900C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Protocol names, protocol titles and cohort sizes are summarized below:</w:t>
      </w:r>
    </w:p>
    <w:p w14:paraId="7A9BA9AF" w14:textId="77777777" w:rsidR="004900C2" w:rsidRPr="004900C2" w:rsidRDefault="004900C2" w:rsidP="004900C2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N0044, A phase II Trial of Preoperative Radiation and Chemotherapy (Paclitaxel, Carboplatin, and Continuous Infusion 5-FU) for Locally Advanced Esophageal Cancer.</w:t>
      </w:r>
      <w:r w:rsidRPr="004900C2">
        <w:rPr>
          <w:rFonts w:eastAsia="Calibri" w:cs="Times New Roman"/>
          <w:color w:val="000000"/>
          <w:szCs w:val="24"/>
          <w:vertAlign w:val="superscript"/>
        </w:rPr>
        <w:t>16</w:t>
      </w:r>
    </w:p>
    <w:p w14:paraId="40C99D81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hyperlink r:id="rId5" w:history="1">
        <w:r w:rsidRPr="004900C2">
          <w:rPr>
            <w:rFonts w:eastAsia="Calibri" w:cs="Times New Roman"/>
            <w:color w:val="0563C1"/>
            <w:szCs w:val="24"/>
            <w:u w:val="single"/>
          </w:rPr>
          <w:t>NCT00022139</w:t>
        </w:r>
      </w:hyperlink>
    </w:p>
    <w:p w14:paraId="11AC2C51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2002-2005</w:t>
      </w:r>
    </w:p>
    <w:p w14:paraId="152CD9B9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N=54</w:t>
      </w:r>
    </w:p>
    <w:p w14:paraId="74A94DD1" w14:textId="77777777" w:rsidR="004900C2" w:rsidRPr="004900C2" w:rsidRDefault="004900C2" w:rsidP="004900C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eastAsia="Calibri" w:cs="Times New Roman"/>
          <w:color w:val="000000"/>
          <w:szCs w:val="24"/>
        </w:rPr>
      </w:pPr>
    </w:p>
    <w:p w14:paraId="1E1B534C" w14:textId="77777777" w:rsidR="004900C2" w:rsidRPr="004900C2" w:rsidRDefault="004900C2" w:rsidP="004900C2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 xml:space="preserve">N0342, A Phase II Study of Maintenance ZD1839 (Iressa) in Patients with Locally Advanced Esophageal Cancer after Treatment Given with Curative Intent. </w:t>
      </w:r>
    </w:p>
    <w:p w14:paraId="19575491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hyperlink r:id="rId6" w:history="1">
        <w:r w:rsidRPr="004900C2">
          <w:rPr>
            <w:rFonts w:eastAsia="Calibri" w:cs="Times New Roman"/>
            <w:color w:val="0563C1"/>
            <w:szCs w:val="24"/>
            <w:u w:val="single"/>
          </w:rPr>
          <w:t>NCT00100945</w:t>
        </w:r>
      </w:hyperlink>
    </w:p>
    <w:p w14:paraId="4653FCDE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2005-2007</w:t>
      </w:r>
    </w:p>
    <w:p w14:paraId="1F18A159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N=5</w:t>
      </w:r>
    </w:p>
    <w:p w14:paraId="0EF29EDD" w14:textId="77777777" w:rsidR="004900C2" w:rsidRPr="004900C2" w:rsidRDefault="004900C2" w:rsidP="004900C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eastAsia="Calibri" w:cs="Times New Roman"/>
          <w:color w:val="000000"/>
          <w:szCs w:val="24"/>
        </w:rPr>
      </w:pPr>
    </w:p>
    <w:p w14:paraId="0CC53B5C" w14:textId="77777777" w:rsidR="004900C2" w:rsidRPr="004900C2" w:rsidRDefault="004900C2" w:rsidP="004900C2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 xml:space="preserve">N044E, A Phase II Trial of Preoperative Radiation and Chemotherapy (Pemetrexed and Carboplatin) for Locally Advanced Esophageal Cancer. </w:t>
      </w:r>
      <w:r w:rsidRPr="004900C2">
        <w:rPr>
          <w:rFonts w:eastAsia="Calibri" w:cs="Times New Roman"/>
          <w:color w:val="000000"/>
          <w:szCs w:val="24"/>
          <w:vertAlign w:val="superscript"/>
        </w:rPr>
        <w:t>17</w:t>
      </w:r>
    </w:p>
    <w:p w14:paraId="0582FF4F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hyperlink r:id="rId7" w:history="1">
        <w:r w:rsidRPr="004900C2">
          <w:rPr>
            <w:rFonts w:eastAsia="Calibri" w:cs="Times New Roman"/>
            <w:color w:val="0563C1"/>
            <w:szCs w:val="24"/>
            <w:u w:val="single"/>
          </w:rPr>
          <w:t>NCT00268437</w:t>
        </w:r>
      </w:hyperlink>
    </w:p>
    <w:p w14:paraId="0D8926BC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2006-2008</w:t>
      </w:r>
    </w:p>
    <w:p w14:paraId="619FB424" w14:textId="77777777" w:rsidR="004900C2" w:rsidRPr="004900C2" w:rsidRDefault="004900C2" w:rsidP="004900C2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rFonts w:eastAsia="Calibri" w:cs="Times New Roman"/>
          <w:color w:val="000000"/>
          <w:szCs w:val="24"/>
        </w:rPr>
      </w:pPr>
      <w:r w:rsidRPr="004900C2">
        <w:rPr>
          <w:rFonts w:eastAsia="Calibri" w:cs="Times New Roman"/>
          <w:color w:val="000000"/>
          <w:szCs w:val="24"/>
        </w:rPr>
        <w:t>N=26</w:t>
      </w:r>
    </w:p>
    <w:p w14:paraId="46CEAB9C" w14:textId="77777777" w:rsidR="004900C2" w:rsidRPr="004900C2" w:rsidRDefault="004900C2" w:rsidP="004900C2">
      <w:pPr>
        <w:spacing w:line="480" w:lineRule="auto"/>
        <w:rPr>
          <w:rFonts w:eastAsia="Calibri" w:cs="Times New Roman"/>
          <w:b/>
          <w:bCs/>
          <w:szCs w:val="24"/>
        </w:rPr>
      </w:pPr>
    </w:p>
    <w:p w14:paraId="372BC450" w14:textId="77777777" w:rsidR="007C6B92" w:rsidRDefault="007C6B92"/>
    <w:sectPr w:rsidR="007C6B92" w:rsidSect="0059426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540C" w14:textId="77777777" w:rsidR="00EF3248" w:rsidRDefault="004900C2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  <w:t>brain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-989632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359B6" w14:textId="77777777" w:rsidR="00E65741" w:rsidRPr="00E65741" w:rsidRDefault="004900C2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E65741">
          <w:rPr>
            <w:rFonts w:ascii="Times New Roman" w:hAnsi="Times New Roman"/>
            <w:sz w:val="20"/>
            <w:szCs w:val="20"/>
          </w:rPr>
          <w:fldChar w:fldCharType="begin"/>
        </w:r>
        <w:r w:rsidRPr="00E6574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E65741">
          <w:rPr>
            <w:rFonts w:ascii="Times New Roman" w:hAnsi="Times New Roman"/>
            <w:sz w:val="20"/>
            <w:szCs w:val="20"/>
          </w:rPr>
          <w:fldChar w:fldCharType="separate"/>
        </w:r>
        <w:r w:rsidRPr="00E65741">
          <w:rPr>
            <w:rFonts w:ascii="Times New Roman" w:hAnsi="Times New Roman"/>
            <w:noProof/>
            <w:sz w:val="20"/>
            <w:szCs w:val="20"/>
          </w:rPr>
          <w:t>2</w:t>
        </w:r>
        <w:r w:rsidRPr="00E65741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14:paraId="6E557FDB" w14:textId="77777777" w:rsidR="00E65741" w:rsidRDefault="004900C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77169"/>
    <w:multiLevelType w:val="hybridMultilevel"/>
    <w:tmpl w:val="0DA02A5E"/>
    <w:lvl w:ilvl="0" w:tplc="BBEE0A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1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00C2"/>
    <w:rsid w:val="00061A87"/>
    <w:rsid w:val="001E33D0"/>
    <w:rsid w:val="004900C2"/>
    <w:rsid w:val="007C6B92"/>
    <w:rsid w:val="009A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EA39"/>
  <w15:chartTrackingRefBased/>
  <w15:docId w15:val="{CB3FE64D-F5E8-4607-8686-CAAC5AF0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00C2"/>
    <w:pPr>
      <w:tabs>
        <w:tab w:val="center" w:pos="4680"/>
        <w:tab w:val="right" w:pos="9360"/>
      </w:tabs>
    </w:pPr>
    <w:rPr>
      <w:rFonts w:ascii="Calibri" w:hAnsi="Calibri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900C2"/>
    <w:rPr>
      <w:rFonts w:ascii="Calibri" w:hAnsi="Calibri" w:cs="Times New Roman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9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inicaltrials.gov/ct2/show/NCT002684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linicaltrials.gov/ct2/show/NCT001009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inicaltrials.gov/ct2/show/NCT0002213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Tranby, Brianna N.</dc:creator>
  <cp:keywords/>
  <dc:description/>
  <cp:lastModifiedBy>Tranby, Brianna N.</cp:lastModifiedBy>
  <cp:revision>1</cp:revision>
  <dcterms:created xsi:type="dcterms:W3CDTF">2022-06-16T17:57:00Z</dcterms:created>
  <dcterms:modified xsi:type="dcterms:W3CDTF">2022-06-16T17:58:00Z</dcterms:modified>
</cp:coreProperties>
</file>