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573D" w:rsidRPr="00AC7259" w:rsidRDefault="0073573D" w:rsidP="002F259E">
      <w:pPr>
        <w:tabs>
          <w:tab w:val="center" w:pos="4248"/>
        </w:tabs>
        <w:spacing w:after="0" w:line="480" w:lineRule="auto"/>
        <w:ind w:left="-15" w:firstLine="0"/>
        <w:jc w:val="left"/>
        <w:rPr>
          <w:rFonts w:ascii="Times New Roman" w:hAnsi="Times New Roman" w:cs="Times New Roman"/>
          <w:szCs w:val="24"/>
        </w:rPr>
      </w:pPr>
      <w:r w:rsidRPr="00AC7259">
        <w:rPr>
          <w:rFonts w:ascii="Times New Roman" w:hAnsi="Times New Roman" w:cs="Times New Roman"/>
          <w:b/>
          <w:szCs w:val="24"/>
        </w:rPr>
        <w:t>A</w:t>
      </w:r>
      <w:r w:rsidRPr="00AC7259">
        <w:rPr>
          <w:rFonts w:ascii="Times New Roman" w:hAnsi="Times New Roman" w:cs="Times New Roman"/>
          <w:b/>
          <w:szCs w:val="24"/>
        </w:rPr>
        <w:tab/>
        <w:t>Birth registration completeness around the world.</w:t>
      </w:r>
    </w:p>
    <w:p w:rsidR="0073573D" w:rsidRPr="00AC7259" w:rsidRDefault="0073573D" w:rsidP="002F259E">
      <w:pPr>
        <w:spacing w:after="0" w:line="480" w:lineRule="auto"/>
        <w:ind w:left="1166" w:firstLine="0"/>
        <w:jc w:val="left"/>
        <w:rPr>
          <w:rFonts w:ascii="Times New Roman" w:hAnsi="Times New Roman" w:cs="Times New Roman"/>
          <w:szCs w:val="24"/>
        </w:rPr>
      </w:pPr>
      <w:r w:rsidRPr="00AC7259">
        <w:rPr>
          <w:rFonts w:ascii="Times New Roman" w:hAnsi="Times New Roman" w:cs="Times New Roman"/>
          <w:noProof/>
          <w:szCs w:val="24"/>
        </w:rPr>
        <w:drawing>
          <wp:inline distT="0" distB="0" distL="0" distR="0" wp14:anchorId="78566FED" wp14:editId="2710C29F">
            <wp:extent cx="4444441" cy="2896294"/>
            <wp:effectExtent l="0" t="0" r="0" b="0"/>
            <wp:docPr id="4780" name="Picture 4780"/>
            <wp:cNvGraphicFramePr/>
            <a:graphic xmlns:a="http://schemas.openxmlformats.org/drawingml/2006/main">
              <a:graphicData uri="http://schemas.openxmlformats.org/drawingml/2006/picture">
                <pic:pic xmlns:pic="http://schemas.openxmlformats.org/drawingml/2006/picture">
                  <pic:nvPicPr>
                    <pic:cNvPr id="4780" name="Picture 4780"/>
                    <pic:cNvPicPr/>
                  </pic:nvPicPr>
                  <pic:blipFill>
                    <a:blip r:embed="rId6"/>
                    <a:stretch>
                      <a:fillRect/>
                    </a:stretch>
                  </pic:blipFill>
                  <pic:spPr>
                    <a:xfrm>
                      <a:off x="0" y="0"/>
                      <a:ext cx="4444441" cy="2896294"/>
                    </a:xfrm>
                    <a:prstGeom prst="rect">
                      <a:avLst/>
                    </a:prstGeom>
                  </pic:spPr>
                </pic:pic>
              </a:graphicData>
            </a:graphic>
          </wp:inline>
        </w:drawing>
      </w:r>
    </w:p>
    <w:p w:rsidR="0073573D" w:rsidRDefault="0073573D" w:rsidP="002F259E">
      <w:pPr>
        <w:spacing w:after="0" w:line="480" w:lineRule="auto"/>
        <w:ind w:right="238"/>
        <w:jc w:val="center"/>
        <w:rPr>
          <w:rFonts w:ascii="Times New Roman" w:hAnsi="Times New Roman" w:cs="Times New Roman"/>
          <w:szCs w:val="24"/>
        </w:rPr>
      </w:pPr>
      <w:r w:rsidRPr="00AC7259">
        <w:rPr>
          <w:rFonts w:ascii="Times New Roman" w:hAnsi="Times New Roman" w:cs="Times New Roman"/>
          <w:b/>
          <w:szCs w:val="24"/>
        </w:rPr>
        <w:t xml:space="preserve">Figure 3: </w:t>
      </w:r>
      <w:r w:rsidRPr="00AC7259">
        <w:rPr>
          <w:rFonts w:ascii="Times New Roman" w:hAnsi="Times New Roman" w:cs="Times New Roman"/>
          <w:szCs w:val="24"/>
        </w:rPr>
        <w:t>Birth certification in Nigeria compared to the rest of the world.</w:t>
      </w:r>
    </w:p>
    <w:p w:rsidR="0073573D" w:rsidRPr="00AC7259" w:rsidRDefault="0073573D" w:rsidP="002F259E">
      <w:pPr>
        <w:pStyle w:val="Heading1"/>
        <w:tabs>
          <w:tab w:val="center" w:pos="2224"/>
        </w:tabs>
        <w:spacing w:line="480" w:lineRule="auto"/>
        <w:ind w:left="-15" w:firstLine="0"/>
        <w:rPr>
          <w:rFonts w:ascii="Times New Roman" w:hAnsi="Times New Roman" w:cs="Times New Roman"/>
          <w:sz w:val="24"/>
          <w:szCs w:val="24"/>
        </w:rPr>
      </w:pPr>
      <w:r w:rsidRPr="00AC7259">
        <w:rPr>
          <w:rFonts w:ascii="Times New Roman" w:hAnsi="Times New Roman" w:cs="Times New Roman"/>
          <w:sz w:val="24"/>
          <w:szCs w:val="24"/>
        </w:rPr>
        <w:t>B</w:t>
      </w:r>
      <w:r w:rsidRPr="00AC7259">
        <w:rPr>
          <w:rFonts w:ascii="Times New Roman" w:hAnsi="Times New Roman" w:cs="Times New Roman"/>
          <w:sz w:val="24"/>
          <w:szCs w:val="24"/>
        </w:rPr>
        <w:tab/>
        <w:t>Definition of Variables</w:t>
      </w:r>
    </w:p>
    <w:p w:rsidR="0073573D" w:rsidRPr="00AC7259" w:rsidRDefault="0073573D" w:rsidP="002F259E">
      <w:pPr>
        <w:pStyle w:val="Heading2"/>
        <w:spacing w:line="480" w:lineRule="auto"/>
        <w:ind w:left="-5"/>
        <w:rPr>
          <w:rFonts w:ascii="Times New Roman" w:hAnsi="Times New Roman" w:cs="Times New Roman"/>
          <w:sz w:val="24"/>
          <w:szCs w:val="24"/>
        </w:rPr>
      </w:pPr>
      <w:r w:rsidRPr="00AC7259">
        <w:rPr>
          <w:rFonts w:ascii="Times New Roman" w:hAnsi="Times New Roman" w:cs="Times New Roman"/>
          <w:sz w:val="24"/>
          <w:szCs w:val="24"/>
        </w:rPr>
        <w:t>Child Characteristics</w:t>
      </w:r>
    </w:p>
    <w:p w:rsidR="0073573D" w:rsidRDefault="0073573D" w:rsidP="002F259E">
      <w:pPr>
        <w:tabs>
          <w:tab w:val="center" w:pos="4441"/>
        </w:tabs>
        <w:spacing w:after="0" w:line="480" w:lineRule="auto"/>
        <w:ind w:left="-15" w:firstLine="0"/>
        <w:jc w:val="left"/>
        <w:rPr>
          <w:rFonts w:ascii="Times New Roman" w:hAnsi="Times New Roman" w:cs="Times New Roman"/>
          <w:szCs w:val="24"/>
        </w:rPr>
      </w:pPr>
      <w:r w:rsidRPr="00AC7259">
        <w:rPr>
          <w:rFonts w:ascii="Times New Roman" w:hAnsi="Times New Roman" w:cs="Times New Roman"/>
          <w:b/>
          <w:szCs w:val="24"/>
        </w:rPr>
        <w:t>Gender</w:t>
      </w:r>
      <w:r w:rsidRPr="00AC7259">
        <w:rPr>
          <w:rFonts w:ascii="Times New Roman" w:hAnsi="Times New Roman" w:cs="Times New Roman"/>
          <w:b/>
          <w:szCs w:val="24"/>
        </w:rPr>
        <w:tab/>
      </w:r>
      <w:r w:rsidRPr="00AC7259">
        <w:rPr>
          <w:rFonts w:ascii="Times New Roman" w:hAnsi="Times New Roman" w:cs="Times New Roman"/>
          <w:szCs w:val="24"/>
        </w:rPr>
        <w:t xml:space="preserve">Gender is classified as </w:t>
      </w:r>
      <w:r w:rsidRPr="00AC7259">
        <w:rPr>
          <w:rFonts w:ascii="Times New Roman" w:hAnsi="Times New Roman" w:cs="Times New Roman"/>
          <w:i/>
          <w:szCs w:val="24"/>
        </w:rPr>
        <w:t xml:space="preserve">binary </w:t>
      </w:r>
      <w:r w:rsidRPr="00AC7259">
        <w:rPr>
          <w:rFonts w:ascii="Times New Roman" w:hAnsi="Times New Roman" w:cs="Times New Roman"/>
          <w:szCs w:val="24"/>
        </w:rPr>
        <w:t xml:space="preserve">as effect-coded as </w:t>
      </w:r>
      <w:r w:rsidRPr="00AC7259">
        <w:rPr>
          <w:rFonts w:ascii="Times New Roman" w:hAnsi="Times New Roman" w:cs="Times New Roman"/>
          <w:i/>
          <w:szCs w:val="24"/>
        </w:rPr>
        <w:t>female</w:t>
      </w:r>
      <w:r w:rsidRPr="00AC7259">
        <w:rPr>
          <w:rFonts w:ascii="Times New Roman" w:hAnsi="Times New Roman" w:cs="Times New Roman"/>
          <w:szCs w:val="24"/>
        </w:rPr>
        <w:t xml:space="preserve">=1 and </w:t>
      </w:r>
      <w:r w:rsidRPr="00AC7259">
        <w:rPr>
          <w:rFonts w:ascii="Times New Roman" w:hAnsi="Times New Roman" w:cs="Times New Roman"/>
          <w:i/>
          <w:szCs w:val="24"/>
        </w:rPr>
        <w:t>Male</w:t>
      </w:r>
      <w:r w:rsidRPr="00AC7259">
        <w:rPr>
          <w:rFonts w:ascii="Times New Roman" w:hAnsi="Times New Roman" w:cs="Times New Roman"/>
          <w:szCs w:val="24"/>
        </w:rPr>
        <w:t>=-1.</w:t>
      </w:r>
    </w:p>
    <w:p w:rsidR="0073573D"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Child’s age </w:t>
      </w:r>
      <w:proofErr w:type="gramStart"/>
      <w:r w:rsidRPr="00AC7259">
        <w:rPr>
          <w:rFonts w:ascii="Times New Roman" w:hAnsi="Times New Roman" w:cs="Times New Roman"/>
          <w:szCs w:val="24"/>
        </w:rPr>
        <w:t>The</w:t>
      </w:r>
      <w:proofErr w:type="gramEnd"/>
      <w:r w:rsidRPr="00AC7259">
        <w:rPr>
          <w:rFonts w:ascii="Times New Roman" w:hAnsi="Times New Roman" w:cs="Times New Roman"/>
          <w:szCs w:val="24"/>
        </w:rPr>
        <w:t xml:space="preserve"> child age variable is in months, and is constructed by decoding the date-of-birth CMC provided in the NDHS data. When a child is referred is in </w:t>
      </w:r>
      <w:r w:rsidRPr="00AC7259">
        <w:rPr>
          <w:rFonts w:ascii="Times New Roman" w:hAnsi="Times New Roman" w:cs="Times New Roman"/>
          <w:i/>
          <w:szCs w:val="24"/>
          <w:vertAlign w:val="subscript"/>
        </w:rPr>
        <w:t xml:space="preserve">n </w:t>
      </w:r>
      <w:r w:rsidRPr="00AC7259">
        <w:rPr>
          <w:rFonts w:ascii="Times New Roman" w:hAnsi="Times New Roman" w:cs="Times New Roman"/>
          <w:szCs w:val="24"/>
        </w:rPr>
        <w:t xml:space="preserve">months, the child has completed is its </w:t>
      </w:r>
      <w:r w:rsidRPr="00AC7259">
        <w:rPr>
          <w:rFonts w:ascii="Times New Roman" w:hAnsi="Times New Roman" w:cs="Times New Roman"/>
          <w:i/>
          <w:szCs w:val="24"/>
          <w:vertAlign w:val="subscript"/>
        </w:rPr>
        <w:t>n</w:t>
      </w:r>
      <w:r w:rsidRPr="00AC7259">
        <w:rPr>
          <w:rFonts w:ascii="Times New Roman" w:hAnsi="Times New Roman" w:cs="Times New Roman"/>
          <w:i/>
          <w:szCs w:val="24"/>
          <w:vertAlign w:val="superscript"/>
        </w:rPr>
        <w:t>t</w:t>
      </w:r>
      <w:r w:rsidRPr="00AC7259">
        <w:rPr>
          <w:rFonts w:ascii="Times New Roman" w:hAnsi="Times New Roman" w:cs="Times New Roman"/>
          <w:i/>
          <w:szCs w:val="24"/>
          <w:vertAlign w:val="subscript"/>
        </w:rPr>
        <w:t xml:space="preserve">h </w:t>
      </w:r>
      <w:r w:rsidRPr="00AC7259">
        <w:rPr>
          <w:rFonts w:ascii="Times New Roman" w:hAnsi="Times New Roman" w:cs="Times New Roman"/>
          <w:szCs w:val="24"/>
        </w:rPr>
        <w:t xml:space="preserve">month of life e.g. a child who is one week old is yet to complete its 1st month of life, hence </w:t>
      </w:r>
      <w:r w:rsidR="00A8708E" w:rsidRPr="00AC7259">
        <w:rPr>
          <w:rFonts w:ascii="Times New Roman" w:hAnsi="Times New Roman" w:cs="Times New Roman"/>
          <w:szCs w:val="24"/>
        </w:rPr>
        <w:t>0-month-old</w:t>
      </w:r>
      <w:r w:rsidRPr="00AC7259">
        <w:rPr>
          <w:rFonts w:ascii="Times New Roman" w:hAnsi="Times New Roman" w:cs="Times New Roman"/>
          <w:szCs w:val="24"/>
        </w:rPr>
        <w:t>.</w:t>
      </w:r>
    </w:p>
    <w:p w:rsidR="0073573D"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Birth order </w:t>
      </w:r>
      <w:r w:rsidRPr="00AC7259">
        <w:rPr>
          <w:rFonts w:ascii="Times New Roman" w:hAnsi="Times New Roman" w:cs="Times New Roman"/>
          <w:szCs w:val="24"/>
        </w:rPr>
        <w:t>Birth order is defined as the child’s birth position among all the children ever born to their mother, as provided within the NDHS data. To simplify the analysis, the study excludes multiple births.</w:t>
      </w:r>
    </w:p>
    <w:p w:rsidR="0073573D"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Size-at-birth </w:t>
      </w:r>
      <w:r w:rsidRPr="00AC7259">
        <w:rPr>
          <w:rFonts w:ascii="Times New Roman" w:hAnsi="Times New Roman" w:cs="Times New Roman"/>
          <w:szCs w:val="24"/>
        </w:rPr>
        <w:t>This is computed based on the mother ’s report of the child’s weight at birth. This is used in place of the measured weight at birth in the health card, given that the latter is only available for very small proportion of children within the sample.</w:t>
      </w:r>
    </w:p>
    <w:p w:rsidR="0073573D"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Birth Interval </w:t>
      </w:r>
      <w:r w:rsidRPr="00AC7259">
        <w:rPr>
          <w:rFonts w:ascii="Times New Roman" w:hAnsi="Times New Roman" w:cs="Times New Roman"/>
          <w:szCs w:val="24"/>
        </w:rPr>
        <w:t>This is computed using the preceding interval between births and converted to years. Given that first-born children have no elder siblings, the time from their mother’s marriage to their birth (variable v221 in the DHS dataset).</w:t>
      </w:r>
    </w:p>
    <w:p w:rsidR="0073573D"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lastRenderedPageBreak/>
        <w:t xml:space="preserve">Skilled birth attendant </w:t>
      </w:r>
      <w:r w:rsidRPr="00AC7259">
        <w:rPr>
          <w:rFonts w:ascii="Times New Roman" w:hAnsi="Times New Roman" w:cs="Times New Roman"/>
          <w:szCs w:val="24"/>
        </w:rPr>
        <w:t>This is collected for all the births in the past 5 years</w:t>
      </w:r>
      <w:r w:rsidR="00A8708E">
        <w:rPr>
          <w:rFonts w:ascii="Times New Roman" w:hAnsi="Times New Roman" w:cs="Times New Roman"/>
          <w:szCs w:val="24"/>
        </w:rPr>
        <w:t xml:space="preserve"> </w:t>
      </w:r>
      <w:r w:rsidRPr="00AC7259">
        <w:rPr>
          <w:rFonts w:ascii="Times New Roman" w:hAnsi="Times New Roman" w:cs="Times New Roman"/>
          <w:szCs w:val="24"/>
        </w:rPr>
        <w:t xml:space="preserve">and calculated based on the mother’s self-report of where she delivered and which health personnel attended to her during delivery. Having a skilled birth attendant is defined as whether the child’s birth was assisted by a doctor, a nurse or a midwife. This variable is a proxy for prenatal health inputs. The mother’s recall of the child’s size at birth was used, given that very few children had health cards that reported their weight at birth. Significant correlations have been found between this report and the actual weight at birth. </w:t>
      </w:r>
      <w:r w:rsidR="00A8708E" w:rsidRPr="00A8708E">
        <w:rPr>
          <w:rFonts w:ascii="Times New Roman" w:hAnsi="Times New Roman" w:cs="Times New Roman"/>
          <w:i/>
          <w:szCs w:val="24"/>
        </w:rPr>
        <w:t>See</w:t>
      </w:r>
      <w:r w:rsidR="00A8708E">
        <w:rPr>
          <w:rFonts w:ascii="Times New Roman" w:hAnsi="Times New Roman" w:cs="Times New Roman"/>
          <w:i/>
          <w:szCs w:val="24"/>
          <w:vertAlign w:val="subscript"/>
        </w:rPr>
        <w:t xml:space="preserve"> </w:t>
      </w:r>
      <w:r w:rsidRPr="00AC7259">
        <w:rPr>
          <w:rFonts w:ascii="Times New Roman" w:hAnsi="Times New Roman" w:cs="Times New Roman"/>
          <w:szCs w:val="24"/>
        </w:rPr>
        <w:t>McGovern (2016) for details.</w:t>
      </w:r>
    </w:p>
    <w:p w:rsidR="00A8708E"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Vaccination </w:t>
      </w:r>
      <w:r w:rsidRPr="00AC7259">
        <w:rPr>
          <w:rFonts w:ascii="Times New Roman" w:hAnsi="Times New Roman" w:cs="Times New Roman"/>
          <w:szCs w:val="24"/>
        </w:rPr>
        <w:t xml:space="preserve">This is computed as a binary variable if the child is reported to have received any of the nine recommended vaccinations: 1) BCG, 2) DPT1, 3) DPT2, 4) DPT3, 5) Polio0, 6) Polio1, 7) Polio2, 8) Polio3, and 9) Measles. </w:t>
      </w:r>
    </w:p>
    <w:p w:rsidR="0073573D" w:rsidRPr="00AC7259"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Maternal Characteristics</w:t>
      </w:r>
    </w:p>
    <w:p w:rsidR="0073573D"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Age-at-birth (years) </w:t>
      </w:r>
      <w:r w:rsidRPr="00AC7259">
        <w:rPr>
          <w:rFonts w:ascii="Times New Roman" w:hAnsi="Times New Roman" w:cs="Times New Roman"/>
          <w:szCs w:val="24"/>
        </w:rPr>
        <w:t>A continuous variable measured in years</w:t>
      </w:r>
      <w:r w:rsidR="00A8708E">
        <w:rPr>
          <w:rFonts w:ascii="Times New Roman" w:hAnsi="Times New Roman" w:cs="Times New Roman"/>
          <w:szCs w:val="24"/>
        </w:rPr>
        <w:t xml:space="preserve"> and </w:t>
      </w:r>
      <w:r w:rsidRPr="00AC7259">
        <w:rPr>
          <w:rFonts w:ascii="Times New Roman" w:hAnsi="Times New Roman" w:cs="Times New Roman"/>
          <w:szCs w:val="24"/>
        </w:rPr>
        <w:t>is defined as the age of the mother at the time of the child’s birth. It has a mean of 27.7 years and a median age of 27 years at the time of the child’s birth. The squared value is also included in the analysis to test for non-linear effects.</w:t>
      </w:r>
    </w:p>
    <w:p w:rsidR="0073573D" w:rsidRPr="00AC7259" w:rsidRDefault="0073573D" w:rsidP="002F259E">
      <w:pPr>
        <w:spacing w:after="0" w:line="480" w:lineRule="auto"/>
        <w:ind w:left="-5"/>
        <w:rPr>
          <w:rFonts w:ascii="Times New Roman" w:hAnsi="Times New Roman" w:cs="Times New Roman"/>
          <w:szCs w:val="24"/>
        </w:rPr>
      </w:pPr>
      <w:r w:rsidRPr="00AC7259">
        <w:rPr>
          <w:rFonts w:ascii="Times New Roman" w:hAnsi="Times New Roman" w:cs="Times New Roman"/>
          <w:b/>
          <w:szCs w:val="24"/>
        </w:rPr>
        <w:t xml:space="preserve">Education </w:t>
      </w:r>
      <w:r w:rsidRPr="00AC7259">
        <w:rPr>
          <w:rFonts w:ascii="Times New Roman" w:hAnsi="Times New Roman" w:cs="Times New Roman"/>
          <w:szCs w:val="24"/>
        </w:rPr>
        <w:t>This is defined on a continuous scale based on the mother’s report of her years of education of her spouse/partner. It ranges from 0 (no formal education) to 19 years of education.</w:t>
      </w:r>
    </w:p>
    <w:p w:rsidR="0073573D" w:rsidRDefault="0073573D" w:rsidP="002F259E">
      <w:pPr>
        <w:spacing w:after="0" w:line="480" w:lineRule="auto"/>
        <w:ind w:left="-5"/>
        <w:rPr>
          <w:rFonts w:ascii="Times New Roman" w:hAnsi="Times New Roman" w:cs="Times New Roman"/>
          <w:szCs w:val="24"/>
        </w:rPr>
      </w:pPr>
      <w:r w:rsidRPr="00AC7259">
        <w:rPr>
          <w:rFonts w:ascii="Times New Roman" w:hAnsi="Times New Roman" w:cs="Times New Roman"/>
          <w:szCs w:val="24"/>
        </w:rPr>
        <w:t>The mean and median years of education is 4.7 and 2 years, respectively.</w:t>
      </w:r>
    </w:p>
    <w:p w:rsidR="00A8708E" w:rsidRPr="00AC7259"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Prenatal Visits </w:t>
      </w:r>
      <w:r w:rsidRPr="00AC7259">
        <w:rPr>
          <w:rFonts w:ascii="Times New Roman" w:hAnsi="Times New Roman" w:cs="Times New Roman"/>
          <w:szCs w:val="24"/>
        </w:rPr>
        <w:t xml:space="preserve">This variable is derived from the mother’s self-report on the total number of prenatal visits during the pregnancy collected for the most recent birth in the past 5 years. It is 0 if the mother never attended a prenatal visit. </w:t>
      </w:r>
    </w:p>
    <w:p w:rsidR="0073573D"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Polygynous </w:t>
      </w:r>
      <w:r w:rsidRPr="00AC7259">
        <w:rPr>
          <w:rFonts w:ascii="Times New Roman" w:hAnsi="Times New Roman" w:cs="Times New Roman"/>
          <w:szCs w:val="24"/>
        </w:rPr>
        <w:t>The is defined on whether the mother reports whether she is the only wife of her spouse/partner, or he has other wives: =0 if the mother is the only wife (monogamous), and =1 if the mother has other wives (polygynous).</w:t>
      </w:r>
    </w:p>
    <w:p w:rsidR="00A8708E" w:rsidRDefault="0073573D" w:rsidP="002F259E">
      <w:pPr>
        <w:spacing w:after="0" w:line="480" w:lineRule="auto"/>
        <w:ind w:left="-15" w:right="238" w:firstLine="0"/>
        <w:rPr>
          <w:rFonts w:ascii="Times New Roman" w:hAnsi="Times New Roman" w:cs="Times New Roman"/>
          <w:szCs w:val="24"/>
        </w:rPr>
      </w:pPr>
      <w:r w:rsidRPr="00AC7259">
        <w:rPr>
          <w:rFonts w:ascii="Times New Roman" w:hAnsi="Times New Roman" w:cs="Times New Roman"/>
          <w:b/>
          <w:szCs w:val="24"/>
        </w:rPr>
        <w:t xml:space="preserve">Work </w:t>
      </w:r>
      <w:r w:rsidRPr="00AC7259">
        <w:rPr>
          <w:rFonts w:ascii="Times New Roman" w:hAnsi="Times New Roman" w:cs="Times New Roman"/>
          <w:szCs w:val="24"/>
        </w:rPr>
        <w:t>This is based on the mother’s self-report on which sector they work in. This is converted into three groups: =1 if the mother works in professional/technical positions, =2 if the mother works in clerical/sales/Services, and =3 if the mother works in other sectors or is unemployed.</w:t>
      </w:r>
    </w:p>
    <w:p w:rsidR="0073573D"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lastRenderedPageBreak/>
        <w:t xml:space="preserve">Decision-maker </w:t>
      </w:r>
      <w:r w:rsidRPr="00AC7259">
        <w:rPr>
          <w:rFonts w:ascii="Times New Roman" w:hAnsi="Times New Roman" w:cs="Times New Roman"/>
          <w:szCs w:val="24"/>
        </w:rPr>
        <w:t>This is defined based on the mother’s self-report on whether she is part of the decision-making process of her household, that is final say on a number of items: 1) her own health care, 2) making large household purchases, 3) visits to family or relatives, and 4) deciding what to do with the money husband earns.</w:t>
      </w:r>
    </w:p>
    <w:p w:rsidR="0073573D" w:rsidRDefault="0073573D" w:rsidP="002F259E">
      <w:pPr>
        <w:spacing w:after="0" w:line="480" w:lineRule="auto"/>
        <w:ind w:left="-5"/>
        <w:rPr>
          <w:rFonts w:ascii="Times New Roman" w:hAnsi="Times New Roman" w:cs="Times New Roman"/>
          <w:szCs w:val="24"/>
        </w:rPr>
      </w:pPr>
      <w:r w:rsidRPr="00AC7259">
        <w:rPr>
          <w:rFonts w:ascii="Times New Roman" w:hAnsi="Times New Roman" w:cs="Times New Roman"/>
          <w:b/>
          <w:szCs w:val="24"/>
        </w:rPr>
        <w:t>Access to mass media</w:t>
      </w:r>
      <w:r w:rsidR="00A8708E">
        <w:rPr>
          <w:rFonts w:ascii="Times New Roman" w:hAnsi="Times New Roman" w:cs="Times New Roman"/>
          <w:b/>
          <w:szCs w:val="24"/>
        </w:rPr>
        <w:t xml:space="preserve"> </w:t>
      </w:r>
      <w:r w:rsidRPr="00AC7259">
        <w:rPr>
          <w:rFonts w:ascii="Times New Roman" w:hAnsi="Times New Roman" w:cs="Times New Roman"/>
          <w:szCs w:val="24"/>
        </w:rPr>
        <w:t>This is defined based on the report of whether the mother has access to a television, radio or newspaper, where she can get information.</w:t>
      </w:r>
    </w:p>
    <w:p w:rsidR="00A8708E" w:rsidRDefault="0073573D" w:rsidP="002F259E">
      <w:pPr>
        <w:spacing w:after="0" w:line="480" w:lineRule="auto"/>
        <w:ind w:left="0" w:right="238" w:firstLine="0"/>
        <w:rPr>
          <w:rFonts w:ascii="Times New Roman" w:hAnsi="Times New Roman" w:cs="Times New Roman"/>
          <w:szCs w:val="24"/>
        </w:rPr>
      </w:pPr>
      <w:r w:rsidRPr="00AC7259">
        <w:rPr>
          <w:rFonts w:ascii="Times New Roman" w:hAnsi="Times New Roman" w:cs="Times New Roman"/>
          <w:b/>
          <w:szCs w:val="24"/>
        </w:rPr>
        <w:t xml:space="preserve">Child mortality </w:t>
      </w:r>
      <w:r w:rsidRPr="00AC7259">
        <w:rPr>
          <w:rFonts w:ascii="Times New Roman" w:hAnsi="Times New Roman" w:cs="Times New Roman"/>
          <w:szCs w:val="24"/>
        </w:rPr>
        <w:t xml:space="preserve">This is calculated by counting the number of children the mother has lost among her total fertility: =1 if she has lost none of her children, =2 if she has lost one child, and =3 if she has lost 2 or more children. </w:t>
      </w:r>
    </w:p>
    <w:p w:rsidR="0073573D" w:rsidRPr="00AC7259"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Paternal Characteristics</w:t>
      </w:r>
    </w:p>
    <w:p w:rsidR="0073573D" w:rsidRDefault="0073573D" w:rsidP="002F259E">
      <w:pPr>
        <w:spacing w:after="0" w:line="480" w:lineRule="auto"/>
        <w:ind w:left="-5"/>
        <w:rPr>
          <w:rFonts w:ascii="Times New Roman" w:hAnsi="Times New Roman" w:cs="Times New Roman"/>
          <w:szCs w:val="24"/>
        </w:rPr>
      </w:pPr>
      <w:r w:rsidRPr="00AC7259">
        <w:rPr>
          <w:rFonts w:ascii="Times New Roman" w:hAnsi="Times New Roman" w:cs="Times New Roman"/>
          <w:b/>
          <w:szCs w:val="24"/>
        </w:rPr>
        <w:t xml:space="preserve">Age(years) </w:t>
      </w:r>
      <w:r w:rsidRPr="00AC7259">
        <w:rPr>
          <w:rFonts w:ascii="Times New Roman" w:hAnsi="Times New Roman" w:cs="Times New Roman"/>
          <w:szCs w:val="24"/>
        </w:rPr>
        <w:t>Thisisdefinedonacontinuousscalebasedonthemother’sreportofherspouse/partner’s age. It ranges from 23 to 96+ years, with a mean of 39.8 and a median of 39 years.</w:t>
      </w:r>
      <w:r w:rsidR="00A8708E">
        <w:rPr>
          <w:rFonts w:ascii="Times New Roman" w:hAnsi="Times New Roman" w:cs="Times New Roman"/>
          <w:szCs w:val="24"/>
        </w:rPr>
        <w:t xml:space="preserve"> </w:t>
      </w:r>
      <w:proofErr w:type="gramStart"/>
      <w:r w:rsidR="00A8708E">
        <w:rPr>
          <w:rFonts w:ascii="Times New Roman" w:hAnsi="Times New Roman" w:cs="Times New Roman"/>
          <w:szCs w:val="24"/>
        </w:rPr>
        <w:t>A number of</w:t>
      </w:r>
      <w:proofErr w:type="gramEnd"/>
      <w:r w:rsidR="00A8708E">
        <w:rPr>
          <w:rFonts w:ascii="Times New Roman" w:hAnsi="Times New Roman" w:cs="Times New Roman"/>
          <w:szCs w:val="24"/>
        </w:rPr>
        <w:t xml:space="preserve"> old fathers exist in the data given the large spousal gaps and high rates of polygynous marriages.</w:t>
      </w:r>
    </w:p>
    <w:p w:rsidR="0073573D" w:rsidRPr="00AC7259" w:rsidRDefault="0073573D" w:rsidP="002F259E">
      <w:pPr>
        <w:spacing w:after="0" w:line="480" w:lineRule="auto"/>
        <w:ind w:left="-5"/>
        <w:rPr>
          <w:rFonts w:ascii="Times New Roman" w:hAnsi="Times New Roman" w:cs="Times New Roman"/>
          <w:szCs w:val="24"/>
        </w:rPr>
      </w:pPr>
      <w:r w:rsidRPr="00AC7259">
        <w:rPr>
          <w:rFonts w:ascii="Times New Roman" w:hAnsi="Times New Roman" w:cs="Times New Roman"/>
          <w:b/>
          <w:szCs w:val="24"/>
        </w:rPr>
        <w:t xml:space="preserve">Education (years) </w:t>
      </w:r>
      <w:r w:rsidRPr="00AC7259">
        <w:rPr>
          <w:rFonts w:ascii="Times New Roman" w:hAnsi="Times New Roman" w:cs="Times New Roman"/>
          <w:szCs w:val="24"/>
        </w:rPr>
        <w:t>This is defined on a continuous scale based on the mother’s report of the years of education of her spouse/partner. It ranges from 0 (no formal education) to 21 years of education.</w:t>
      </w:r>
    </w:p>
    <w:p w:rsidR="0073573D" w:rsidRDefault="0073573D" w:rsidP="002F259E">
      <w:pPr>
        <w:spacing w:after="0" w:line="480" w:lineRule="auto"/>
        <w:ind w:left="-5"/>
        <w:rPr>
          <w:rFonts w:ascii="Times New Roman" w:hAnsi="Times New Roman" w:cs="Times New Roman"/>
          <w:szCs w:val="24"/>
        </w:rPr>
      </w:pPr>
      <w:r w:rsidRPr="00AC7259">
        <w:rPr>
          <w:rFonts w:ascii="Times New Roman" w:hAnsi="Times New Roman" w:cs="Times New Roman"/>
          <w:szCs w:val="24"/>
        </w:rPr>
        <w:t>The mean and median years of education is 6.4 and 6 years, respectively.</w:t>
      </w:r>
    </w:p>
    <w:p w:rsidR="00A8708E"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Work </w:t>
      </w:r>
      <w:r w:rsidRPr="00AC7259">
        <w:rPr>
          <w:rFonts w:ascii="Times New Roman" w:hAnsi="Times New Roman" w:cs="Times New Roman"/>
          <w:szCs w:val="24"/>
        </w:rPr>
        <w:t xml:space="preserve">This is based on the mother’s self-report on which sector her spouse/partner works in. This is converted into three groups: =1 if the spouse/partner works in professional/technical positions, =2 if the spouse/partner works in clerical/sales/Services, and =3 if the spouse/partner works in other sectors or is unemployed. </w:t>
      </w:r>
    </w:p>
    <w:p w:rsidR="0073573D" w:rsidRPr="00AC7259"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Household Characteristics</w:t>
      </w:r>
    </w:p>
    <w:p w:rsidR="00A8708E"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Head has a bank account </w:t>
      </w:r>
      <w:r w:rsidRPr="00AC7259">
        <w:rPr>
          <w:rFonts w:ascii="Times New Roman" w:hAnsi="Times New Roman" w:cs="Times New Roman"/>
          <w:szCs w:val="24"/>
        </w:rPr>
        <w:t xml:space="preserve">This is defined based on the household head’s report of having a bank account: =0 if the head does not have a bank account, =1 if the head has a bank account. </w:t>
      </w:r>
    </w:p>
    <w:p w:rsidR="0073573D"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Wealth Index </w:t>
      </w:r>
      <w:proofErr w:type="gramStart"/>
      <w:r w:rsidRPr="00AC7259">
        <w:rPr>
          <w:rFonts w:ascii="Times New Roman" w:hAnsi="Times New Roman" w:cs="Times New Roman"/>
          <w:szCs w:val="24"/>
        </w:rPr>
        <w:t>The</w:t>
      </w:r>
      <w:proofErr w:type="gramEnd"/>
      <w:r w:rsidRPr="00AC7259">
        <w:rPr>
          <w:rFonts w:ascii="Times New Roman" w:hAnsi="Times New Roman" w:cs="Times New Roman"/>
          <w:szCs w:val="24"/>
        </w:rPr>
        <w:t xml:space="preserve"> NDHS wealth index is computed on a continuous-scale through the principal component analysis (PCA), taking into account the household’s ownership of a diverse set of easy</w:t>
      </w:r>
      <w:r w:rsidR="00A8708E">
        <w:rPr>
          <w:rFonts w:ascii="Times New Roman" w:hAnsi="Times New Roman" w:cs="Times New Roman"/>
          <w:szCs w:val="24"/>
        </w:rPr>
        <w:t>-</w:t>
      </w:r>
      <w:r w:rsidRPr="00AC7259">
        <w:rPr>
          <w:rFonts w:ascii="Times New Roman" w:hAnsi="Times New Roman" w:cs="Times New Roman"/>
          <w:szCs w:val="24"/>
        </w:rPr>
        <w:t xml:space="preserve">to-measure assets. Components include consumer durables (e.g., radio and bicycles), housing quality (e.g., construction materials), access to facilities (e.g., electricity, water and sanitation </w:t>
      </w:r>
      <w:r w:rsidRPr="00AC7259">
        <w:rPr>
          <w:rFonts w:ascii="Times New Roman" w:hAnsi="Times New Roman" w:cs="Times New Roman"/>
          <w:szCs w:val="24"/>
        </w:rPr>
        <w:lastRenderedPageBreak/>
        <w:t>facilities), and some country-specific attributes. We control for economic status via a wealth index, measured as the household’s quintile value on an index of wealth generated by DHS analysts applying weights to observed household assets using principal components analysis. It is converted into quintiles: =1 if the household is poorest, =2 if the household is poor, =3 if the household is average, =4 if the household is rich, and =5 if the household is the richest.</w:t>
      </w:r>
    </w:p>
    <w:p w:rsidR="0073573D"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Religion </w:t>
      </w:r>
      <w:r w:rsidRPr="00AC7259">
        <w:rPr>
          <w:rFonts w:ascii="Times New Roman" w:hAnsi="Times New Roman" w:cs="Times New Roman"/>
          <w:szCs w:val="24"/>
        </w:rPr>
        <w:t xml:space="preserve">This is one of the two variables that captures the cultural practices of the household. The households are grouped into three categories before being effect-coded: =1 if the household is Muslim, =2 if the household is Christian, and =3 if the household practices other religion. After this, it is effect-coded with </w:t>
      </w:r>
      <w:r w:rsidRPr="00A8708E">
        <w:rPr>
          <w:rFonts w:ascii="Times New Roman" w:hAnsi="Times New Roman" w:cs="Times New Roman"/>
          <w:i/>
          <w:szCs w:val="24"/>
        </w:rPr>
        <w:t>Muslim</w:t>
      </w:r>
      <w:r w:rsidRPr="00AC7259">
        <w:rPr>
          <w:rFonts w:ascii="Times New Roman" w:hAnsi="Times New Roman" w:cs="Times New Roman"/>
          <w:szCs w:val="24"/>
        </w:rPr>
        <w:t>=-1 as the reference group.</w:t>
      </w:r>
    </w:p>
    <w:p w:rsidR="0073573D"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Ethnicity </w:t>
      </w:r>
      <w:r w:rsidRPr="00AC7259">
        <w:rPr>
          <w:rFonts w:ascii="Times New Roman" w:hAnsi="Times New Roman" w:cs="Times New Roman"/>
          <w:szCs w:val="24"/>
        </w:rPr>
        <w:t xml:space="preserve">This is second variable to capture the cultural practices. The households are grouped into four categories before being effect-coded: =1 if the household is Hausa/Fulani, =2 if the household is Ibo, =3 if the household is Yoruba, and =4 if the household is of the minority ethnicities in Nigeria. After this, it is effect-coded with </w:t>
      </w:r>
      <w:r w:rsidRPr="00A8708E">
        <w:rPr>
          <w:rFonts w:ascii="Times New Roman" w:hAnsi="Times New Roman" w:cs="Times New Roman"/>
          <w:i/>
          <w:szCs w:val="24"/>
        </w:rPr>
        <w:t>Hausa/Fulani</w:t>
      </w:r>
      <w:r w:rsidRPr="00AC7259">
        <w:rPr>
          <w:rFonts w:ascii="Times New Roman" w:hAnsi="Times New Roman" w:cs="Times New Roman"/>
          <w:szCs w:val="24"/>
        </w:rPr>
        <w:t>=-1 as the reference group.</w:t>
      </w:r>
    </w:p>
    <w:p w:rsidR="0073573D" w:rsidRPr="00AC7259" w:rsidRDefault="0073573D" w:rsidP="002F259E">
      <w:pPr>
        <w:pStyle w:val="Heading2"/>
        <w:spacing w:line="480" w:lineRule="auto"/>
        <w:ind w:left="-5"/>
        <w:rPr>
          <w:rFonts w:ascii="Times New Roman" w:hAnsi="Times New Roman" w:cs="Times New Roman"/>
          <w:sz w:val="24"/>
          <w:szCs w:val="24"/>
        </w:rPr>
      </w:pPr>
      <w:r w:rsidRPr="00AC7259">
        <w:rPr>
          <w:rFonts w:ascii="Times New Roman" w:hAnsi="Times New Roman" w:cs="Times New Roman"/>
          <w:sz w:val="24"/>
          <w:szCs w:val="24"/>
        </w:rPr>
        <w:t>Community Characteristics</w:t>
      </w:r>
    </w:p>
    <w:p w:rsidR="0073573D"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Place of residence </w:t>
      </w:r>
      <w:r w:rsidRPr="00AC7259">
        <w:rPr>
          <w:rFonts w:ascii="Times New Roman" w:hAnsi="Times New Roman" w:cs="Times New Roman"/>
          <w:szCs w:val="24"/>
        </w:rPr>
        <w:t>This is defined based on the division of the communities within the data into rural vs urban areas. It is effect</w:t>
      </w:r>
      <w:r w:rsidR="002F259E">
        <w:rPr>
          <w:rFonts w:ascii="Times New Roman" w:hAnsi="Times New Roman" w:cs="Times New Roman"/>
          <w:szCs w:val="24"/>
        </w:rPr>
        <w:t>-</w:t>
      </w:r>
      <w:r w:rsidRPr="00AC7259">
        <w:rPr>
          <w:rFonts w:ascii="Times New Roman" w:hAnsi="Times New Roman" w:cs="Times New Roman"/>
          <w:szCs w:val="24"/>
        </w:rPr>
        <w:t>coded: =1 if the household lives in the urban area and =-1 if the household lives in the rura</w:t>
      </w:r>
      <w:r w:rsidR="002F259E">
        <w:rPr>
          <w:rFonts w:ascii="Times New Roman" w:hAnsi="Times New Roman" w:cs="Times New Roman"/>
          <w:szCs w:val="24"/>
        </w:rPr>
        <w:t>l</w:t>
      </w:r>
      <w:r w:rsidRPr="00AC7259">
        <w:rPr>
          <w:rFonts w:ascii="Times New Roman" w:hAnsi="Times New Roman" w:cs="Times New Roman"/>
          <w:szCs w:val="24"/>
        </w:rPr>
        <w:t xml:space="preserve"> area (</w:t>
      </w:r>
      <w:r w:rsidRPr="002F259E">
        <w:rPr>
          <w:rFonts w:ascii="Times New Roman" w:hAnsi="Times New Roman" w:cs="Times New Roman"/>
          <w:i/>
          <w:szCs w:val="24"/>
        </w:rPr>
        <w:t>reference</w:t>
      </w:r>
      <w:r w:rsidRPr="00AC7259">
        <w:rPr>
          <w:rFonts w:ascii="Times New Roman" w:hAnsi="Times New Roman" w:cs="Times New Roman"/>
          <w:szCs w:val="24"/>
        </w:rPr>
        <w:t>).</w:t>
      </w:r>
    </w:p>
    <w:p w:rsidR="0073573D"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Distance to Registration center </w:t>
      </w:r>
      <w:r w:rsidRPr="00AC7259">
        <w:rPr>
          <w:rFonts w:ascii="Times New Roman" w:hAnsi="Times New Roman" w:cs="Times New Roman"/>
          <w:szCs w:val="24"/>
        </w:rPr>
        <w:t>This variable is defined as a three-group categorical variable: =1 if the household lives less than 5kms from the nearest registration center; =2 if the household lives within 5 and &lt;10kms from the nearest registration center; and =3 if the household lives 10kms or more from the nearest registration center.</w:t>
      </w:r>
    </w:p>
    <w:p w:rsidR="0073573D"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Distance to road </w:t>
      </w:r>
      <w:r w:rsidRPr="00AC7259">
        <w:rPr>
          <w:rFonts w:ascii="Times New Roman" w:hAnsi="Times New Roman" w:cs="Times New Roman"/>
          <w:szCs w:val="24"/>
        </w:rPr>
        <w:t>This variable is defined also as a three-group categorical variable: =1 if the household lives less than 5kms from the nearest major road; =2 if the household lives within 5 and &lt;10kms from the nearest major road; and =3 if the household lives 10kms or more from the nearest major road.</w:t>
      </w:r>
    </w:p>
    <w:p w:rsidR="002F259E" w:rsidRDefault="0073573D" w:rsidP="002F259E">
      <w:pPr>
        <w:spacing w:after="0" w:line="480" w:lineRule="auto"/>
        <w:ind w:left="-5"/>
        <w:rPr>
          <w:rFonts w:ascii="Times New Roman" w:hAnsi="Times New Roman" w:cs="Times New Roman"/>
          <w:szCs w:val="24"/>
        </w:rPr>
      </w:pPr>
      <w:r w:rsidRPr="00AC7259">
        <w:rPr>
          <w:rFonts w:ascii="Times New Roman" w:hAnsi="Times New Roman" w:cs="Times New Roman"/>
          <w:b/>
          <w:szCs w:val="24"/>
        </w:rPr>
        <w:t xml:space="preserve">Altitude </w:t>
      </w:r>
      <w:r w:rsidRPr="00AC7259">
        <w:rPr>
          <w:rFonts w:ascii="Times New Roman" w:hAnsi="Times New Roman" w:cs="Times New Roman"/>
          <w:szCs w:val="24"/>
        </w:rPr>
        <w:t xml:space="preserve">This is to control for the remoteness of the household’s cluster. It is converted to a three-group categorical variable: =1 if the household’s community is less than 323 meters above sea level </w:t>
      </w:r>
      <w:r w:rsidRPr="00AC7259">
        <w:rPr>
          <w:rFonts w:ascii="Times New Roman" w:hAnsi="Times New Roman" w:cs="Times New Roman"/>
          <w:szCs w:val="24"/>
        </w:rPr>
        <w:lastRenderedPageBreak/>
        <w:t xml:space="preserve">(low), =2 if the household’s community is between 323 and 449 meters above sea level (middle), and =3 if the household’s community is 449 or more meters above sea level (high). </w:t>
      </w:r>
    </w:p>
    <w:p w:rsidR="002F259E" w:rsidRPr="00AC7259" w:rsidRDefault="0073573D" w:rsidP="002F259E">
      <w:pPr>
        <w:spacing w:after="0" w:line="480" w:lineRule="auto"/>
        <w:ind w:left="-5"/>
        <w:rPr>
          <w:rFonts w:ascii="Times New Roman" w:hAnsi="Times New Roman" w:cs="Times New Roman"/>
          <w:szCs w:val="24"/>
        </w:rPr>
      </w:pPr>
      <w:r w:rsidRPr="00AC7259">
        <w:rPr>
          <w:rFonts w:ascii="Times New Roman" w:hAnsi="Times New Roman" w:cs="Times New Roman"/>
          <w:b/>
          <w:szCs w:val="24"/>
        </w:rPr>
        <w:t xml:space="preserve">Mean female education </w:t>
      </w:r>
      <w:r w:rsidRPr="00AC7259">
        <w:rPr>
          <w:rFonts w:ascii="Times New Roman" w:hAnsi="Times New Roman" w:cs="Times New Roman"/>
          <w:szCs w:val="24"/>
        </w:rPr>
        <w:t>This is the mean education of all the mothers in the community. It ranges from 0 (no formal education) to 17.8 years. The mean and median years of mother’s education in the community is 4.7 and 3.8 years of education, respectively.</w:t>
      </w:r>
    </w:p>
    <w:p w:rsidR="0073573D"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b/>
          <w:szCs w:val="24"/>
        </w:rPr>
        <w:t xml:space="preserve">Mean male education </w:t>
      </w:r>
      <w:r w:rsidRPr="00AC7259">
        <w:rPr>
          <w:rFonts w:ascii="Times New Roman" w:hAnsi="Times New Roman" w:cs="Times New Roman"/>
          <w:szCs w:val="24"/>
        </w:rPr>
        <w:t>This is the mean education of all the fathers in the community. It ranges from 0 (no formal education) to 18.2 years. The mean and median years of father’s education in the community is 6.4 and 6.7 years of education, respectively.</w:t>
      </w:r>
    </w:p>
    <w:p w:rsidR="0073573D" w:rsidRDefault="0073573D" w:rsidP="002F259E">
      <w:pPr>
        <w:spacing w:after="0" w:line="480" w:lineRule="auto"/>
        <w:ind w:left="-5" w:right="119"/>
        <w:rPr>
          <w:rFonts w:ascii="Times New Roman" w:hAnsi="Times New Roman" w:cs="Times New Roman"/>
          <w:szCs w:val="24"/>
        </w:rPr>
      </w:pPr>
      <w:r w:rsidRPr="00AC7259">
        <w:rPr>
          <w:rFonts w:ascii="Times New Roman" w:hAnsi="Times New Roman" w:cs="Times New Roman"/>
          <w:b/>
          <w:szCs w:val="24"/>
        </w:rPr>
        <w:t xml:space="preserve">% of poor HHs </w:t>
      </w:r>
      <w:r w:rsidRPr="00AC7259">
        <w:rPr>
          <w:rFonts w:ascii="Times New Roman" w:hAnsi="Times New Roman" w:cs="Times New Roman"/>
          <w:szCs w:val="24"/>
        </w:rPr>
        <w:t>This is the proportion of poor households in the community. It ranges from 0 to 1 with a mean of 0.47 and a median of 0.44.</w:t>
      </w:r>
    </w:p>
    <w:p w:rsidR="0073573D" w:rsidRDefault="0073573D" w:rsidP="002F259E">
      <w:pPr>
        <w:spacing w:after="0" w:line="480" w:lineRule="auto"/>
        <w:ind w:left="-15" w:firstLine="0"/>
        <w:jc w:val="left"/>
        <w:rPr>
          <w:rFonts w:ascii="Times New Roman" w:hAnsi="Times New Roman" w:cs="Times New Roman"/>
          <w:szCs w:val="24"/>
        </w:rPr>
      </w:pPr>
      <w:r w:rsidRPr="00AC7259">
        <w:rPr>
          <w:rFonts w:ascii="Times New Roman" w:hAnsi="Times New Roman" w:cs="Times New Roman"/>
          <w:b/>
          <w:szCs w:val="24"/>
        </w:rPr>
        <w:t>% of children who died</w:t>
      </w:r>
      <w:r w:rsidR="002F259E">
        <w:rPr>
          <w:rFonts w:ascii="Times New Roman" w:hAnsi="Times New Roman" w:cs="Times New Roman"/>
          <w:b/>
          <w:szCs w:val="24"/>
        </w:rPr>
        <w:t xml:space="preserve"> </w:t>
      </w:r>
      <w:r w:rsidRPr="00AC7259">
        <w:rPr>
          <w:rFonts w:ascii="Times New Roman" w:hAnsi="Times New Roman" w:cs="Times New Roman"/>
          <w:szCs w:val="24"/>
        </w:rPr>
        <w:t>This is defined as the proportion of children born to all the mothers in the community who have died. It is binary coded: =1 if the proportion of children who have died above the median (0.54), and 0 otherwise.</w:t>
      </w:r>
    </w:p>
    <w:p w:rsidR="0073573D" w:rsidRPr="00AC7259" w:rsidRDefault="0073573D" w:rsidP="002F259E">
      <w:pPr>
        <w:pStyle w:val="Heading1"/>
        <w:spacing w:line="480" w:lineRule="auto"/>
        <w:ind w:left="578" w:hanging="593"/>
        <w:rPr>
          <w:rFonts w:ascii="Times New Roman" w:hAnsi="Times New Roman" w:cs="Times New Roman"/>
          <w:sz w:val="24"/>
          <w:szCs w:val="24"/>
        </w:rPr>
      </w:pPr>
      <w:r w:rsidRPr="00AC7259">
        <w:rPr>
          <w:rFonts w:ascii="Times New Roman" w:hAnsi="Times New Roman" w:cs="Times New Roman"/>
          <w:sz w:val="24"/>
          <w:szCs w:val="24"/>
        </w:rPr>
        <w:t>C</w:t>
      </w:r>
      <w:r w:rsidRPr="00AC7259">
        <w:rPr>
          <w:rFonts w:ascii="Times New Roman" w:hAnsi="Times New Roman" w:cs="Times New Roman"/>
          <w:sz w:val="24"/>
          <w:szCs w:val="24"/>
        </w:rPr>
        <w:tab/>
        <w:t>Merging the Community-level Information with the NDHS data</w:t>
      </w:r>
    </w:p>
    <w:p w:rsidR="0073573D" w:rsidRPr="00AC7259"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szCs w:val="24"/>
        </w:rPr>
        <w:t xml:space="preserve">The NDHS also provides GPS coordinates of the centroids of households interviewed in the survey and defines them as </w:t>
      </w:r>
      <w:r w:rsidRPr="002F259E">
        <w:rPr>
          <w:rFonts w:ascii="Times New Roman" w:hAnsi="Times New Roman" w:cs="Times New Roman"/>
          <w:i/>
          <w:szCs w:val="24"/>
        </w:rPr>
        <w:t>clusters</w:t>
      </w:r>
      <w:r w:rsidRPr="00AC7259">
        <w:rPr>
          <w:rFonts w:ascii="Times New Roman" w:hAnsi="Times New Roman" w:cs="Times New Roman"/>
          <w:szCs w:val="24"/>
        </w:rPr>
        <w:t>. These clusters also known as primary sampling units (PSU) are administratively defined areas and are relevant when the defined hypothesis involving policies</w:t>
      </w:r>
      <w:r w:rsidR="002F259E">
        <w:rPr>
          <w:rFonts w:ascii="Times New Roman" w:hAnsi="Times New Roman" w:cs="Times New Roman"/>
          <w:szCs w:val="24"/>
        </w:rPr>
        <w:t xml:space="preserve"> </w:t>
      </w:r>
      <w:r w:rsidRPr="00AC7259">
        <w:rPr>
          <w:rFonts w:ascii="Times New Roman" w:hAnsi="Times New Roman" w:cs="Times New Roman"/>
          <w:szCs w:val="24"/>
        </w:rPr>
        <w:t xml:space="preserve">and are proxies for "communities". The PSU are small and designed to be relatively homogeneous units with respect to the socioeconomic and demographic characteristics and the living conditions of the households, and consist of a part, one or more enumeration areas (EAs) within the country. They are defined at the smallest geographic units for which census data are available in Nigeria, they consist of a minimum of 50 households (NPC and ICF International (2014)). In this study, they are referred to as </w:t>
      </w:r>
      <w:r w:rsidRPr="00AC7259">
        <w:rPr>
          <w:rFonts w:ascii="Times New Roman" w:hAnsi="Times New Roman" w:cs="Times New Roman"/>
          <w:i/>
          <w:szCs w:val="24"/>
        </w:rPr>
        <w:t>communities</w:t>
      </w:r>
      <w:r w:rsidRPr="00AC7259">
        <w:rPr>
          <w:rFonts w:ascii="Times New Roman" w:hAnsi="Times New Roman" w:cs="Times New Roman"/>
          <w:szCs w:val="24"/>
        </w:rPr>
        <w:t>.</w:t>
      </w:r>
    </w:p>
    <w:p w:rsidR="0073573D" w:rsidRPr="00AC7259"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szCs w:val="24"/>
        </w:rPr>
        <w:t xml:space="preserve">In order to ensure that the exact location of the households remain confidential, the GPS latitude/longitude coordinates provided in the spatial dataset have noise added to them using a random offset methodology which displaces them within a specified range of their actual location. For urban clusters, they are displaced within </w:t>
      </w:r>
      <w:r w:rsidR="002F259E" w:rsidRPr="00AC7259">
        <w:rPr>
          <w:rFonts w:ascii="Times New Roman" w:hAnsi="Times New Roman" w:cs="Times New Roman"/>
          <w:szCs w:val="24"/>
        </w:rPr>
        <w:t>0-2-kilometer</w:t>
      </w:r>
      <w:r w:rsidRPr="00AC7259">
        <w:rPr>
          <w:rFonts w:ascii="Times New Roman" w:hAnsi="Times New Roman" w:cs="Times New Roman"/>
          <w:szCs w:val="24"/>
        </w:rPr>
        <w:t xml:space="preserve"> range. For rural households, 99 percent </w:t>
      </w:r>
      <w:r w:rsidRPr="00AC7259">
        <w:rPr>
          <w:rFonts w:ascii="Times New Roman" w:hAnsi="Times New Roman" w:cs="Times New Roman"/>
          <w:szCs w:val="24"/>
        </w:rPr>
        <w:lastRenderedPageBreak/>
        <w:t xml:space="preserve">are displaced within a </w:t>
      </w:r>
      <w:r w:rsidR="002F259E" w:rsidRPr="00AC7259">
        <w:rPr>
          <w:rFonts w:ascii="Times New Roman" w:hAnsi="Times New Roman" w:cs="Times New Roman"/>
          <w:szCs w:val="24"/>
        </w:rPr>
        <w:t>0-5-kilometer</w:t>
      </w:r>
      <w:r w:rsidRPr="00AC7259">
        <w:rPr>
          <w:rFonts w:ascii="Times New Roman" w:hAnsi="Times New Roman" w:cs="Times New Roman"/>
          <w:szCs w:val="24"/>
        </w:rPr>
        <w:t xml:space="preserve"> range and the remainder, 0-10 kilometers of positional error. Despite this displacement, the clusters remain within the original surveyed area</w:t>
      </w:r>
      <w:r w:rsidR="002F259E">
        <w:rPr>
          <w:rFonts w:ascii="Times New Roman" w:hAnsi="Times New Roman" w:cs="Times New Roman"/>
          <w:szCs w:val="24"/>
        </w:rPr>
        <w:t xml:space="preserve">. </w:t>
      </w:r>
      <w:r w:rsidRPr="00AC7259">
        <w:rPr>
          <w:rFonts w:ascii="Times New Roman" w:hAnsi="Times New Roman" w:cs="Times New Roman"/>
          <w:szCs w:val="24"/>
        </w:rPr>
        <w:t xml:space="preserve">For the details on this, see </w:t>
      </w:r>
      <w:hyperlink r:id="rId7" w:history="1">
        <w:r w:rsidR="00E023D3">
          <w:rPr>
            <w:rStyle w:val="Hyperlink"/>
          </w:rPr>
          <w:t>https://dhsprogram.com/What-We-Do/GPS-Data-Collection.cfm</w:t>
        </w:r>
      </w:hyperlink>
      <w:r w:rsidR="00E023D3">
        <w:t>.</w:t>
      </w:r>
    </w:p>
    <w:p w:rsidR="0073573D" w:rsidRDefault="0073573D" w:rsidP="002F259E">
      <w:pPr>
        <w:spacing w:after="0" w:line="480" w:lineRule="auto"/>
        <w:ind w:left="-5" w:right="238"/>
        <w:rPr>
          <w:rFonts w:ascii="Times New Roman" w:hAnsi="Times New Roman" w:cs="Times New Roman"/>
          <w:szCs w:val="24"/>
        </w:rPr>
      </w:pPr>
      <w:r w:rsidRPr="00AC7259">
        <w:rPr>
          <w:rFonts w:ascii="Times New Roman" w:hAnsi="Times New Roman" w:cs="Times New Roman"/>
          <w:szCs w:val="24"/>
        </w:rPr>
        <w:t xml:space="preserve">Using the community-level GPS coordinates provided by the NDHS, this study mapped each location to the nearest registration center and road using Stata’s </w:t>
      </w:r>
      <w:proofErr w:type="spellStart"/>
      <w:r w:rsidRPr="00E023D3">
        <w:rPr>
          <w:rFonts w:ascii="Times New Roman" w:hAnsi="Times New Roman" w:cs="Times New Roman"/>
          <w:i/>
          <w:szCs w:val="24"/>
        </w:rPr>
        <w:t>geonear</w:t>
      </w:r>
      <w:proofErr w:type="spellEnd"/>
      <w:r w:rsidRPr="00AC7259">
        <w:rPr>
          <w:rFonts w:ascii="Times New Roman" w:hAnsi="Times New Roman" w:cs="Times New Roman"/>
          <w:i/>
          <w:szCs w:val="24"/>
          <w:vertAlign w:val="subscript"/>
        </w:rPr>
        <w:t xml:space="preserve"> </w:t>
      </w:r>
      <w:r w:rsidRPr="00AC7259">
        <w:rPr>
          <w:rFonts w:ascii="Times New Roman" w:hAnsi="Times New Roman" w:cs="Times New Roman"/>
          <w:szCs w:val="24"/>
        </w:rPr>
        <w:t>command. In all, there are 3127 communities (</w:t>
      </w:r>
      <w:r w:rsidR="00E023D3">
        <w:rPr>
          <w:rFonts w:ascii="Times New Roman" w:hAnsi="Times New Roman" w:cs="Times New Roman"/>
          <w:szCs w:val="24"/>
        </w:rPr>
        <w:t xml:space="preserve">884 </w:t>
      </w:r>
      <w:r w:rsidRPr="00AC7259">
        <w:rPr>
          <w:rFonts w:ascii="Times New Roman" w:hAnsi="Times New Roman" w:cs="Times New Roman"/>
          <w:szCs w:val="24"/>
        </w:rPr>
        <w:t xml:space="preserve">(2008), </w:t>
      </w:r>
      <w:r w:rsidR="00E023D3">
        <w:rPr>
          <w:rFonts w:ascii="Times New Roman" w:hAnsi="Times New Roman" w:cs="Times New Roman"/>
          <w:szCs w:val="24"/>
        </w:rPr>
        <w:t>887</w:t>
      </w:r>
      <w:r w:rsidRPr="00AC7259">
        <w:rPr>
          <w:rFonts w:ascii="Times New Roman" w:hAnsi="Times New Roman" w:cs="Times New Roman"/>
          <w:szCs w:val="24"/>
        </w:rPr>
        <w:t xml:space="preserve"> (2013), and </w:t>
      </w:r>
      <w:r w:rsidR="00E023D3">
        <w:rPr>
          <w:rFonts w:ascii="Times New Roman" w:hAnsi="Times New Roman" w:cs="Times New Roman"/>
          <w:szCs w:val="24"/>
        </w:rPr>
        <w:t>1356</w:t>
      </w:r>
      <w:r w:rsidRPr="00AC7259">
        <w:rPr>
          <w:rFonts w:ascii="Times New Roman" w:hAnsi="Times New Roman" w:cs="Times New Roman"/>
          <w:szCs w:val="24"/>
        </w:rPr>
        <w:t xml:space="preserve"> (2018)) mapped to 3641 registration centers and </w:t>
      </w:r>
      <w:r w:rsidR="00E023D3">
        <w:rPr>
          <w:rFonts w:ascii="Times New Roman" w:hAnsi="Times New Roman" w:cs="Times New Roman"/>
          <w:szCs w:val="24"/>
        </w:rPr>
        <w:t>4708</w:t>
      </w:r>
      <w:r w:rsidRPr="00AC7259">
        <w:rPr>
          <w:rFonts w:ascii="Times New Roman" w:hAnsi="Times New Roman" w:cs="Times New Roman"/>
          <w:szCs w:val="24"/>
        </w:rPr>
        <w:t xml:space="preserve"> roads. The </w:t>
      </w:r>
      <w:proofErr w:type="spellStart"/>
      <w:r w:rsidRPr="00E023D3">
        <w:rPr>
          <w:rFonts w:ascii="Times New Roman" w:hAnsi="Times New Roman" w:cs="Times New Roman"/>
          <w:i/>
          <w:szCs w:val="24"/>
        </w:rPr>
        <w:t>geonea</w:t>
      </w:r>
      <w:r w:rsidR="00E023D3">
        <w:rPr>
          <w:rFonts w:ascii="Times New Roman" w:hAnsi="Times New Roman" w:cs="Times New Roman"/>
          <w:i/>
          <w:szCs w:val="24"/>
        </w:rPr>
        <w:t>r</w:t>
      </w:r>
      <w:proofErr w:type="spellEnd"/>
      <w:r w:rsidR="00E023D3">
        <w:rPr>
          <w:rFonts w:ascii="Times New Roman" w:hAnsi="Times New Roman" w:cs="Times New Roman"/>
          <w:i/>
          <w:szCs w:val="24"/>
        </w:rPr>
        <w:t xml:space="preserve"> </w:t>
      </w:r>
      <w:r w:rsidR="00E023D3">
        <w:rPr>
          <w:rFonts w:ascii="Times New Roman" w:hAnsi="Times New Roman" w:cs="Times New Roman"/>
          <w:iCs/>
          <w:szCs w:val="24"/>
        </w:rPr>
        <w:t>program introduced by Kit Baum identifies nearest neighbors using geodetic distances</w:t>
      </w:r>
      <w:r w:rsidRPr="00AC7259">
        <w:rPr>
          <w:rFonts w:ascii="Times New Roman" w:hAnsi="Times New Roman" w:cs="Times New Roman"/>
          <w:szCs w:val="24"/>
        </w:rPr>
        <w:t xml:space="preserve"> (</w:t>
      </w:r>
      <w:r w:rsidR="00E023D3">
        <w:rPr>
          <w:rFonts w:ascii="Times New Roman" w:hAnsi="Times New Roman" w:cs="Times New Roman"/>
          <w:i/>
          <w:iCs/>
          <w:szCs w:val="24"/>
        </w:rPr>
        <w:t xml:space="preserve">see </w:t>
      </w:r>
      <w:hyperlink r:id="rId8" w:history="1">
        <w:r w:rsidR="00E023D3" w:rsidRPr="00E800AB">
          <w:rPr>
            <w:rStyle w:val="Hyperlink"/>
          </w:rPr>
          <w:t>https://bit.ly/2H7wNzj</w:t>
        </w:r>
      </w:hyperlink>
      <w:r w:rsidR="00E023D3">
        <w:t xml:space="preserve"> </w:t>
      </w:r>
      <w:r w:rsidRPr="00AC7259">
        <w:rPr>
          <w:rFonts w:ascii="Times New Roman" w:hAnsi="Times New Roman" w:cs="Times New Roman"/>
          <w:szCs w:val="24"/>
        </w:rPr>
        <w:t xml:space="preserve">for details). The minimum distance between the nearest registration center and the nearest road was </w:t>
      </w:r>
      <w:r w:rsidR="00E023D3">
        <w:rPr>
          <w:rFonts w:ascii="Times New Roman" w:hAnsi="Times New Roman" w:cs="Times New Roman"/>
          <w:szCs w:val="24"/>
        </w:rPr>
        <w:t xml:space="preserve">0.1 and </w:t>
      </w:r>
      <w:r w:rsidR="002C11C0">
        <w:rPr>
          <w:rFonts w:ascii="Times New Roman" w:hAnsi="Times New Roman" w:cs="Times New Roman"/>
          <w:szCs w:val="24"/>
        </w:rPr>
        <w:t>0.3</w:t>
      </w:r>
      <w:r w:rsidR="00E023D3">
        <w:rPr>
          <w:rFonts w:ascii="Times New Roman" w:hAnsi="Times New Roman" w:cs="Times New Roman"/>
          <w:szCs w:val="24"/>
        </w:rPr>
        <w:t xml:space="preserve"> kilometers</w:t>
      </w:r>
      <w:r w:rsidRPr="00AC7259">
        <w:rPr>
          <w:rFonts w:ascii="Times New Roman" w:hAnsi="Times New Roman" w:cs="Times New Roman"/>
          <w:szCs w:val="24"/>
        </w:rPr>
        <w:t xml:space="preserve">, respectively. The maximum distance between the nearest registration center and the nearest road was </w:t>
      </w:r>
      <w:r w:rsidR="00E023D3">
        <w:rPr>
          <w:rFonts w:ascii="Times New Roman" w:hAnsi="Times New Roman" w:cs="Times New Roman"/>
          <w:szCs w:val="24"/>
        </w:rPr>
        <w:t>48.3</w:t>
      </w:r>
      <w:r w:rsidR="002C11C0">
        <w:rPr>
          <w:rFonts w:ascii="Times New Roman" w:hAnsi="Times New Roman" w:cs="Times New Roman"/>
          <w:szCs w:val="24"/>
        </w:rPr>
        <w:t xml:space="preserve"> and 557.0</w:t>
      </w:r>
      <w:r w:rsidRPr="00AC7259">
        <w:rPr>
          <w:rFonts w:ascii="Times New Roman" w:hAnsi="Times New Roman" w:cs="Times New Roman"/>
          <w:szCs w:val="24"/>
        </w:rPr>
        <w:t>, respectively.</w:t>
      </w:r>
      <w:r w:rsidR="00E023D3">
        <w:rPr>
          <w:rFonts w:ascii="Times New Roman" w:hAnsi="Times New Roman" w:cs="Times New Roman"/>
          <w:szCs w:val="24"/>
        </w:rPr>
        <w:t xml:space="preserve"> The mean and median distance to the nearest registration center were </w:t>
      </w:r>
      <w:r w:rsidR="009E4DA3">
        <w:rPr>
          <w:rFonts w:ascii="Times New Roman" w:hAnsi="Times New Roman" w:cs="Times New Roman"/>
          <w:szCs w:val="24"/>
        </w:rPr>
        <w:t>7.6 and 5.5 kilometers</w:t>
      </w:r>
      <w:r w:rsidR="00E023D3">
        <w:rPr>
          <w:rFonts w:ascii="Times New Roman" w:hAnsi="Times New Roman" w:cs="Times New Roman"/>
          <w:szCs w:val="24"/>
        </w:rPr>
        <w:t>, respectively. Additionally, the mean and median distance to the nearest road were</w:t>
      </w:r>
      <w:r w:rsidR="008C69F8">
        <w:rPr>
          <w:rFonts w:ascii="Times New Roman" w:hAnsi="Times New Roman" w:cs="Times New Roman"/>
          <w:szCs w:val="24"/>
        </w:rPr>
        <w:t xml:space="preserve"> 150.0 and 114.7 kilometers</w:t>
      </w:r>
      <w:r w:rsidR="00E023D3">
        <w:rPr>
          <w:rFonts w:ascii="Times New Roman" w:hAnsi="Times New Roman" w:cs="Times New Roman"/>
          <w:szCs w:val="24"/>
        </w:rPr>
        <w:t>, respectively.</w:t>
      </w:r>
    </w:p>
    <w:p w:rsidR="00B23AE0" w:rsidRPr="00AC7259" w:rsidRDefault="00B23AE0" w:rsidP="002F259E">
      <w:pPr>
        <w:spacing w:after="0" w:line="480" w:lineRule="auto"/>
        <w:ind w:left="-5" w:right="238"/>
        <w:rPr>
          <w:rFonts w:ascii="Times New Roman" w:hAnsi="Times New Roman" w:cs="Times New Roman"/>
          <w:szCs w:val="24"/>
        </w:rPr>
      </w:pPr>
    </w:p>
    <w:p w:rsidR="004F104B" w:rsidRDefault="004F104B" w:rsidP="00393746">
      <w:pPr>
        <w:spacing w:line="480" w:lineRule="auto"/>
        <w:ind w:left="0" w:firstLine="0"/>
      </w:pPr>
      <w:bookmarkStart w:id="0" w:name="_GoBack"/>
      <w:bookmarkEnd w:id="0"/>
    </w:p>
    <w:sectPr w:rsidR="004F104B">
      <w:footerReference w:type="even" r:id="rId9"/>
      <w:footerReference w:type="default" r:id="rId10"/>
      <w:footerReference w:type="first" r:id="rId11"/>
      <w:pgSz w:w="11906" w:h="16838"/>
      <w:pgMar w:top="1117" w:right="1201" w:bottom="342" w:left="1134"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271ED" w:rsidRDefault="00E271ED">
      <w:pPr>
        <w:spacing w:after="0" w:line="240" w:lineRule="auto"/>
      </w:pPr>
      <w:r>
        <w:separator/>
      </w:r>
    </w:p>
  </w:endnote>
  <w:endnote w:type="continuationSeparator" w:id="0">
    <w:p w:rsidR="00E271ED" w:rsidRDefault="00E27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E18E9" w:rsidRDefault="00BB1B3B">
    <w:pPr>
      <w:spacing w:after="0" w:line="259" w:lineRule="auto"/>
      <w:ind w:left="0" w:right="238" w:firstLine="0"/>
      <w:jc w:val="center"/>
    </w:pPr>
    <w:r>
      <w:fldChar w:fldCharType="begin"/>
    </w:r>
    <w:r>
      <w:instrText xml:space="preserve"> PAGE   \* MERGEFORMAT </w:instrText>
    </w:r>
    <w:r>
      <w:fldChar w:fldCharType="separate"/>
    </w:r>
    <w: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E18E9" w:rsidRDefault="00BB1B3B">
    <w:pPr>
      <w:spacing w:after="0" w:line="259" w:lineRule="auto"/>
      <w:ind w:left="0" w:right="238" w:firstLine="0"/>
      <w:jc w:val="center"/>
    </w:pPr>
    <w:r>
      <w:fldChar w:fldCharType="begin"/>
    </w:r>
    <w:r>
      <w:instrText xml:space="preserve"> PAGE   \* MERGEFORMAT </w:instrText>
    </w:r>
    <w:r>
      <w:fldChar w:fldCharType="separate"/>
    </w:r>
    <w: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E18E9" w:rsidRDefault="00E271ED">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271ED" w:rsidRDefault="00E271ED">
      <w:pPr>
        <w:spacing w:after="0" w:line="240" w:lineRule="auto"/>
      </w:pPr>
      <w:r>
        <w:separator/>
      </w:r>
    </w:p>
  </w:footnote>
  <w:footnote w:type="continuationSeparator" w:id="0">
    <w:p w:rsidR="00E271ED" w:rsidRDefault="00E271E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73D"/>
    <w:rsid w:val="001C33F0"/>
    <w:rsid w:val="0023047C"/>
    <w:rsid w:val="002C11C0"/>
    <w:rsid w:val="002F259E"/>
    <w:rsid w:val="00393746"/>
    <w:rsid w:val="004F104B"/>
    <w:rsid w:val="0073573D"/>
    <w:rsid w:val="00792133"/>
    <w:rsid w:val="008C69F8"/>
    <w:rsid w:val="00992D5F"/>
    <w:rsid w:val="009E4DA3"/>
    <w:rsid w:val="00A006C0"/>
    <w:rsid w:val="00A8708E"/>
    <w:rsid w:val="00B23AE0"/>
    <w:rsid w:val="00BB1B3B"/>
    <w:rsid w:val="00C578F4"/>
    <w:rsid w:val="00D857D6"/>
    <w:rsid w:val="00E023D3"/>
    <w:rsid w:val="00E148C9"/>
    <w:rsid w:val="00E271ED"/>
    <w:rsid w:val="00E84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700B4"/>
  <w15:chartTrackingRefBased/>
  <w15:docId w15:val="{50743B6A-73B0-4BE3-8EF2-5B7002D4E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3573D"/>
    <w:pPr>
      <w:spacing w:after="95" w:line="328" w:lineRule="auto"/>
      <w:ind w:left="10" w:hanging="10"/>
      <w:jc w:val="both"/>
    </w:pPr>
    <w:rPr>
      <w:rFonts w:ascii="Calibri" w:eastAsia="Calibri" w:hAnsi="Calibri" w:cs="Calibri"/>
      <w:color w:val="000000"/>
      <w:sz w:val="24"/>
    </w:rPr>
  </w:style>
  <w:style w:type="paragraph" w:styleId="Heading1">
    <w:name w:val="heading 1"/>
    <w:next w:val="Normal"/>
    <w:link w:val="Heading1Char"/>
    <w:uiPriority w:val="9"/>
    <w:qFormat/>
    <w:rsid w:val="0073573D"/>
    <w:pPr>
      <w:keepNext/>
      <w:keepLines/>
      <w:spacing w:after="0"/>
      <w:ind w:left="10" w:hanging="10"/>
      <w:outlineLvl w:val="0"/>
    </w:pPr>
    <w:rPr>
      <w:rFonts w:ascii="Calibri" w:eastAsia="Calibri" w:hAnsi="Calibri" w:cs="Calibri"/>
      <w:b/>
      <w:color w:val="000000"/>
      <w:sz w:val="34"/>
    </w:rPr>
  </w:style>
  <w:style w:type="paragraph" w:styleId="Heading2">
    <w:name w:val="heading 2"/>
    <w:next w:val="Normal"/>
    <w:link w:val="Heading2Char"/>
    <w:uiPriority w:val="9"/>
    <w:unhideWhenUsed/>
    <w:qFormat/>
    <w:rsid w:val="0073573D"/>
    <w:pPr>
      <w:keepNext/>
      <w:keepLines/>
      <w:spacing w:after="0"/>
      <w:ind w:left="10" w:hanging="10"/>
      <w:outlineLvl w:val="1"/>
    </w:pPr>
    <w:rPr>
      <w:rFonts w:ascii="Calibri" w:eastAsia="Calibri" w:hAnsi="Calibri" w:cs="Calibri"/>
      <w:b/>
      <w:color w:val="000000"/>
      <w:sz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573D"/>
    <w:rPr>
      <w:rFonts w:ascii="Calibri" w:eastAsia="Calibri" w:hAnsi="Calibri" w:cs="Calibri"/>
      <w:b/>
      <w:color w:val="000000"/>
      <w:sz w:val="34"/>
    </w:rPr>
  </w:style>
  <w:style w:type="character" w:customStyle="1" w:styleId="Heading2Char">
    <w:name w:val="Heading 2 Char"/>
    <w:basedOn w:val="DefaultParagraphFont"/>
    <w:link w:val="Heading2"/>
    <w:uiPriority w:val="9"/>
    <w:rsid w:val="0073573D"/>
    <w:rPr>
      <w:rFonts w:ascii="Calibri" w:eastAsia="Calibri" w:hAnsi="Calibri" w:cs="Calibri"/>
      <w:b/>
      <w:color w:val="000000"/>
      <w:sz w:val="29"/>
    </w:rPr>
  </w:style>
  <w:style w:type="character" w:styleId="Hyperlink">
    <w:name w:val="Hyperlink"/>
    <w:basedOn w:val="DefaultParagraphFont"/>
    <w:uiPriority w:val="99"/>
    <w:unhideWhenUsed/>
    <w:rsid w:val="00E023D3"/>
    <w:rPr>
      <w:color w:val="0000FF"/>
      <w:u w:val="single"/>
    </w:rPr>
  </w:style>
  <w:style w:type="character" w:styleId="UnresolvedMention">
    <w:name w:val="Unresolved Mention"/>
    <w:basedOn w:val="DefaultParagraphFont"/>
    <w:uiPriority w:val="99"/>
    <w:semiHidden/>
    <w:unhideWhenUsed/>
    <w:rsid w:val="00E023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2H7wNzj"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dhsprogram.com/What-We-Do/GPS-Data-Collection.cf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1740</Words>
  <Characters>9923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ANADUAKA Uchechi Shirley</dc:creator>
  <cp:keywords/>
  <dc:description/>
  <cp:lastModifiedBy>AYOMIDE OLADOSU</cp:lastModifiedBy>
  <cp:revision>3</cp:revision>
  <dcterms:created xsi:type="dcterms:W3CDTF">2020-02-10T16:06:00Z</dcterms:created>
  <dcterms:modified xsi:type="dcterms:W3CDTF">2020-02-17T16:52:00Z</dcterms:modified>
</cp:coreProperties>
</file>