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40" w:lineRule="auto"/>
        <w:rPr>
          <w:sz w:val="32"/>
          <w:szCs w:val="32"/>
        </w:rPr>
      </w:pPr>
      <w:r w:rsidDel="00000000" w:rsidR="00000000" w:rsidRPr="00000000">
        <w:rPr>
          <w:sz w:val="28"/>
          <w:szCs w:val="28"/>
          <w:rtl w:val="0"/>
        </w:rPr>
        <w:t xml:space="preserve">Integrating trait-based movement into mechanistic predictions of thermal performance</w:t>
      </w:r>
      <w:r w:rsidDel="00000000" w:rsidR="00000000" w:rsidRPr="00000000">
        <w:rPr>
          <w:rtl w:val="0"/>
        </w:rPr>
      </w:r>
    </w:p>
    <w:p w:rsidR="00000000" w:rsidDel="00000000" w:rsidP="00000000" w:rsidRDefault="00000000" w:rsidRPr="00000000" w14:paraId="00000002">
      <w:pPr>
        <w:spacing w:after="0" w:line="240" w:lineRule="auto"/>
        <w:rPr>
          <w:sz w:val="32"/>
          <w:szCs w:val="32"/>
        </w:rPr>
      </w:pPr>
      <w:r w:rsidDel="00000000" w:rsidR="00000000" w:rsidRPr="00000000">
        <w:rPr>
          <w:rtl w:val="0"/>
        </w:rPr>
      </w:r>
    </w:p>
    <w:p w:rsidR="00000000" w:rsidDel="00000000" w:rsidP="00000000" w:rsidRDefault="00000000" w:rsidRPr="00000000" w14:paraId="00000003">
      <w:pPr>
        <w:rPr>
          <w:b w:val="1"/>
          <w:color w:val="000000"/>
          <w:sz w:val="24"/>
          <w:szCs w:val="24"/>
        </w:rPr>
      </w:pPr>
      <w:r w:rsidDel="00000000" w:rsidR="00000000" w:rsidRPr="00000000">
        <w:rPr>
          <w:b w:val="1"/>
          <w:color w:val="000000"/>
          <w:sz w:val="24"/>
          <w:szCs w:val="24"/>
          <w:rtl w:val="0"/>
        </w:rPr>
        <w:t xml:space="preserve">Jördis F. Terlau</w:t>
      </w:r>
      <w:r w:rsidDel="00000000" w:rsidR="00000000" w:rsidRPr="00000000">
        <w:rPr>
          <w:b w:val="1"/>
          <w:color w:val="000000"/>
          <w:sz w:val="24"/>
          <w:szCs w:val="24"/>
          <w:vertAlign w:val="superscript"/>
          <w:rtl w:val="0"/>
        </w:rPr>
        <w:t xml:space="preserve">1,2</w:t>
      </w:r>
      <w:r w:rsidDel="00000000" w:rsidR="00000000" w:rsidRPr="00000000">
        <w:rPr>
          <w:b w:val="1"/>
          <w:sz w:val="24"/>
          <w:szCs w:val="24"/>
          <w:rtl w:val="0"/>
        </w:rPr>
        <w:t xml:space="preserve">, </w:t>
      </w:r>
      <w:r w:rsidDel="00000000" w:rsidR="00000000" w:rsidRPr="00000000">
        <w:rPr>
          <w:b w:val="1"/>
          <w:color w:val="000000"/>
          <w:sz w:val="24"/>
          <w:szCs w:val="24"/>
          <w:rtl w:val="0"/>
        </w:rPr>
        <w:t xml:space="preserve">Ulrich Brose</w:t>
      </w:r>
      <w:r w:rsidDel="00000000" w:rsidR="00000000" w:rsidRPr="00000000">
        <w:rPr>
          <w:b w:val="1"/>
          <w:sz w:val="24"/>
          <w:szCs w:val="24"/>
          <w:vertAlign w:val="superscript"/>
          <w:rtl w:val="0"/>
        </w:rPr>
        <w:t xml:space="preserve">1,2</w:t>
      </w:r>
      <w:r w:rsidDel="00000000" w:rsidR="00000000" w:rsidRPr="00000000">
        <w:rPr>
          <w:b w:val="1"/>
          <w:sz w:val="24"/>
          <w:szCs w:val="24"/>
          <w:rtl w:val="0"/>
        </w:rPr>
        <w:t xml:space="preserve">, Ana Carolina Antunes</w:t>
      </w:r>
      <w:r w:rsidDel="00000000" w:rsidR="00000000" w:rsidRPr="00000000">
        <w:rPr>
          <w:b w:val="1"/>
          <w:sz w:val="24"/>
          <w:szCs w:val="24"/>
          <w:vertAlign w:val="superscript"/>
          <w:rtl w:val="0"/>
        </w:rPr>
        <w:t xml:space="preserve">1,2</w:t>
      </w:r>
      <w:r w:rsidDel="00000000" w:rsidR="00000000" w:rsidRPr="00000000">
        <w:rPr>
          <w:b w:val="1"/>
          <w:color w:val="000000"/>
          <w:sz w:val="24"/>
          <w:szCs w:val="24"/>
          <w:rtl w:val="0"/>
        </w:rPr>
        <w:t xml:space="preserve">, Emilio</w:t>
      </w:r>
      <w:r w:rsidDel="00000000" w:rsidR="00000000" w:rsidRPr="00000000">
        <w:rPr>
          <w:b w:val="1"/>
          <w:sz w:val="24"/>
          <w:szCs w:val="24"/>
          <w:rtl w:val="0"/>
        </w:rPr>
        <w:t xml:space="preserve"> Berti</w:t>
      </w:r>
      <w:r w:rsidDel="00000000" w:rsidR="00000000" w:rsidRPr="00000000">
        <w:rPr>
          <w:b w:val="1"/>
          <w:sz w:val="24"/>
          <w:szCs w:val="24"/>
          <w:vertAlign w:val="superscript"/>
          <w:rtl w:val="0"/>
        </w:rPr>
        <w:t xml:space="preserve">1,2</w:t>
      </w:r>
      <w:r w:rsidDel="00000000" w:rsidR="00000000" w:rsidRPr="00000000">
        <w:rPr>
          <w:b w:val="1"/>
          <w:sz w:val="24"/>
          <w:szCs w:val="24"/>
          <w:rtl w:val="0"/>
        </w:rPr>
        <w:t xml:space="preserve">, Thomas Boy</w:t>
      </w:r>
      <w:r w:rsidDel="00000000" w:rsidR="00000000" w:rsidRPr="00000000">
        <w:rPr>
          <w:sz w:val="24"/>
          <w:szCs w:val="24"/>
          <w:vertAlign w:val="superscript"/>
          <w:rtl w:val="0"/>
        </w:rPr>
        <w:t xml:space="preserve">1,2</w:t>
      </w:r>
      <w:r w:rsidDel="00000000" w:rsidR="00000000" w:rsidRPr="00000000">
        <w:rPr>
          <w:b w:val="1"/>
          <w:color w:val="000000"/>
          <w:sz w:val="24"/>
          <w:szCs w:val="24"/>
          <w:rtl w:val="0"/>
        </w:rPr>
        <w:t xml:space="preserve">, B</w:t>
      </w:r>
      <w:r w:rsidDel="00000000" w:rsidR="00000000" w:rsidRPr="00000000">
        <w:rPr>
          <w:b w:val="1"/>
          <w:sz w:val="24"/>
          <w:szCs w:val="24"/>
          <w:rtl w:val="0"/>
        </w:rPr>
        <w:t xml:space="preserve">enoit Gauzens</w:t>
      </w:r>
      <w:r w:rsidDel="00000000" w:rsidR="00000000" w:rsidRPr="00000000">
        <w:rPr>
          <w:b w:val="1"/>
          <w:sz w:val="24"/>
          <w:szCs w:val="24"/>
          <w:vertAlign w:val="superscript"/>
          <w:rtl w:val="0"/>
        </w:rPr>
        <w:t xml:space="preserve">1,2</w:t>
      </w:r>
      <w:r w:rsidDel="00000000" w:rsidR="00000000" w:rsidRPr="00000000">
        <w:rPr>
          <w:b w:val="1"/>
          <w:sz w:val="24"/>
          <w:szCs w:val="24"/>
          <w:rtl w:val="0"/>
        </w:rPr>
        <w:t xml:space="preserve">, Samraat Pawar</w:t>
      </w:r>
      <w:r w:rsidDel="00000000" w:rsidR="00000000" w:rsidRPr="00000000">
        <w:rPr>
          <w:b w:val="1"/>
          <w:sz w:val="24"/>
          <w:szCs w:val="24"/>
          <w:vertAlign w:val="superscript"/>
          <w:rtl w:val="0"/>
        </w:rPr>
        <w:t xml:space="preserve">3</w:t>
      </w:r>
      <w:r w:rsidDel="00000000" w:rsidR="00000000" w:rsidRPr="00000000">
        <w:rPr>
          <w:b w:val="1"/>
          <w:sz w:val="24"/>
          <w:szCs w:val="24"/>
          <w:rtl w:val="0"/>
        </w:rPr>
        <w:t xml:space="preserve">,</w:t>
      </w:r>
      <w:r w:rsidDel="00000000" w:rsidR="00000000" w:rsidRPr="00000000">
        <w:rPr>
          <w:b w:val="1"/>
          <w:color w:val="000000"/>
          <w:sz w:val="24"/>
          <w:szCs w:val="24"/>
          <w:rtl w:val="0"/>
        </w:rPr>
        <w:t xml:space="preserve"> Malin </w:t>
      </w:r>
      <w:r w:rsidDel="00000000" w:rsidR="00000000" w:rsidRPr="00000000">
        <w:rPr>
          <w:b w:val="1"/>
          <w:sz w:val="24"/>
          <w:szCs w:val="24"/>
          <w:rtl w:val="0"/>
        </w:rPr>
        <w:t xml:space="preserve">Pinsky</w:t>
      </w:r>
      <w:r w:rsidDel="00000000" w:rsidR="00000000" w:rsidRPr="00000000">
        <w:rPr>
          <w:b w:val="1"/>
          <w:sz w:val="24"/>
          <w:szCs w:val="24"/>
          <w:vertAlign w:val="superscript"/>
          <w:rtl w:val="0"/>
        </w:rPr>
        <w:t xml:space="preserve">4</w:t>
      </w:r>
      <w:r w:rsidDel="00000000" w:rsidR="00000000" w:rsidRPr="00000000">
        <w:rPr>
          <w:b w:val="1"/>
          <w:sz w:val="24"/>
          <w:szCs w:val="24"/>
          <w:rtl w:val="0"/>
        </w:rPr>
        <w:t xml:space="preserve">,</w:t>
      </w:r>
      <w:r w:rsidDel="00000000" w:rsidR="00000000" w:rsidRPr="00000000">
        <w:rPr>
          <w:b w:val="1"/>
          <w:color w:val="000000"/>
          <w:sz w:val="24"/>
          <w:szCs w:val="24"/>
          <w:rtl w:val="0"/>
        </w:rPr>
        <w:t xml:space="preserve"> Remo </w:t>
      </w:r>
      <w:r w:rsidDel="00000000" w:rsidR="00000000" w:rsidRPr="00000000">
        <w:rPr>
          <w:b w:val="1"/>
          <w:sz w:val="24"/>
          <w:szCs w:val="24"/>
          <w:rtl w:val="0"/>
        </w:rPr>
        <w:t xml:space="preserve">R</w:t>
      </w:r>
      <w:r w:rsidDel="00000000" w:rsidR="00000000" w:rsidRPr="00000000">
        <w:rPr>
          <w:b w:val="1"/>
          <w:color w:val="000000"/>
          <w:sz w:val="24"/>
          <w:szCs w:val="24"/>
          <w:rtl w:val="0"/>
        </w:rPr>
        <w:t xml:space="preserve">yser</w:t>
      </w:r>
      <w:r w:rsidDel="00000000" w:rsidR="00000000" w:rsidRPr="00000000">
        <w:rPr>
          <w:b w:val="1"/>
          <w:sz w:val="24"/>
          <w:szCs w:val="24"/>
          <w:vertAlign w:val="superscript"/>
          <w:rtl w:val="0"/>
        </w:rPr>
        <w:t xml:space="preserve">1,2</w:t>
      </w:r>
      <w:r w:rsidDel="00000000" w:rsidR="00000000" w:rsidRPr="00000000">
        <w:rPr>
          <w:b w:val="1"/>
          <w:color w:val="000000"/>
          <w:sz w:val="24"/>
          <w:szCs w:val="24"/>
          <w:rtl w:val="0"/>
        </w:rPr>
        <w:t xml:space="preserve">, Myriam R. Hirt</w:t>
      </w:r>
      <w:r w:rsidDel="00000000" w:rsidR="00000000" w:rsidRPr="00000000">
        <w:rPr>
          <w:b w:val="1"/>
          <w:sz w:val="24"/>
          <w:szCs w:val="24"/>
          <w:vertAlign w:val="superscript"/>
          <w:rtl w:val="0"/>
        </w:rPr>
        <w:t xml:space="preserve">1,2</w:t>
      </w:r>
      <w:r w:rsidDel="00000000" w:rsidR="00000000" w:rsidRPr="00000000">
        <w:rPr>
          <w:rtl w:val="0"/>
        </w:rPr>
      </w:r>
    </w:p>
    <w:p w:rsidR="00000000" w:rsidDel="00000000" w:rsidP="00000000" w:rsidRDefault="00000000" w:rsidRPr="00000000" w14:paraId="00000004">
      <w:pPr>
        <w:numPr>
          <w:ilvl w:val="0"/>
          <w:numId w:val="3"/>
        </w:numPr>
        <w:spacing w:after="0" w:line="240" w:lineRule="auto"/>
        <w:ind w:left="720" w:hanging="360"/>
        <w:rPr>
          <w:sz w:val="24"/>
          <w:szCs w:val="24"/>
        </w:rPr>
      </w:pPr>
      <w:r w:rsidDel="00000000" w:rsidR="00000000" w:rsidRPr="00000000">
        <w:rPr>
          <w:sz w:val="24"/>
          <w:szCs w:val="24"/>
          <w:rtl w:val="0"/>
        </w:rPr>
        <w:t xml:space="preserve">EcoNetLab, German Centre for Integrative Biodiversity Research Halle-Jena-Leipzig, Leipzig, Germany</w:t>
      </w:r>
    </w:p>
    <w:p w:rsidR="00000000" w:rsidDel="00000000" w:rsidP="00000000" w:rsidRDefault="00000000" w:rsidRPr="00000000" w14:paraId="00000005">
      <w:pPr>
        <w:numPr>
          <w:ilvl w:val="0"/>
          <w:numId w:val="3"/>
        </w:numPr>
        <w:spacing w:after="0" w:line="240" w:lineRule="auto"/>
        <w:ind w:left="720" w:hanging="360"/>
        <w:rPr>
          <w:sz w:val="24"/>
          <w:szCs w:val="24"/>
        </w:rPr>
      </w:pPr>
      <w:r w:rsidDel="00000000" w:rsidR="00000000" w:rsidRPr="00000000">
        <w:rPr>
          <w:sz w:val="24"/>
          <w:szCs w:val="24"/>
          <w:rtl w:val="0"/>
        </w:rPr>
        <w:t xml:space="preserve">Institute of Biodiversity, Friedrich‐Schiller‐University Jena, Jena, Germany</w:t>
      </w:r>
    </w:p>
    <w:p w:rsidR="00000000" w:rsidDel="00000000" w:rsidP="00000000" w:rsidRDefault="00000000" w:rsidRPr="00000000" w14:paraId="00000006">
      <w:pPr>
        <w:numPr>
          <w:ilvl w:val="0"/>
          <w:numId w:val="3"/>
        </w:numPr>
        <w:spacing w:after="0" w:line="240" w:lineRule="auto"/>
        <w:ind w:left="720" w:hanging="360"/>
        <w:rPr>
          <w:sz w:val="24"/>
          <w:szCs w:val="24"/>
          <w:u w:val="none"/>
        </w:rPr>
      </w:pPr>
      <w:r w:rsidDel="00000000" w:rsidR="00000000" w:rsidRPr="00000000">
        <w:rPr>
          <w:sz w:val="24"/>
          <w:szCs w:val="24"/>
          <w:rtl w:val="0"/>
        </w:rPr>
        <w:t xml:space="preserve">Department of Life Sciences, Imperial College London, Silwood Park, Ascot, UK</w:t>
      </w:r>
    </w:p>
    <w:p w:rsidR="00000000" w:rsidDel="00000000" w:rsidP="00000000" w:rsidRDefault="00000000" w:rsidRPr="00000000" w14:paraId="00000007">
      <w:pPr>
        <w:numPr>
          <w:ilvl w:val="0"/>
          <w:numId w:val="3"/>
        </w:numPr>
        <w:spacing w:after="0" w:line="240" w:lineRule="auto"/>
        <w:ind w:left="720" w:hanging="360"/>
        <w:rPr>
          <w:sz w:val="24"/>
          <w:szCs w:val="24"/>
        </w:rPr>
      </w:pPr>
      <w:r w:rsidDel="00000000" w:rsidR="00000000" w:rsidRPr="00000000">
        <w:rPr>
          <w:sz w:val="24"/>
          <w:szCs w:val="24"/>
          <w:rtl w:val="0"/>
        </w:rPr>
        <w:t xml:space="preserve">Department of Ecology, Evolution and Natural Resources, Rutgers University, New Brunswick, NJ, USA</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09">
      <w:pPr>
        <w:rPr>
          <w:sz w:val="24"/>
          <w:szCs w:val="24"/>
        </w:rPr>
      </w:pPr>
      <w:r w:rsidDel="00000000" w:rsidR="00000000" w:rsidRPr="00000000">
        <w:rPr>
          <w:rtl w:val="0"/>
        </w:rPr>
      </w:r>
    </w:p>
    <w:p w:rsidR="00000000" w:rsidDel="00000000" w:rsidP="00000000" w:rsidRDefault="00000000" w:rsidRPr="00000000" w14:paraId="0000000A">
      <w:pPr>
        <w:rPr>
          <w:b w:val="1"/>
          <w:sz w:val="24"/>
          <w:szCs w:val="24"/>
        </w:rPr>
      </w:pPr>
      <w:r w:rsidDel="00000000" w:rsidR="00000000" w:rsidRPr="00000000">
        <w:rPr>
          <w:b w:val="1"/>
          <w:sz w:val="24"/>
          <w:szCs w:val="24"/>
          <w:rtl w:val="0"/>
        </w:rPr>
        <w:t xml:space="preserve">This supplementary document includes:</w:t>
      </w:r>
    </w:p>
    <w:p w:rsidR="00000000" w:rsidDel="00000000" w:rsidP="00000000" w:rsidRDefault="00000000" w:rsidRPr="00000000" w14:paraId="0000000B">
      <w:pPr>
        <w:numPr>
          <w:ilvl w:val="0"/>
          <w:numId w:val="2"/>
        </w:numPr>
        <w:tabs>
          <w:tab w:val="left" w:pos="1125"/>
        </w:tabs>
        <w:spacing w:after="0" w:afterAutospacing="0"/>
        <w:ind w:left="720" w:hanging="360"/>
        <w:rPr>
          <w:sz w:val="24"/>
          <w:szCs w:val="24"/>
          <w:u w:val="none"/>
        </w:rPr>
      </w:pPr>
      <w:r w:rsidDel="00000000" w:rsidR="00000000" w:rsidRPr="00000000">
        <w:rPr>
          <w:sz w:val="24"/>
          <w:szCs w:val="24"/>
          <w:rtl w:val="0"/>
        </w:rPr>
        <w:t xml:space="preserve">Detailed description of the collection and keeping of study organisms, the </w:t>
        <w:tab/>
        <w:tab/>
        <w:t xml:space="preserve">experimental setup and tracking process</w:t>
      </w:r>
    </w:p>
    <w:p w:rsidR="00000000" w:rsidDel="00000000" w:rsidP="00000000" w:rsidRDefault="00000000" w:rsidRPr="00000000" w14:paraId="0000000C">
      <w:pPr>
        <w:numPr>
          <w:ilvl w:val="0"/>
          <w:numId w:val="2"/>
        </w:numPr>
        <w:tabs>
          <w:tab w:val="left" w:pos="1125"/>
        </w:tabs>
        <w:spacing w:after="0" w:afterAutospacing="0"/>
        <w:ind w:left="720" w:hanging="360"/>
        <w:rPr>
          <w:sz w:val="24"/>
          <w:szCs w:val="24"/>
          <w:u w:val="none"/>
        </w:rPr>
      </w:pPr>
      <w:r w:rsidDel="00000000" w:rsidR="00000000" w:rsidRPr="00000000">
        <w:rPr>
          <w:sz w:val="24"/>
          <w:szCs w:val="24"/>
          <w:rtl w:val="0"/>
        </w:rPr>
        <w:t xml:space="preserve">Supplementary Tables S1-S3: Summary tables of analyzed models</w:t>
      </w:r>
    </w:p>
    <w:p w:rsidR="00000000" w:rsidDel="00000000" w:rsidP="00000000" w:rsidRDefault="00000000" w:rsidRPr="00000000" w14:paraId="0000000D">
      <w:pPr>
        <w:numPr>
          <w:ilvl w:val="0"/>
          <w:numId w:val="2"/>
        </w:numPr>
        <w:tabs>
          <w:tab w:val="left" w:pos="1125"/>
        </w:tabs>
        <w:spacing w:after="0" w:afterAutospacing="0"/>
        <w:ind w:left="720" w:hanging="360"/>
        <w:rPr>
          <w:sz w:val="24"/>
          <w:szCs w:val="24"/>
          <w:u w:val="none"/>
        </w:rPr>
      </w:pPr>
      <w:r w:rsidDel="00000000" w:rsidR="00000000" w:rsidRPr="00000000">
        <w:rPr>
          <w:sz w:val="24"/>
          <w:szCs w:val="24"/>
          <w:rtl w:val="0"/>
        </w:rPr>
        <w:t xml:space="preserve">Supplementary Figures S1-S3</w:t>
      </w:r>
    </w:p>
    <w:p w:rsidR="00000000" w:rsidDel="00000000" w:rsidP="00000000" w:rsidRDefault="00000000" w:rsidRPr="00000000" w14:paraId="0000000E">
      <w:pPr>
        <w:numPr>
          <w:ilvl w:val="0"/>
          <w:numId w:val="2"/>
        </w:numPr>
        <w:tabs>
          <w:tab w:val="left" w:pos="1125"/>
        </w:tabs>
        <w:ind w:left="720" w:hanging="360"/>
        <w:rPr>
          <w:sz w:val="24"/>
          <w:szCs w:val="24"/>
          <w:u w:val="none"/>
        </w:rPr>
      </w:pPr>
      <w:r w:rsidDel="00000000" w:rsidR="00000000" w:rsidRPr="00000000">
        <w:rPr>
          <w:sz w:val="24"/>
          <w:szCs w:val="24"/>
          <w:rtl w:val="0"/>
        </w:rPr>
        <w:t xml:space="preserve">References</w:t>
      </w:r>
      <w:r w:rsidDel="00000000" w:rsidR="00000000" w:rsidRPr="00000000">
        <w:rPr>
          <w:rtl w:val="0"/>
        </w:rPr>
      </w:r>
    </w:p>
    <w:p w:rsidR="00000000" w:rsidDel="00000000" w:rsidP="00000000" w:rsidRDefault="00000000" w:rsidRPr="00000000" w14:paraId="0000000F">
      <w:pPr>
        <w:spacing w:after="0" w:line="480" w:lineRule="auto"/>
        <w:rPr>
          <w:sz w:val="24"/>
          <w:szCs w:val="24"/>
        </w:rPr>
      </w:pPr>
      <w:r w:rsidDel="00000000" w:rsidR="00000000" w:rsidRPr="00000000">
        <w:rPr>
          <w:rtl w:val="0"/>
        </w:rPr>
      </w:r>
    </w:p>
    <w:p w:rsidR="00000000" w:rsidDel="00000000" w:rsidP="00000000" w:rsidRDefault="00000000" w:rsidRPr="00000000" w14:paraId="00000010">
      <w:pPr>
        <w:spacing w:after="0" w:line="480" w:lineRule="auto"/>
        <w:rPr>
          <w:sz w:val="24"/>
          <w:szCs w:val="24"/>
        </w:rPr>
      </w:pPr>
      <w:r w:rsidDel="00000000" w:rsidR="00000000" w:rsidRPr="00000000">
        <w:rPr>
          <w:rtl w:val="0"/>
        </w:rPr>
      </w:r>
    </w:p>
    <w:p w:rsidR="00000000" w:rsidDel="00000000" w:rsidP="00000000" w:rsidRDefault="00000000" w:rsidRPr="00000000" w14:paraId="00000011">
      <w:pPr>
        <w:numPr>
          <w:ilvl w:val="0"/>
          <w:numId w:val="1"/>
        </w:numPr>
        <w:tabs>
          <w:tab w:val="left" w:pos="1134"/>
        </w:tabs>
        <w:ind w:left="720" w:hanging="360"/>
        <w:rPr>
          <w:b w:val="1"/>
          <w:sz w:val="24"/>
          <w:szCs w:val="24"/>
          <w:u w:val="none"/>
        </w:rPr>
      </w:pPr>
      <w:r w:rsidDel="00000000" w:rsidR="00000000" w:rsidRPr="00000000">
        <w:rPr>
          <w:b w:val="1"/>
          <w:sz w:val="24"/>
          <w:szCs w:val="24"/>
          <w:rtl w:val="0"/>
        </w:rPr>
        <w:t xml:space="preserve">Supplementary Tables S1-S3: Summary tables of analyzed models</w:t>
      </w:r>
    </w:p>
    <w:p w:rsidR="00000000" w:rsidDel="00000000" w:rsidP="00000000" w:rsidRDefault="00000000" w:rsidRPr="00000000" w14:paraId="00000012">
      <w:pPr>
        <w:keepNext w:val="1"/>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Times New Roman" w:cs="Times New Roman" w:eastAsia="Times New Roman" w:hAnsi="Times New Roman"/>
          <w:b w:val="0"/>
          <w:i w:val="1"/>
          <w:smallCaps w:val="0"/>
          <w:strike w:val="0"/>
          <w:color w:val="44546a"/>
          <w:sz w:val="18"/>
          <w:szCs w:val="18"/>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44546a"/>
          <w:sz w:val="18"/>
          <w:szCs w:val="18"/>
          <w:u w:val="none"/>
          <w:shd w:fill="auto" w:val="clear"/>
          <w:vertAlign w:val="baseline"/>
          <w:rtl w:val="0"/>
        </w:rPr>
        <w:t xml:space="preserve">Table S1: Summary table of comparison of the </w:t>
      </w:r>
      <w:r w:rsidDel="00000000" w:rsidR="00000000" w:rsidRPr="00000000">
        <w:rPr>
          <w:i w:val="1"/>
          <w:color w:val="44546a"/>
          <w:sz w:val="18"/>
          <w:szCs w:val="18"/>
          <w:rtl w:val="0"/>
        </w:rPr>
        <w:t xml:space="preserve">non-unimodal</w:t>
      </w:r>
      <w:r w:rsidDel="00000000" w:rsidR="00000000" w:rsidRPr="00000000">
        <w:rPr>
          <w:rFonts w:ascii="Times New Roman" w:cs="Times New Roman" w:eastAsia="Times New Roman" w:hAnsi="Times New Roman"/>
          <w:b w:val="0"/>
          <w:i w:val="1"/>
          <w:smallCaps w:val="0"/>
          <w:strike w:val="0"/>
          <w:color w:val="44546a"/>
          <w:sz w:val="18"/>
          <w:szCs w:val="18"/>
          <w:u w:val="none"/>
          <w:shd w:fill="auto" w:val="clear"/>
          <w:vertAlign w:val="baseline"/>
          <w:rtl w:val="0"/>
        </w:rPr>
        <w:t xml:space="preserve"> and </w:t>
      </w:r>
      <w:r w:rsidDel="00000000" w:rsidR="00000000" w:rsidRPr="00000000">
        <w:rPr>
          <w:i w:val="1"/>
          <w:color w:val="44546a"/>
          <w:sz w:val="18"/>
          <w:szCs w:val="18"/>
          <w:rtl w:val="0"/>
        </w:rPr>
        <w:t xml:space="preserve">unimodal</w:t>
      </w:r>
      <w:r w:rsidDel="00000000" w:rsidR="00000000" w:rsidRPr="00000000">
        <w:rPr>
          <w:rFonts w:ascii="Times New Roman" w:cs="Times New Roman" w:eastAsia="Times New Roman" w:hAnsi="Times New Roman"/>
          <w:b w:val="0"/>
          <w:i w:val="1"/>
          <w:smallCaps w:val="0"/>
          <w:strike w:val="0"/>
          <w:color w:val="44546a"/>
          <w:sz w:val="18"/>
          <w:szCs w:val="18"/>
          <w:u w:val="none"/>
          <w:shd w:fill="auto" w:val="clear"/>
          <w:vertAlign w:val="baseline"/>
          <w:rtl w:val="0"/>
        </w:rPr>
        <w:t xml:space="preserve"> regression model.</w:t>
      </w:r>
      <w:r w:rsidDel="00000000" w:rsidR="00000000" w:rsidRPr="00000000">
        <w:rPr>
          <w:i w:val="1"/>
          <w:color w:val="44546a"/>
          <w:sz w:val="18"/>
          <w:szCs w:val="18"/>
          <w:rtl w:val="0"/>
        </w:rPr>
        <w:t xml:space="preserve"> Here c is the</w:t>
      </w:r>
      <w:r w:rsidDel="00000000" w:rsidR="00000000" w:rsidRPr="00000000">
        <w:rPr>
          <w:color w:val="44546a"/>
          <w:sz w:val="24"/>
          <w:szCs w:val="24"/>
          <w:rtl w:val="0"/>
        </w:rPr>
        <w:t xml:space="preserve"> </w:t>
      </w:r>
      <w:r w:rsidDel="00000000" w:rsidR="00000000" w:rsidRPr="00000000">
        <w:rPr>
          <w:i w:val="1"/>
          <w:color w:val="44546a"/>
          <w:sz w:val="18"/>
          <w:szCs w:val="18"/>
          <w:rtl w:val="0"/>
        </w:rPr>
        <w:t xml:space="preserve">temperature response coefficient for species’ random effects, z</w:t>
      </w:r>
      <w:r w:rsidDel="00000000" w:rsidR="00000000" w:rsidRPr="00000000">
        <w:rPr>
          <w:i w:val="1"/>
          <w:color w:val="44546a"/>
          <w:sz w:val="18"/>
          <w:szCs w:val="18"/>
          <w:vertAlign w:val="subscript"/>
          <w:rtl w:val="0"/>
        </w:rPr>
        <w:t xml:space="preserve">0</w:t>
      </w:r>
      <w:r w:rsidDel="00000000" w:rsidR="00000000" w:rsidRPr="00000000">
        <w:rPr>
          <w:i w:val="1"/>
          <w:color w:val="44546a"/>
          <w:sz w:val="18"/>
          <w:szCs w:val="18"/>
          <w:rtl w:val="0"/>
        </w:rPr>
        <w:t xml:space="preserve"> is the group's average optimal temperature, w the width of the thermal response curve and z </w:t>
      </w:r>
      <w:r w:rsidDel="00000000" w:rsidR="00000000" w:rsidRPr="00000000">
        <w:rPr>
          <w:i w:val="1"/>
          <w:color w:val="44546a"/>
          <w:sz w:val="18"/>
          <w:szCs w:val="18"/>
          <w:rtl w:val="0"/>
        </w:rPr>
        <w:t xml:space="preserve">the optimal temperature </w:t>
      </w:r>
      <w:r w:rsidDel="00000000" w:rsidR="00000000" w:rsidRPr="00000000">
        <w:rPr>
          <w:i w:val="1"/>
          <w:color w:val="44546a"/>
          <w:sz w:val="18"/>
          <w:szCs w:val="18"/>
          <w:rtl w:val="0"/>
        </w:rPr>
        <w:t xml:space="preserve">deviation for each species from the group mean</w:t>
      </w:r>
      <w:r w:rsidDel="00000000" w:rsidR="00000000" w:rsidRPr="00000000">
        <w:rPr>
          <w:rFonts w:ascii="Times New Roman" w:cs="Times New Roman" w:eastAsia="Times New Roman" w:hAnsi="Times New Roman"/>
          <w:b w:val="0"/>
          <w:i w:val="1"/>
          <w:smallCaps w:val="0"/>
          <w:strike w:val="0"/>
          <w:color w:val="44546a"/>
          <w:sz w:val="18"/>
          <w:szCs w:val="18"/>
          <w:u w:val="none"/>
          <w:shd w:fill="auto" w:val="clear"/>
          <w:vertAlign w:val="baseline"/>
          <w:rtl w:val="0"/>
        </w:rPr>
        <w:t xml:space="preserve">.</w:t>
      </w:r>
    </w:p>
    <w:tbl>
      <w:tblPr>
        <w:tblStyle w:val="Table1"/>
        <w:tblW w:w="9143.15811574489" w:type="dxa"/>
        <w:jc w:val="left"/>
        <w:tblInd w:w="0.0" w:type="dxa"/>
        <w:tblBorders>
          <w:top w:color="c9c9c9" w:space="0" w:sz="4" w:val="single"/>
          <w:left w:color="000000" w:space="0" w:sz="4" w:val="single"/>
          <w:bottom w:color="c9c9c9" w:space="0" w:sz="4" w:val="single"/>
          <w:right w:color="000000" w:space="0" w:sz="4" w:val="single"/>
          <w:insideH w:color="c9c9c9" w:space="0" w:sz="4" w:val="single"/>
          <w:insideV w:color="c9c9c9" w:space="0" w:sz="4" w:val="single"/>
        </w:tblBorders>
        <w:tblLayout w:type="fixed"/>
        <w:tblLook w:val="04A0"/>
      </w:tblPr>
      <w:tblGrid>
        <w:gridCol w:w="2579.0470218148175"/>
        <w:gridCol w:w="2979.111093930074"/>
        <w:gridCol w:w="2625"/>
        <w:gridCol w:w="960"/>
        <w:tblGridChange w:id="0">
          <w:tblGrid>
            <w:gridCol w:w="2579.0470218148175"/>
            <w:gridCol w:w="2979.111093930074"/>
            <w:gridCol w:w="2625"/>
            <w:gridCol w:w="960"/>
          </w:tblGrid>
        </w:tblGridChange>
      </w:tblGrid>
      <w:tr>
        <w:trPr>
          <w:cantSplit w:val="0"/>
          <w:tblHeader w:val="0"/>
        </w:trPr>
        <w:tc>
          <w:tcPr/>
          <w:p w:rsidR="00000000" w:rsidDel="00000000" w:rsidP="00000000" w:rsidRDefault="00000000" w:rsidRPr="00000000" w14:paraId="00000013">
            <w:pPr>
              <w:rPr>
                <w:b w:val="0"/>
                <w:i w:val="1"/>
              </w:rPr>
            </w:pPr>
            <w:r w:rsidDel="00000000" w:rsidR="00000000" w:rsidRPr="00000000">
              <w:rPr>
                <w:b w:val="0"/>
                <w:i w:val="1"/>
                <w:rtl w:val="0"/>
              </w:rPr>
              <w:t xml:space="preserve">Model structure</w:t>
            </w:r>
          </w:p>
        </w:tc>
        <w:tc>
          <w:tcPr/>
          <w:p w:rsidR="00000000" w:rsidDel="00000000" w:rsidP="00000000" w:rsidRDefault="00000000" w:rsidRPr="00000000" w14:paraId="00000014">
            <w:pPr>
              <w:rPr>
                <w:b w:val="0"/>
                <w:i w:val="1"/>
              </w:rPr>
            </w:pPr>
            <w:r w:rsidDel="00000000" w:rsidR="00000000" w:rsidRPr="00000000">
              <w:rPr>
                <w:b w:val="0"/>
                <w:i w:val="1"/>
                <w:rtl w:val="0"/>
              </w:rPr>
              <w:t xml:space="preserve">fixed effects</w:t>
            </w:r>
          </w:p>
        </w:tc>
        <w:tc>
          <w:tcPr/>
          <w:p w:rsidR="00000000" w:rsidDel="00000000" w:rsidP="00000000" w:rsidRDefault="00000000" w:rsidRPr="00000000" w14:paraId="00000015">
            <w:pPr>
              <w:rPr>
                <w:b w:val="0"/>
                <w:i w:val="1"/>
              </w:rPr>
            </w:pPr>
            <w:r w:rsidDel="00000000" w:rsidR="00000000" w:rsidRPr="00000000">
              <w:rPr>
                <w:b w:val="0"/>
                <w:i w:val="1"/>
                <w:rtl w:val="0"/>
              </w:rPr>
              <w:t xml:space="preserve">random</w:t>
            </w:r>
          </w:p>
        </w:tc>
        <w:tc>
          <w:tcPr/>
          <w:p w:rsidR="00000000" w:rsidDel="00000000" w:rsidP="00000000" w:rsidRDefault="00000000" w:rsidRPr="00000000" w14:paraId="00000016">
            <w:pPr>
              <w:rPr>
                <w:b w:val="0"/>
                <w:i w:val="1"/>
              </w:rPr>
            </w:pPr>
            <w:r w:rsidDel="00000000" w:rsidR="00000000" w:rsidRPr="00000000">
              <w:rPr>
                <w:b w:val="0"/>
                <w:i w:val="1"/>
                <w:rtl w:val="0"/>
              </w:rPr>
              <w:t xml:space="preserve">BIC</w:t>
            </w:r>
          </w:p>
        </w:tc>
      </w:tr>
      <w:tr>
        <w:trPr>
          <w:cantSplit w:val="0"/>
          <w:trHeight w:val="312.978515625" w:hRule="atLeast"/>
          <w:tblHeader w:val="0"/>
        </w:trPr>
        <w:tc>
          <w:tcPr/>
          <w:p w:rsidR="00000000" w:rsidDel="00000000" w:rsidP="00000000" w:rsidRDefault="00000000" w:rsidRPr="00000000" w14:paraId="00000017">
            <w:pPr>
              <w:rPr>
                <w:b w:val="0"/>
              </w:rPr>
            </w:pPr>
            <w:r w:rsidDel="00000000" w:rsidR="00000000" w:rsidRPr="00000000">
              <w:rPr>
                <w:b w:val="0"/>
                <w:rtl w:val="0"/>
              </w:rPr>
              <w:t xml:space="preserve">non-unimodal model</w:t>
            </w:r>
          </w:p>
        </w:tc>
        <w:tc>
          <w:tcPr/>
          <w:p w:rsidR="00000000" w:rsidDel="00000000" w:rsidP="00000000" w:rsidRDefault="00000000" w:rsidRPr="00000000" w14:paraId="00000018">
            <w:pPr>
              <w:rPr/>
            </w:pPr>
            <w:r w:rsidDel="00000000" w:rsidR="00000000" w:rsidRPr="00000000">
              <w:rPr>
                <w:rtl w:val="0"/>
              </w:rPr>
              <w:t xml:space="preserve">temperature, log(body mass)</w:t>
            </w:r>
          </w:p>
        </w:tc>
        <w:tc>
          <w:tcPr/>
          <w:p w:rsidR="00000000" w:rsidDel="00000000" w:rsidP="00000000" w:rsidRDefault="00000000" w:rsidRPr="00000000" w14:paraId="00000019">
            <w:pPr>
              <w:rPr/>
            </w:pPr>
            <m:oMath>
              <m:r>
                <w:rPr/>
                <m:t xml:space="preserve">c</m:t>
              </m:r>
            </m:oMath>
            <w:r w:rsidDel="00000000" w:rsidR="00000000" w:rsidRPr="00000000">
              <w:rPr>
                <w:rtl w:val="0"/>
              </w:rPr>
              <w:t xml:space="preserve"> (species)</w:t>
            </w:r>
          </w:p>
        </w:tc>
        <w:tc>
          <w:tcPr/>
          <w:p w:rsidR="00000000" w:rsidDel="00000000" w:rsidP="00000000" w:rsidRDefault="00000000" w:rsidRPr="00000000" w14:paraId="0000001A">
            <w:pPr>
              <w:rPr/>
            </w:pPr>
            <w:r w:rsidDel="00000000" w:rsidR="00000000" w:rsidRPr="00000000">
              <w:rPr>
                <w:rtl w:val="0"/>
              </w:rPr>
              <w:t xml:space="preserve">233.36</w:t>
            </w:r>
          </w:p>
        </w:tc>
      </w:tr>
      <w:tr>
        <w:trPr>
          <w:cantSplit w:val="0"/>
          <w:tblHeader w:val="0"/>
        </w:trPr>
        <w:tc>
          <w:tcPr/>
          <w:p w:rsidR="00000000" w:rsidDel="00000000" w:rsidP="00000000" w:rsidRDefault="00000000" w:rsidRPr="00000000" w14:paraId="0000001B">
            <w:pPr>
              <w:rPr>
                <w:b w:val="0"/>
              </w:rPr>
            </w:pPr>
            <w:r w:rsidDel="00000000" w:rsidR="00000000" w:rsidRPr="00000000">
              <w:rPr>
                <w:b w:val="0"/>
                <w:rtl w:val="0"/>
              </w:rPr>
              <w:t xml:space="preserve">unimodal model</w:t>
            </w:r>
          </w:p>
        </w:tc>
        <w:tc>
          <w:tcPr/>
          <w:p w:rsidR="00000000" w:rsidDel="00000000" w:rsidP="00000000" w:rsidRDefault="00000000" w:rsidRPr="00000000" w14:paraId="0000001C">
            <w:pPr>
              <w:rPr/>
            </w:pPr>
            <w:r w:rsidDel="00000000" w:rsidR="00000000" w:rsidRPr="00000000">
              <w:rPr>
                <w:rtl w:val="0"/>
              </w:rPr>
              <w:t xml:space="preserve">temperature, log(body mass), </w:t>
            </w:r>
            <m:oMath>
              <m:sSub>
                <m:sSubPr>
                  <m:ctrlPr>
                    <w:rPr/>
                  </m:ctrlPr>
                </m:sSubPr>
                <m:e>
                  <m:r>
                    <w:rPr/>
                    <m:t xml:space="preserve">z</m:t>
                  </m:r>
                </m:e>
                <m:sub>
                  <m:r>
                    <w:rPr/>
                    <m:t xml:space="preserve">0</m:t>
                  </m:r>
                </m:sub>
              </m:sSub>
            </m:oMath>
            <w:r w:rsidDel="00000000" w:rsidR="00000000" w:rsidRPr="00000000">
              <w:rPr>
                <w:rtl w:val="0"/>
              </w:rPr>
              <w:t xml:space="preserve"> and </w:t>
            </w:r>
            <m:oMath>
              <m:r>
                <w:rPr/>
                <m:t xml:space="preserve">w</m:t>
              </m:r>
            </m:oMath>
            <w:r w:rsidDel="00000000" w:rsidR="00000000" w:rsidRPr="00000000">
              <w:rPr>
                <w:rtl w:val="0"/>
              </w:rPr>
            </w:r>
          </w:p>
        </w:tc>
        <w:tc>
          <w:tcPr/>
          <w:p w:rsidR="00000000" w:rsidDel="00000000" w:rsidP="00000000" w:rsidRDefault="00000000" w:rsidRPr="00000000" w14:paraId="0000001D">
            <w:pPr>
              <w:rPr/>
            </w:pPr>
            <m:oMath>
              <m:sSub>
                <m:sSubPr>
                  <m:ctrlPr>
                    <w:rPr/>
                  </m:ctrlPr>
                </m:sSubPr>
                <m:e>
                  <m:r>
                    <w:rPr/>
                    <m:t xml:space="preserve">z</m:t>
                  </m:r>
                </m:e>
                <m:sub/>
              </m:sSub>
            </m:oMath>
            <w:r w:rsidDel="00000000" w:rsidR="00000000" w:rsidRPr="00000000">
              <w:rPr>
                <w:rtl w:val="0"/>
              </w:rPr>
              <w:t xml:space="preserve">(species)</w:t>
            </w:r>
          </w:p>
        </w:tc>
        <w:tc>
          <w:tcPr/>
          <w:p w:rsidR="00000000" w:rsidDel="00000000" w:rsidP="00000000" w:rsidRDefault="00000000" w:rsidRPr="00000000" w14:paraId="0000001E">
            <w:pPr>
              <w:rPr/>
            </w:pPr>
            <w:r w:rsidDel="00000000" w:rsidR="00000000" w:rsidRPr="00000000">
              <w:rPr>
                <w:rtl w:val="0"/>
              </w:rPr>
              <w:t xml:space="preserve">171.86</w:t>
            </w:r>
          </w:p>
        </w:tc>
      </w:tr>
    </w:tbl>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keepNext w:val="1"/>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Times New Roman" w:cs="Times New Roman" w:eastAsia="Times New Roman" w:hAnsi="Times New Roman"/>
          <w:b w:val="0"/>
          <w:i w:val="1"/>
          <w:smallCaps w:val="0"/>
          <w:strike w:val="0"/>
          <w:color w:val="44546a"/>
          <w:sz w:val="18"/>
          <w:szCs w:val="18"/>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44546a"/>
          <w:sz w:val="18"/>
          <w:szCs w:val="18"/>
          <w:u w:val="none"/>
          <w:shd w:fill="auto" w:val="clear"/>
          <w:vertAlign w:val="baseline"/>
          <w:rtl w:val="0"/>
        </w:rPr>
        <w:t xml:space="preserve">Table S2: Summary table of the final </w:t>
      </w:r>
      <w:r w:rsidDel="00000000" w:rsidR="00000000" w:rsidRPr="00000000">
        <w:rPr>
          <w:i w:val="1"/>
          <w:color w:val="44546a"/>
          <w:sz w:val="18"/>
          <w:szCs w:val="18"/>
          <w:rtl w:val="0"/>
        </w:rPr>
        <w:t xml:space="preserve">unimodal</w:t>
      </w:r>
      <w:r w:rsidDel="00000000" w:rsidR="00000000" w:rsidRPr="00000000">
        <w:rPr>
          <w:rFonts w:ascii="Times New Roman" w:cs="Times New Roman" w:eastAsia="Times New Roman" w:hAnsi="Times New Roman"/>
          <w:b w:val="0"/>
          <w:i w:val="1"/>
          <w:smallCaps w:val="0"/>
          <w:strike w:val="0"/>
          <w:color w:val="44546a"/>
          <w:sz w:val="18"/>
          <w:szCs w:val="18"/>
          <w:u w:val="none"/>
          <w:shd w:fill="auto" w:val="clear"/>
          <w:vertAlign w:val="baseline"/>
          <w:rtl w:val="0"/>
        </w:rPr>
        <w:t xml:space="preserve"> model. </w:t>
      </w:r>
    </w:p>
    <w:tbl>
      <w:tblPr>
        <w:tblStyle w:val="Table2"/>
        <w:tblW w:w="9016.0" w:type="dxa"/>
        <w:jc w:val="center"/>
        <w:tblBorders>
          <w:top w:color="c9c9c9" w:space="0" w:sz="4" w:val="single"/>
          <w:left w:color="000000" w:space="0" w:sz="4" w:val="single"/>
          <w:bottom w:color="c9c9c9" w:space="0" w:sz="4" w:val="single"/>
          <w:right w:color="000000" w:space="0" w:sz="4" w:val="single"/>
          <w:insideH w:color="c9c9c9" w:space="0" w:sz="4" w:val="single"/>
          <w:insideV w:color="c9c9c9" w:space="0" w:sz="4" w:val="single"/>
        </w:tblBorders>
        <w:tblLayout w:type="fixed"/>
        <w:tblLook w:val="04A0"/>
      </w:tblPr>
      <w:tblGrid>
        <w:gridCol w:w="2835"/>
        <w:gridCol w:w="1560"/>
        <w:gridCol w:w="1275"/>
        <w:gridCol w:w="1985"/>
        <w:gridCol w:w="1361"/>
        <w:tblGridChange w:id="0">
          <w:tblGrid>
            <w:gridCol w:w="2835"/>
            <w:gridCol w:w="1560"/>
            <w:gridCol w:w="1275"/>
            <w:gridCol w:w="1985"/>
            <w:gridCol w:w="1361"/>
          </w:tblGrid>
        </w:tblGridChange>
      </w:tblGrid>
      <w:tr>
        <w:trPr>
          <w:cantSplit w:val="0"/>
          <w:tblHeader w:val="0"/>
        </w:trPr>
        <w:tc>
          <w:tcPr/>
          <w:p w:rsidR="00000000" w:rsidDel="00000000" w:rsidP="00000000" w:rsidRDefault="00000000" w:rsidRPr="00000000" w14:paraId="00000021">
            <w:pPr>
              <w:rPr>
                <w:b w:val="0"/>
                <w:i w:val="1"/>
              </w:rPr>
            </w:pPr>
            <w:r w:rsidDel="00000000" w:rsidR="00000000" w:rsidRPr="00000000">
              <w:rPr>
                <w:b w:val="0"/>
                <w:i w:val="1"/>
                <w:rtl w:val="0"/>
              </w:rPr>
              <w:t xml:space="preserve">Predictors</w:t>
            </w:r>
          </w:p>
        </w:tc>
        <w:tc>
          <w:tcPr>
            <w:vAlign w:val="center"/>
          </w:tcPr>
          <w:p w:rsidR="00000000" w:rsidDel="00000000" w:rsidP="00000000" w:rsidRDefault="00000000" w:rsidRPr="00000000" w14:paraId="00000022">
            <w:pPr>
              <w:jc w:val="center"/>
              <w:rPr>
                <w:b w:val="0"/>
                <w:i w:val="1"/>
              </w:rPr>
            </w:pPr>
            <w:r w:rsidDel="00000000" w:rsidR="00000000" w:rsidRPr="00000000">
              <w:rPr>
                <w:b w:val="0"/>
                <w:i w:val="1"/>
                <w:rtl w:val="0"/>
              </w:rPr>
              <w:t xml:space="preserve">Estimates</w:t>
            </w:r>
          </w:p>
        </w:tc>
        <w:tc>
          <w:tcPr>
            <w:vAlign w:val="center"/>
          </w:tcPr>
          <w:p w:rsidR="00000000" w:rsidDel="00000000" w:rsidP="00000000" w:rsidRDefault="00000000" w:rsidRPr="00000000" w14:paraId="00000023">
            <w:pPr>
              <w:jc w:val="center"/>
              <w:rPr>
                <w:b w:val="0"/>
                <w:i w:val="1"/>
              </w:rPr>
            </w:pPr>
            <w:r w:rsidDel="00000000" w:rsidR="00000000" w:rsidRPr="00000000">
              <w:rPr>
                <w:b w:val="0"/>
                <w:i w:val="1"/>
                <w:rtl w:val="0"/>
              </w:rPr>
              <w:t xml:space="preserve">std. Error</w:t>
            </w:r>
          </w:p>
        </w:tc>
        <w:tc>
          <w:tcPr>
            <w:vAlign w:val="center"/>
          </w:tcPr>
          <w:p w:rsidR="00000000" w:rsidDel="00000000" w:rsidP="00000000" w:rsidRDefault="00000000" w:rsidRPr="00000000" w14:paraId="00000024">
            <w:pPr>
              <w:jc w:val="center"/>
              <w:rPr>
                <w:b w:val="0"/>
                <w:i w:val="1"/>
              </w:rPr>
            </w:pPr>
            <w:r w:rsidDel="00000000" w:rsidR="00000000" w:rsidRPr="00000000">
              <w:rPr>
                <w:b w:val="0"/>
                <w:i w:val="1"/>
                <w:rtl w:val="0"/>
              </w:rPr>
              <w:t xml:space="preserve">CI</w:t>
            </w:r>
          </w:p>
        </w:tc>
        <w:tc>
          <w:tcPr>
            <w:vAlign w:val="center"/>
          </w:tcPr>
          <w:p w:rsidR="00000000" w:rsidDel="00000000" w:rsidP="00000000" w:rsidRDefault="00000000" w:rsidRPr="00000000" w14:paraId="00000025">
            <w:pPr>
              <w:jc w:val="center"/>
              <w:rPr>
                <w:b w:val="0"/>
                <w:i w:val="1"/>
              </w:rPr>
            </w:pPr>
            <w:r w:rsidDel="00000000" w:rsidR="00000000" w:rsidRPr="00000000">
              <w:rPr>
                <w:b w:val="0"/>
                <w:i w:val="1"/>
                <w:rtl w:val="0"/>
              </w:rPr>
              <w:t xml:space="preserve">p</w:t>
            </w:r>
          </w:p>
        </w:tc>
      </w:tr>
      <w:tr>
        <w:trPr>
          <w:cantSplit w:val="0"/>
          <w:trHeight w:val="340.15748031496065" w:hRule="atLeast"/>
          <w:tblHeader w:val="0"/>
        </w:trPr>
        <w:tc>
          <w:tcPr>
            <w:vAlign w:val="bottom"/>
          </w:tcPr>
          <w:p w:rsidR="00000000" w:rsidDel="00000000" w:rsidP="00000000" w:rsidRDefault="00000000" w:rsidRPr="00000000" w14:paraId="00000026">
            <w:pPr>
              <w:rPr>
                <w:b w:val="0"/>
              </w:rPr>
            </w:pPr>
            <w:r w:rsidDel="00000000" w:rsidR="00000000" w:rsidRPr="00000000">
              <w:rPr>
                <w:b w:val="0"/>
                <w:rtl w:val="0"/>
              </w:rPr>
              <w:t xml:space="preserve">intercept</w:t>
            </w:r>
          </w:p>
        </w:tc>
        <w:tc>
          <w:tcPr>
            <w:vAlign w:val="bottom"/>
          </w:tcPr>
          <w:p w:rsidR="00000000" w:rsidDel="00000000" w:rsidP="00000000" w:rsidRDefault="00000000" w:rsidRPr="00000000" w14:paraId="00000027">
            <w:pPr>
              <w:jc w:val="center"/>
              <w:rPr/>
            </w:pPr>
            <w:r w:rsidDel="00000000" w:rsidR="00000000" w:rsidRPr="00000000">
              <w:rPr>
                <w:rtl w:val="0"/>
              </w:rPr>
              <w:t xml:space="preserve">3.724</w:t>
            </w:r>
          </w:p>
        </w:tc>
        <w:tc>
          <w:tcPr>
            <w:vAlign w:val="center"/>
          </w:tcPr>
          <w:p w:rsidR="00000000" w:rsidDel="00000000" w:rsidP="00000000" w:rsidRDefault="00000000" w:rsidRPr="00000000" w14:paraId="00000028">
            <w:pPr>
              <w:jc w:val="center"/>
              <w:rPr/>
            </w:pPr>
            <w:r w:rsidDel="00000000" w:rsidR="00000000" w:rsidRPr="00000000">
              <w:rPr>
                <w:rtl w:val="0"/>
              </w:rPr>
              <w:t xml:space="preserve">0.177</w:t>
            </w:r>
          </w:p>
        </w:tc>
        <w:tc>
          <w:tcPr>
            <w:vAlign w:val="center"/>
          </w:tcPr>
          <w:p w:rsidR="00000000" w:rsidDel="00000000" w:rsidP="00000000" w:rsidRDefault="00000000" w:rsidRPr="00000000" w14:paraId="00000029">
            <w:pPr>
              <w:jc w:val="center"/>
              <w:rPr/>
            </w:pPr>
            <w:r w:rsidDel="00000000" w:rsidR="00000000" w:rsidRPr="00000000">
              <w:rPr>
                <w:rtl w:val="0"/>
              </w:rPr>
              <w:t xml:space="preserve">3.379 – 4.069</w:t>
            </w:r>
          </w:p>
        </w:tc>
        <w:tc>
          <w:tcPr>
            <w:vAlign w:val="center"/>
          </w:tcPr>
          <w:p w:rsidR="00000000" w:rsidDel="00000000" w:rsidP="00000000" w:rsidRDefault="00000000" w:rsidRPr="00000000" w14:paraId="0000002A">
            <w:pPr>
              <w:jc w:val="center"/>
              <w:rPr>
                <w:b w:val="1"/>
              </w:rPr>
            </w:pPr>
            <w:r w:rsidDel="00000000" w:rsidR="00000000" w:rsidRPr="00000000">
              <w:rPr>
                <w:b w:val="1"/>
                <w:rtl w:val="0"/>
              </w:rPr>
              <w:t xml:space="preserve">&lt;0.0001</w:t>
            </w:r>
          </w:p>
        </w:tc>
      </w:tr>
      <w:tr>
        <w:trPr>
          <w:cantSplit w:val="0"/>
          <w:trHeight w:val="340.15748031496065" w:hRule="atLeast"/>
          <w:tblHeader w:val="0"/>
        </w:trPr>
        <w:tc>
          <w:tcPr>
            <w:vAlign w:val="bottom"/>
          </w:tcPr>
          <w:p w:rsidR="00000000" w:rsidDel="00000000" w:rsidP="00000000" w:rsidRDefault="00000000" w:rsidRPr="00000000" w14:paraId="0000002B">
            <w:pPr>
              <w:rPr>
                <w:b w:val="0"/>
              </w:rPr>
            </w:pPr>
            <w:r w:rsidDel="00000000" w:rsidR="00000000" w:rsidRPr="00000000">
              <w:rPr>
                <w:b w:val="0"/>
                <w:rtl w:val="0"/>
              </w:rPr>
              <w:t xml:space="preserve">log(body mass)</w:t>
            </w:r>
          </w:p>
        </w:tc>
        <w:tc>
          <w:tcPr>
            <w:vAlign w:val="bottom"/>
          </w:tcPr>
          <w:p w:rsidR="00000000" w:rsidDel="00000000" w:rsidP="00000000" w:rsidRDefault="00000000" w:rsidRPr="00000000" w14:paraId="0000002C">
            <w:pPr>
              <w:jc w:val="center"/>
              <w:rPr/>
            </w:pPr>
            <w:r w:rsidDel="00000000" w:rsidR="00000000" w:rsidRPr="00000000">
              <w:rPr>
                <w:rtl w:val="0"/>
              </w:rPr>
              <w:t xml:space="preserve">0.098</w:t>
            </w:r>
          </w:p>
        </w:tc>
        <w:tc>
          <w:tcPr>
            <w:vAlign w:val="center"/>
          </w:tcPr>
          <w:p w:rsidR="00000000" w:rsidDel="00000000" w:rsidP="00000000" w:rsidRDefault="00000000" w:rsidRPr="00000000" w14:paraId="0000002D">
            <w:pPr>
              <w:jc w:val="center"/>
              <w:rPr/>
            </w:pPr>
            <w:r w:rsidDel="00000000" w:rsidR="00000000" w:rsidRPr="00000000">
              <w:rPr>
                <w:rtl w:val="0"/>
              </w:rPr>
              <w:t xml:space="preserve">0.040</w:t>
            </w:r>
          </w:p>
        </w:tc>
        <w:tc>
          <w:tcPr>
            <w:vAlign w:val="center"/>
          </w:tcPr>
          <w:p w:rsidR="00000000" w:rsidDel="00000000" w:rsidP="00000000" w:rsidRDefault="00000000" w:rsidRPr="00000000" w14:paraId="0000002E">
            <w:pPr>
              <w:jc w:val="center"/>
              <w:rPr/>
            </w:pPr>
            <w:r w:rsidDel="00000000" w:rsidR="00000000" w:rsidRPr="00000000">
              <w:rPr>
                <w:rtl w:val="0"/>
              </w:rPr>
              <w:t xml:space="preserve">0.019 – 0.175</w:t>
            </w:r>
          </w:p>
        </w:tc>
        <w:tc>
          <w:tcPr>
            <w:vAlign w:val="center"/>
          </w:tcPr>
          <w:p w:rsidR="00000000" w:rsidDel="00000000" w:rsidP="00000000" w:rsidRDefault="00000000" w:rsidRPr="00000000" w14:paraId="0000002F">
            <w:pPr>
              <w:jc w:val="center"/>
              <w:rPr>
                <w:b w:val="1"/>
              </w:rPr>
            </w:pPr>
            <w:r w:rsidDel="00000000" w:rsidR="00000000" w:rsidRPr="00000000">
              <w:rPr>
                <w:b w:val="1"/>
                <w:rtl w:val="0"/>
              </w:rPr>
              <w:t xml:space="preserve">0.0175</w:t>
            </w:r>
          </w:p>
        </w:tc>
      </w:tr>
      <w:tr>
        <w:trPr>
          <w:cantSplit w:val="0"/>
          <w:trHeight w:val="340.15748031496065" w:hRule="atLeast"/>
          <w:tblHeader w:val="0"/>
        </w:trPr>
        <w:tc>
          <w:tcPr>
            <w:vAlign w:val="bottom"/>
          </w:tcPr>
          <w:p w:rsidR="00000000" w:rsidDel="00000000" w:rsidP="00000000" w:rsidRDefault="00000000" w:rsidRPr="00000000" w14:paraId="00000030">
            <w:pPr>
              <w:rPr>
                <w:b w:val="0"/>
                <w:vertAlign w:val="subscript"/>
              </w:rPr>
            </w:pPr>
            <w:r w:rsidDel="00000000" w:rsidR="00000000" w:rsidRPr="00000000">
              <w:rPr>
                <w:b w:val="0"/>
                <w:rtl w:val="0"/>
              </w:rPr>
              <w:t xml:space="preserve">z</w:t>
            </w:r>
            <w:r w:rsidDel="00000000" w:rsidR="00000000" w:rsidRPr="00000000">
              <w:rPr>
                <w:b w:val="0"/>
                <w:vertAlign w:val="subscript"/>
                <w:rtl w:val="0"/>
              </w:rPr>
              <w:t xml:space="preserve">0</w:t>
            </w:r>
          </w:p>
        </w:tc>
        <w:tc>
          <w:tcPr>
            <w:vAlign w:val="bottom"/>
          </w:tcPr>
          <w:p w:rsidR="00000000" w:rsidDel="00000000" w:rsidP="00000000" w:rsidRDefault="00000000" w:rsidRPr="00000000" w14:paraId="00000031">
            <w:pPr>
              <w:jc w:val="center"/>
              <w:rPr/>
            </w:pPr>
            <w:r w:rsidDel="00000000" w:rsidR="00000000" w:rsidRPr="00000000">
              <w:rPr>
                <w:rtl w:val="0"/>
              </w:rPr>
              <w:t xml:space="preserve">24.631</w:t>
            </w:r>
          </w:p>
        </w:tc>
        <w:tc>
          <w:tcPr>
            <w:vAlign w:val="center"/>
          </w:tcPr>
          <w:p w:rsidR="00000000" w:rsidDel="00000000" w:rsidP="00000000" w:rsidRDefault="00000000" w:rsidRPr="00000000" w14:paraId="00000032">
            <w:pPr>
              <w:jc w:val="center"/>
              <w:rPr/>
            </w:pPr>
            <w:r w:rsidDel="00000000" w:rsidR="00000000" w:rsidRPr="00000000">
              <w:rPr>
                <w:rtl w:val="0"/>
              </w:rPr>
              <w:t xml:space="preserve">1.287</w:t>
            </w:r>
          </w:p>
        </w:tc>
        <w:tc>
          <w:tcPr>
            <w:vAlign w:val="center"/>
          </w:tcPr>
          <w:p w:rsidR="00000000" w:rsidDel="00000000" w:rsidP="00000000" w:rsidRDefault="00000000" w:rsidRPr="00000000" w14:paraId="00000033">
            <w:pPr>
              <w:jc w:val="center"/>
              <w:rPr/>
            </w:pPr>
            <w:r w:rsidDel="00000000" w:rsidR="00000000" w:rsidRPr="00000000">
              <w:rPr>
                <w:rtl w:val="0"/>
              </w:rPr>
              <w:t xml:space="preserve">22.122 – 27.139</w:t>
            </w:r>
          </w:p>
        </w:tc>
        <w:tc>
          <w:tcPr>
            <w:vAlign w:val="center"/>
          </w:tcPr>
          <w:p w:rsidR="00000000" w:rsidDel="00000000" w:rsidP="00000000" w:rsidRDefault="00000000" w:rsidRPr="00000000" w14:paraId="00000034">
            <w:pPr>
              <w:jc w:val="center"/>
              <w:rPr>
                <w:b w:val="1"/>
              </w:rPr>
            </w:pPr>
            <w:r w:rsidDel="00000000" w:rsidR="00000000" w:rsidRPr="00000000">
              <w:rPr>
                <w:b w:val="1"/>
                <w:rtl w:val="0"/>
              </w:rPr>
              <w:t xml:space="preserve">&lt;0.0001</w:t>
            </w:r>
          </w:p>
        </w:tc>
      </w:tr>
      <w:tr>
        <w:trPr>
          <w:cantSplit w:val="0"/>
          <w:trHeight w:val="340.15748031496065" w:hRule="atLeast"/>
          <w:tblHeader w:val="0"/>
        </w:trPr>
        <w:tc>
          <w:tcPr>
            <w:vAlign w:val="bottom"/>
          </w:tcPr>
          <w:p w:rsidR="00000000" w:rsidDel="00000000" w:rsidP="00000000" w:rsidRDefault="00000000" w:rsidRPr="00000000" w14:paraId="00000035">
            <w:pPr>
              <w:rPr>
                <w:b w:val="0"/>
              </w:rPr>
            </w:pPr>
            <w:r w:rsidDel="00000000" w:rsidR="00000000" w:rsidRPr="00000000">
              <w:rPr>
                <w:b w:val="0"/>
                <w:rtl w:val="0"/>
              </w:rPr>
              <w:t xml:space="preserve">w</w:t>
            </w:r>
          </w:p>
        </w:tc>
        <w:tc>
          <w:tcPr>
            <w:vAlign w:val="bottom"/>
          </w:tcPr>
          <w:p w:rsidR="00000000" w:rsidDel="00000000" w:rsidP="00000000" w:rsidRDefault="00000000" w:rsidRPr="00000000" w14:paraId="00000036">
            <w:pPr>
              <w:jc w:val="center"/>
              <w:rPr/>
            </w:pPr>
            <w:r w:rsidDel="00000000" w:rsidR="00000000" w:rsidRPr="00000000">
              <w:rPr>
                <w:rtl w:val="0"/>
              </w:rPr>
              <w:t xml:space="preserve">180.369</w:t>
            </w:r>
          </w:p>
        </w:tc>
        <w:tc>
          <w:tcPr>
            <w:vAlign w:val="center"/>
          </w:tcPr>
          <w:p w:rsidR="00000000" w:rsidDel="00000000" w:rsidP="00000000" w:rsidRDefault="00000000" w:rsidRPr="00000000" w14:paraId="00000037">
            <w:pPr>
              <w:jc w:val="center"/>
              <w:rPr/>
            </w:pPr>
            <w:r w:rsidDel="00000000" w:rsidR="00000000" w:rsidRPr="00000000">
              <w:rPr>
                <w:rtl w:val="0"/>
              </w:rPr>
              <w:t xml:space="preserve">19.139</w:t>
            </w:r>
          </w:p>
        </w:tc>
        <w:tc>
          <w:tcPr>
            <w:vAlign w:val="center"/>
          </w:tcPr>
          <w:p w:rsidR="00000000" w:rsidDel="00000000" w:rsidP="00000000" w:rsidRDefault="00000000" w:rsidRPr="00000000" w14:paraId="00000038">
            <w:pPr>
              <w:jc w:val="center"/>
              <w:rPr/>
            </w:pPr>
            <w:r w:rsidDel="00000000" w:rsidR="00000000" w:rsidRPr="00000000">
              <w:rPr>
                <w:rtl w:val="0"/>
              </w:rPr>
              <w:t xml:space="preserve">134.779 – 225.960</w:t>
            </w:r>
          </w:p>
        </w:tc>
        <w:tc>
          <w:tcPr>
            <w:vAlign w:val="center"/>
          </w:tcPr>
          <w:p w:rsidR="00000000" w:rsidDel="00000000" w:rsidP="00000000" w:rsidRDefault="00000000" w:rsidRPr="00000000" w14:paraId="00000039">
            <w:pPr>
              <w:jc w:val="center"/>
              <w:rPr>
                <w:b w:val="1"/>
              </w:rPr>
            </w:pPr>
            <w:r w:rsidDel="00000000" w:rsidR="00000000" w:rsidRPr="00000000">
              <w:rPr>
                <w:b w:val="1"/>
                <w:rtl w:val="0"/>
              </w:rPr>
              <w:t xml:space="preserve">&lt;0.0001</w:t>
            </w:r>
          </w:p>
        </w:tc>
      </w:tr>
      <w:tr>
        <w:trPr>
          <w:cantSplit w:val="0"/>
          <w:trHeight w:val="162.978515625" w:hRule="atLeast"/>
          <w:tblHeader w:val="0"/>
        </w:trPr>
        <w:tc>
          <w:tcPr>
            <w:gridSpan w:val="5"/>
            <w:vAlign w:val="bottom"/>
          </w:tcPr>
          <w:p w:rsidR="00000000" w:rsidDel="00000000" w:rsidP="00000000" w:rsidRDefault="00000000" w:rsidRPr="00000000" w14:paraId="0000003A">
            <w:pPr>
              <w:rPr>
                <w:b w:val="0"/>
              </w:rPr>
            </w:pPr>
            <w:r w:rsidDel="00000000" w:rsidR="00000000" w:rsidRPr="00000000">
              <w:rPr>
                <w:rtl w:val="0"/>
              </w:rPr>
            </w:r>
          </w:p>
        </w:tc>
      </w:tr>
      <w:tr>
        <w:trPr>
          <w:cantSplit w:val="0"/>
          <w:trHeight w:val="340.15748031496065" w:hRule="atLeast"/>
          <w:tblHeader w:val="0"/>
        </w:trPr>
        <w:tc>
          <w:tcPr>
            <w:vAlign w:val="bottom"/>
          </w:tcPr>
          <w:p w:rsidR="00000000" w:rsidDel="00000000" w:rsidP="00000000" w:rsidRDefault="00000000" w:rsidRPr="00000000" w14:paraId="0000003F">
            <w:pPr>
              <w:rPr>
                <w:b w:val="0"/>
              </w:rPr>
            </w:pPr>
            <w:r w:rsidDel="00000000" w:rsidR="00000000" w:rsidRPr="00000000">
              <w:rPr>
                <w:rtl w:val="0"/>
              </w:rPr>
              <w:t xml:space="preserve">Random Effects</w:t>
            </w:r>
            <w:r w:rsidDel="00000000" w:rsidR="00000000" w:rsidRPr="00000000">
              <w:rPr>
                <w:rtl w:val="0"/>
              </w:rPr>
            </w:r>
          </w:p>
        </w:tc>
        <w:tc>
          <w:tcPr>
            <w:vAlign w:val="bottom"/>
          </w:tcPr>
          <w:p w:rsidR="00000000" w:rsidDel="00000000" w:rsidP="00000000" w:rsidRDefault="00000000" w:rsidRPr="00000000" w14:paraId="00000040">
            <w:pPr>
              <w:jc w:val="center"/>
              <w:rPr/>
            </w:pPr>
            <w:r w:rsidDel="00000000" w:rsidR="00000000" w:rsidRPr="00000000">
              <w:rPr>
                <w:rtl w:val="0"/>
              </w:rPr>
            </w:r>
          </w:p>
        </w:tc>
        <w:tc>
          <w:tcPr>
            <w:vAlign w:val="center"/>
          </w:tcPr>
          <w:p w:rsidR="00000000" w:rsidDel="00000000" w:rsidP="00000000" w:rsidRDefault="00000000" w:rsidRPr="00000000" w14:paraId="00000041">
            <w:pPr>
              <w:jc w:val="center"/>
              <w:rPr/>
            </w:pPr>
            <w:r w:rsidDel="00000000" w:rsidR="00000000" w:rsidRPr="00000000">
              <w:rPr>
                <w:rtl w:val="0"/>
              </w:rPr>
            </w:r>
          </w:p>
        </w:tc>
        <w:tc>
          <w:tcPr>
            <w:vAlign w:val="center"/>
          </w:tcPr>
          <w:p w:rsidR="00000000" w:rsidDel="00000000" w:rsidP="00000000" w:rsidRDefault="00000000" w:rsidRPr="00000000" w14:paraId="00000042">
            <w:pPr>
              <w:jc w:val="center"/>
              <w:rPr/>
            </w:pPr>
            <w:r w:rsidDel="00000000" w:rsidR="00000000" w:rsidRPr="00000000">
              <w:rPr>
                <w:rtl w:val="0"/>
              </w:rPr>
            </w:r>
          </w:p>
        </w:tc>
        <w:tc>
          <w:tcPr>
            <w:vAlign w:val="center"/>
          </w:tcPr>
          <w:p w:rsidR="00000000" w:rsidDel="00000000" w:rsidP="00000000" w:rsidRDefault="00000000" w:rsidRPr="00000000" w14:paraId="00000043">
            <w:pPr>
              <w:jc w:val="center"/>
              <w:rPr>
                <w:b w:val="1"/>
              </w:rPr>
            </w:pPr>
            <w:r w:rsidDel="00000000" w:rsidR="00000000" w:rsidRPr="00000000">
              <w:rPr>
                <w:rtl w:val="0"/>
              </w:rPr>
            </w:r>
          </w:p>
        </w:tc>
      </w:tr>
      <w:tr>
        <w:trPr>
          <w:cantSplit w:val="0"/>
          <w:trHeight w:val="340.15748031496065" w:hRule="atLeast"/>
          <w:tblHeader w:val="0"/>
        </w:trPr>
        <w:tc>
          <w:tcPr>
            <w:vAlign w:val="bottom"/>
          </w:tcPr>
          <w:p w:rsidR="00000000" w:rsidDel="00000000" w:rsidP="00000000" w:rsidRDefault="00000000" w:rsidRPr="00000000" w14:paraId="00000044">
            <w:pPr>
              <w:rPr>
                <w:b w:val="0"/>
              </w:rPr>
            </w:pPr>
            <w:r w:rsidDel="00000000" w:rsidR="00000000" w:rsidRPr="00000000">
              <w:rPr>
                <w:b w:val="0"/>
                <w:rtl w:val="0"/>
              </w:rPr>
              <w:t xml:space="preserve">N</w:t>
            </w:r>
            <w:r w:rsidDel="00000000" w:rsidR="00000000" w:rsidRPr="00000000">
              <w:rPr>
                <w:b w:val="0"/>
                <w:vertAlign w:val="subscript"/>
                <w:rtl w:val="0"/>
              </w:rPr>
              <w:t xml:space="preserve">species</w:t>
            </w:r>
            <w:r w:rsidDel="00000000" w:rsidR="00000000" w:rsidRPr="00000000">
              <w:rPr>
                <w:rtl w:val="0"/>
              </w:rPr>
            </w:r>
          </w:p>
        </w:tc>
        <w:tc>
          <w:tcPr>
            <w:vAlign w:val="bottom"/>
          </w:tcPr>
          <w:p w:rsidR="00000000" w:rsidDel="00000000" w:rsidP="00000000" w:rsidRDefault="00000000" w:rsidRPr="00000000" w14:paraId="00000045">
            <w:pPr>
              <w:jc w:val="center"/>
              <w:rPr/>
            </w:pPr>
            <w:r w:rsidDel="00000000" w:rsidR="00000000" w:rsidRPr="00000000">
              <w:rPr>
                <w:rtl w:val="0"/>
              </w:rPr>
              <w:t xml:space="preserve">8</w:t>
            </w:r>
          </w:p>
        </w:tc>
        <w:tc>
          <w:tcPr>
            <w:vAlign w:val="center"/>
          </w:tcPr>
          <w:p w:rsidR="00000000" w:rsidDel="00000000" w:rsidP="00000000" w:rsidRDefault="00000000" w:rsidRPr="00000000" w14:paraId="00000046">
            <w:pPr>
              <w:jc w:val="center"/>
              <w:rPr/>
            </w:pPr>
            <w:r w:rsidDel="00000000" w:rsidR="00000000" w:rsidRPr="00000000">
              <w:rPr>
                <w:rtl w:val="0"/>
              </w:rPr>
            </w:r>
          </w:p>
        </w:tc>
        <w:tc>
          <w:tcPr>
            <w:vAlign w:val="center"/>
          </w:tcPr>
          <w:p w:rsidR="00000000" w:rsidDel="00000000" w:rsidP="00000000" w:rsidRDefault="00000000" w:rsidRPr="00000000" w14:paraId="00000047">
            <w:pPr>
              <w:jc w:val="center"/>
              <w:rPr/>
            </w:pPr>
            <w:r w:rsidDel="00000000" w:rsidR="00000000" w:rsidRPr="00000000">
              <w:rPr>
                <w:rtl w:val="0"/>
              </w:rPr>
            </w:r>
          </w:p>
        </w:tc>
        <w:tc>
          <w:tcPr>
            <w:vAlign w:val="center"/>
          </w:tcPr>
          <w:p w:rsidR="00000000" w:rsidDel="00000000" w:rsidP="00000000" w:rsidRDefault="00000000" w:rsidRPr="00000000" w14:paraId="00000048">
            <w:pPr>
              <w:jc w:val="center"/>
              <w:rPr>
                <w:b w:val="1"/>
              </w:rPr>
            </w:pPr>
            <w:r w:rsidDel="00000000" w:rsidR="00000000" w:rsidRPr="00000000">
              <w:rPr>
                <w:rtl w:val="0"/>
              </w:rPr>
            </w:r>
          </w:p>
        </w:tc>
      </w:tr>
      <w:tr>
        <w:trPr>
          <w:cantSplit w:val="0"/>
          <w:trHeight w:val="340.15748031496065" w:hRule="atLeast"/>
          <w:tblHeader w:val="0"/>
        </w:trPr>
        <w:tc>
          <w:tcPr>
            <w:vAlign w:val="bottom"/>
          </w:tcPr>
          <w:p w:rsidR="00000000" w:rsidDel="00000000" w:rsidP="00000000" w:rsidRDefault="00000000" w:rsidRPr="00000000" w14:paraId="00000049">
            <w:pPr>
              <w:rPr/>
            </w:pPr>
            <w:r w:rsidDel="00000000" w:rsidR="00000000" w:rsidRPr="00000000">
              <w:rPr>
                <w:rtl w:val="0"/>
              </w:rPr>
              <w:t xml:space="preserve">Observations</w:t>
            </w:r>
          </w:p>
        </w:tc>
        <w:tc>
          <w:tcPr>
            <w:vAlign w:val="bottom"/>
          </w:tcPr>
          <w:p w:rsidR="00000000" w:rsidDel="00000000" w:rsidP="00000000" w:rsidRDefault="00000000" w:rsidRPr="00000000" w14:paraId="0000004A">
            <w:pPr>
              <w:jc w:val="center"/>
              <w:rPr/>
            </w:pPr>
            <w:r w:rsidDel="00000000" w:rsidR="00000000" w:rsidRPr="00000000">
              <w:rPr>
                <w:rtl w:val="0"/>
              </w:rPr>
              <w:t xml:space="preserve">125</w:t>
            </w:r>
          </w:p>
        </w:tc>
        <w:tc>
          <w:tcPr>
            <w:vAlign w:val="center"/>
          </w:tcPr>
          <w:p w:rsidR="00000000" w:rsidDel="00000000" w:rsidP="00000000" w:rsidRDefault="00000000" w:rsidRPr="00000000" w14:paraId="0000004B">
            <w:pPr>
              <w:jc w:val="center"/>
              <w:rPr/>
            </w:pPr>
            <w:r w:rsidDel="00000000" w:rsidR="00000000" w:rsidRPr="00000000">
              <w:rPr>
                <w:rtl w:val="0"/>
              </w:rPr>
            </w:r>
          </w:p>
        </w:tc>
        <w:tc>
          <w:tcPr>
            <w:vAlign w:val="center"/>
          </w:tcPr>
          <w:p w:rsidR="00000000" w:rsidDel="00000000" w:rsidP="00000000" w:rsidRDefault="00000000" w:rsidRPr="00000000" w14:paraId="0000004C">
            <w:pPr>
              <w:jc w:val="center"/>
              <w:rPr/>
            </w:pPr>
            <w:r w:rsidDel="00000000" w:rsidR="00000000" w:rsidRPr="00000000">
              <w:rPr>
                <w:rtl w:val="0"/>
              </w:rPr>
            </w:r>
          </w:p>
        </w:tc>
        <w:tc>
          <w:tcPr>
            <w:vAlign w:val="center"/>
          </w:tcPr>
          <w:p w:rsidR="00000000" w:rsidDel="00000000" w:rsidP="00000000" w:rsidRDefault="00000000" w:rsidRPr="00000000" w14:paraId="0000004D">
            <w:pPr>
              <w:jc w:val="center"/>
              <w:rPr>
                <w:b w:val="1"/>
              </w:rPr>
            </w:pPr>
            <w:r w:rsidDel="00000000" w:rsidR="00000000" w:rsidRPr="00000000">
              <w:rPr>
                <w:rtl w:val="0"/>
              </w:rPr>
            </w:r>
          </w:p>
        </w:tc>
      </w:tr>
    </w:tbl>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keepNext w:val="1"/>
        <w:spacing w:after="200" w:line="240" w:lineRule="auto"/>
        <w:rPr>
          <w:i w:val="1"/>
          <w:color w:val="44546a"/>
          <w:sz w:val="18"/>
          <w:szCs w:val="18"/>
        </w:rPr>
      </w:pPr>
      <w:r w:rsidDel="00000000" w:rsidR="00000000" w:rsidRPr="00000000">
        <w:rPr>
          <w:i w:val="1"/>
          <w:color w:val="44546a"/>
          <w:sz w:val="18"/>
          <w:szCs w:val="18"/>
          <w:rtl w:val="0"/>
        </w:rPr>
        <w:t xml:space="preserve">Table S3: Summary table of optimal temperature deviation (z) for each species from the group mean. </w:t>
      </w:r>
    </w:p>
    <w:tbl>
      <w:tblPr>
        <w:tblStyle w:val="Table3"/>
        <w:tblW w:w="4395.0" w:type="dxa"/>
        <w:jc w:val="center"/>
        <w:tblBorders>
          <w:top w:color="c9c9c9" w:space="0" w:sz="4" w:val="single"/>
          <w:left w:color="000000" w:space="0" w:sz="4" w:val="single"/>
          <w:bottom w:color="c9c9c9" w:space="0" w:sz="4" w:val="single"/>
          <w:right w:color="000000" w:space="0" w:sz="4" w:val="single"/>
          <w:insideH w:color="c9c9c9" w:space="0" w:sz="4" w:val="single"/>
          <w:insideV w:color="c9c9c9" w:space="0" w:sz="4" w:val="single"/>
        </w:tblBorders>
        <w:tblLayout w:type="fixed"/>
        <w:tblLook w:val="04A0"/>
      </w:tblPr>
      <w:tblGrid>
        <w:gridCol w:w="2835"/>
        <w:gridCol w:w="1560"/>
        <w:tblGridChange w:id="0">
          <w:tblGrid>
            <w:gridCol w:w="2835"/>
            <w:gridCol w:w="1560"/>
          </w:tblGrid>
        </w:tblGridChange>
      </w:tblGrid>
      <w:tr>
        <w:trPr>
          <w:cantSplit w:val="0"/>
          <w:tblHeader w:val="0"/>
        </w:trPr>
        <w:tc>
          <w:tcPr/>
          <w:p w:rsidR="00000000" w:rsidDel="00000000" w:rsidP="00000000" w:rsidRDefault="00000000" w:rsidRPr="00000000" w14:paraId="00000052">
            <w:pPr>
              <w:spacing w:after="0" w:line="240" w:lineRule="auto"/>
              <w:rPr>
                <w:b w:val="0"/>
                <w:i w:val="1"/>
              </w:rPr>
            </w:pPr>
            <w:r w:rsidDel="00000000" w:rsidR="00000000" w:rsidRPr="00000000">
              <w:rPr>
                <w:b w:val="0"/>
                <w:i w:val="1"/>
                <w:rtl w:val="0"/>
              </w:rPr>
              <w:t xml:space="preserve">Species</w:t>
            </w:r>
          </w:p>
        </w:tc>
        <w:tc>
          <w:tcPr>
            <w:vAlign w:val="center"/>
          </w:tcPr>
          <w:p w:rsidR="00000000" w:rsidDel="00000000" w:rsidP="00000000" w:rsidRDefault="00000000" w:rsidRPr="00000000" w14:paraId="00000053">
            <w:pPr>
              <w:spacing w:after="0" w:line="240" w:lineRule="auto"/>
              <w:jc w:val="center"/>
              <w:rPr>
                <w:b w:val="0"/>
                <w:i w:val="1"/>
              </w:rPr>
            </w:pPr>
            <w:r w:rsidDel="00000000" w:rsidR="00000000" w:rsidRPr="00000000">
              <w:rPr>
                <w:b w:val="0"/>
                <w:i w:val="1"/>
                <w:rtl w:val="0"/>
              </w:rPr>
              <w:t xml:space="preserve">z</w:t>
            </w:r>
          </w:p>
        </w:tc>
      </w:tr>
      <w:tr>
        <w:trPr>
          <w:cantSplit w:val="0"/>
          <w:trHeight w:val="340.15748031496065" w:hRule="atLeast"/>
          <w:tblHeader w:val="0"/>
        </w:trPr>
        <w:tc>
          <w:tcPr>
            <w:vAlign w:val="bottom"/>
          </w:tcPr>
          <w:p w:rsidR="00000000" w:rsidDel="00000000" w:rsidP="00000000" w:rsidRDefault="00000000" w:rsidRPr="00000000" w14:paraId="00000054">
            <w:pPr>
              <w:spacing w:after="0" w:line="240" w:lineRule="auto"/>
              <w:rPr>
                <w:b w:val="0"/>
                <w:i w:val="1"/>
              </w:rPr>
            </w:pPr>
            <w:r w:rsidDel="00000000" w:rsidR="00000000" w:rsidRPr="00000000">
              <w:rPr>
                <w:b w:val="0"/>
                <w:i w:val="1"/>
                <w:rtl w:val="0"/>
              </w:rPr>
              <w:t xml:space="preserve">Anchomenus dorsalis</w:t>
            </w:r>
          </w:p>
        </w:tc>
        <w:tc>
          <w:tcPr>
            <w:vAlign w:val="bottom"/>
          </w:tcPr>
          <w:p w:rsidR="00000000" w:rsidDel="00000000" w:rsidP="00000000" w:rsidRDefault="00000000" w:rsidRPr="00000000" w14:paraId="00000055">
            <w:pPr>
              <w:spacing w:after="0" w:line="240" w:lineRule="auto"/>
              <w:jc w:val="center"/>
              <w:rPr/>
            </w:pPr>
            <w:r w:rsidDel="00000000" w:rsidR="00000000" w:rsidRPr="00000000">
              <w:rPr>
                <w:rtl w:val="0"/>
              </w:rPr>
              <w:t xml:space="preserve">0.028</w:t>
            </w:r>
          </w:p>
        </w:tc>
      </w:tr>
      <w:tr>
        <w:trPr>
          <w:cantSplit w:val="0"/>
          <w:trHeight w:val="340.15748031496065" w:hRule="atLeast"/>
          <w:tblHeader w:val="0"/>
        </w:trPr>
        <w:tc>
          <w:tcPr>
            <w:vAlign w:val="bottom"/>
          </w:tcPr>
          <w:p w:rsidR="00000000" w:rsidDel="00000000" w:rsidP="00000000" w:rsidRDefault="00000000" w:rsidRPr="00000000" w14:paraId="00000056">
            <w:pPr>
              <w:spacing w:after="0" w:line="240" w:lineRule="auto"/>
              <w:rPr>
                <w:b w:val="0"/>
                <w:i w:val="1"/>
              </w:rPr>
            </w:pPr>
            <w:r w:rsidDel="00000000" w:rsidR="00000000" w:rsidRPr="00000000">
              <w:rPr>
                <w:b w:val="0"/>
                <w:i w:val="1"/>
                <w:rtl w:val="0"/>
              </w:rPr>
              <w:t xml:space="preserve">Abax parallelus</w:t>
            </w:r>
          </w:p>
        </w:tc>
        <w:tc>
          <w:tcPr>
            <w:vAlign w:val="bottom"/>
          </w:tcPr>
          <w:p w:rsidR="00000000" w:rsidDel="00000000" w:rsidP="00000000" w:rsidRDefault="00000000" w:rsidRPr="00000000" w14:paraId="00000057">
            <w:pPr>
              <w:spacing w:after="0" w:line="240" w:lineRule="auto"/>
              <w:jc w:val="center"/>
              <w:rPr/>
            </w:pPr>
            <w:r w:rsidDel="00000000" w:rsidR="00000000" w:rsidRPr="00000000">
              <w:rPr>
                <w:rtl w:val="0"/>
              </w:rPr>
              <w:t xml:space="preserve">1.306</w:t>
            </w:r>
          </w:p>
        </w:tc>
      </w:tr>
      <w:tr>
        <w:trPr>
          <w:cantSplit w:val="0"/>
          <w:trHeight w:val="340.15748031496065" w:hRule="atLeast"/>
          <w:tblHeader w:val="0"/>
        </w:trPr>
        <w:tc>
          <w:tcPr>
            <w:vAlign w:val="bottom"/>
          </w:tcPr>
          <w:p w:rsidR="00000000" w:rsidDel="00000000" w:rsidP="00000000" w:rsidRDefault="00000000" w:rsidRPr="00000000" w14:paraId="00000058">
            <w:pPr>
              <w:spacing w:after="0" w:line="240" w:lineRule="auto"/>
              <w:rPr>
                <w:b w:val="0"/>
                <w:i w:val="1"/>
                <w:vertAlign w:val="subscript"/>
              </w:rPr>
            </w:pPr>
            <w:r w:rsidDel="00000000" w:rsidR="00000000" w:rsidRPr="00000000">
              <w:rPr>
                <w:b w:val="0"/>
                <w:i w:val="1"/>
                <w:rtl w:val="0"/>
              </w:rPr>
              <w:t xml:space="preserve">Carabus granulatus</w:t>
            </w:r>
            <w:r w:rsidDel="00000000" w:rsidR="00000000" w:rsidRPr="00000000">
              <w:rPr>
                <w:rtl w:val="0"/>
              </w:rPr>
            </w:r>
          </w:p>
        </w:tc>
        <w:tc>
          <w:tcPr>
            <w:vAlign w:val="bottom"/>
          </w:tcPr>
          <w:p w:rsidR="00000000" w:rsidDel="00000000" w:rsidP="00000000" w:rsidRDefault="00000000" w:rsidRPr="00000000" w14:paraId="00000059">
            <w:pPr>
              <w:spacing w:after="0" w:line="240" w:lineRule="auto"/>
              <w:jc w:val="center"/>
              <w:rPr/>
            </w:pPr>
            <w:r w:rsidDel="00000000" w:rsidR="00000000" w:rsidRPr="00000000">
              <w:rPr>
                <w:rtl w:val="0"/>
              </w:rPr>
              <w:t xml:space="preserve">0.268</w:t>
            </w:r>
          </w:p>
        </w:tc>
      </w:tr>
      <w:tr>
        <w:trPr>
          <w:cantSplit w:val="0"/>
          <w:trHeight w:val="340.15748031496065" w:hRule="atLeast"/>
          <w:tblHeader w:val="0"/>
        </w:trPr>
        <w:tc>
          <w:tcPr>
            <w:vAlign w:val="bottom"/>
          </w:tcPr>
          <w:p w:rsidR="00000000" w:rsidDel="00000000" w:rsidP="00000000" w:rsidRDefault="00000000" w:rsidRPr="00000000" w14:paraId="0000005A">
            <w:pPr>
              <w:spacing w:after="0" w:line="240" w:lineRule="auto"/>
              <w:rPr>
                <w:b w:val="0"/>
                <w:i w:val="1"/>
              </w:rPr>
            </w:pPr>
            <w:r w:rsidDel="00000000" w:rsidR="00000000" w:rsidRPr="00000000">
              <w:rPr>
                <w:b w:val="0"/>
                <w:i w:val="1"/>
                <w:rtl w:val="0"/>
              </w:rPr>
              <w:t xml:space="preserve">Carabus nemoralis</w:t>
            </w:r>
          </w:p>
        </w:tc>
        <w:tc>
          <w:tcPr>
            <w:vAlign w:val="bottom"/>
          </w:tcPr>
          <w:p w:rsidR="00000000" w:rsidDel="00000000" w:rsidP="00000000" w:rsidRDefault="00000000" w:rsidRPr="00000000" w14:paraId="0000005B">
            <w:pPr>
              <w:spacing w:after="0" w:line="240" w:lineRule="auto"/>
              <w:jc w:val="center"/>
              <w:rPr/>
            </w:pPr>
            <w:r w:rsidDel="00000000" w:rsidR="00000000" w:rsidRPr="00000000">
              <w:rPr>
                <w:rtl w:val="0"/>
              </w:rPr>
              <w:t xml:space="preserve">3.106</w:t>
            </w:r>
          </w:p>
        </w:tc>
      </w:tr>
      <w:tr>
        <w:trPr>
          <w:cantSplit w:val="0"/>
          <w:trHeight w:val="340.15748031496065" w:hRule="atLeast"/>
          <w:tblHeader w:val="0"/>
        </w:trPr>
        <w:tc>
          <w:tcPr>
            <w:vAlign w:val="bottom"/>
          </w:tcPr>
          <w:p w:rsidR="00000000" w:rsidDel="00000000" w:rsidP="00000000" w:rsidRDefault="00000000" w:rsidRPr="00000000" w14:paraId="0000005C">
            <w:pPr>
              <w:spacing w:after="0" w:line="240" w:lineRule="auto"/>
              <w:rPr>
                <w:b w:val="0"/>
                <w:i w:val="1"/>
              </w:rPr>
            </w:pPr>
            <w:r w:rsidDel="00000000" w:rsidR="00000000" w:rsidRPr="00000000">
              <w:rPr>
                <w:b w:val="0"/>
                <w:i w:val="1"/>
                <w:rtl w:val="0"/>
              </w:rPr>
              <w:t xml:space="preserve">Harpalus affinis</w:t>
            </w:r>
          </w:p>
        </w:tc>
        <w:tc>
          <w:tcPr>
            <w:vAlign w:val="bottom"/>
          </w:tcPr>
          <w:p w:rsidR="00000000" w:rsidDel="00000000" w:rsidP="00000000" w:rsidRDefault="00000000" w:rsidRPr="00000000" w14:paraId="0000005D">
            <w:pPr>
              <w:spacing w:after="0" w:line="240" w:lineRule="auto"/>
              <w:jc w:val="center"/>
              <w:rPr/>
            </w:pPr>
            <w:r w:rsidDel="00000000" w:rsidR="00000000" w:rsidRPr="00000000">
              <w:rPr>
                <w:rtl w:val="0"/>
              </w:rPr>
              <w:t xml:space="preserve">1.547</w:t>
            </w:r>
          </w:p>
        </w:tc>
      </w:tr>
      <w:tr>
        <w:trPr>
          <w:cantSplit w:val="0"/>
          <w:trHeight w:val="340.15748031496065" w:hRule="atLeast"/>
          <w:tblHeader w:val="0"/>
        </w:trPr>
        <w:tc>
          <w:tcPr>
            <w:vAlign w:val="bottom"/>
          </w:tcPr>
          <w:p w:rsidR="00000000" w:rsidDel="00000000" w:rsidP="00000000" w:rsidRDefault="00000000" w:rsidRPr="00000000" w14:paraId="0000005E">
            <w:pPr>
              <w:spacing w:after="0" w:line="240" w:lineRule="auto"/>
              <w:rPr>
                <w:b w:val="0"/>
                <w:i w:val="1"/>
              </w:rPr>
            </w:pPr>
            <w:r w:rsidDel="00000000" w:rsidR="00000000" w:rsidRPr="00000000">
              <w:rPr>
                <w:b w:val="0"/>
                <w:i w:val="1"/>
                <w:rtl w:val="0"/>
              </w:rPr>
              <w:t xml:space="preserve">Nebria brevicollis</w:t>
            </w:r>
          </w:p>
        </w:tc>
        <w:tc>
          <w:tcPr>
            <w:vAlign w:val="bottom"/>
          </w:tcPr>
          <w:p w:rsidR="00000000" w:rsidDel="00000000" w:rsidP="00000000" w:rsidRDefault="00000000" w:rsidRPr="00000000" w14:paraId="0000005F">
            <w:pPr>
              <w:spacing w:after="0" w:line="240" w:lineRule="auto"/>
              <w:jc w:val="center"/>
              <w:rPr/>
            </w:pPr>
            <w:r w:rsidDel="00000000" w:rsidR="00000000" w:rsidRPr="00000000">
              <w:rPr>
                <w:rtl w:val="0"/>
              </w:rPr>
              <w:t xml:space="preserve">-5.563</w:t>
            </w:r>
          </w:p>
        </w:tc>
      </w:tr>
      <w:tr>
        <w:trPr>
          <w:cantSplit w:val="0"/>
          <w:trHeight w:val="340.15748031496065" w:hRule="atLeast"/>
          <w:tblHeader w:val="0"/>
        </w:trPr>
        <w:tc>
          <w:tcPr>
            <w:vAlign w:val="bottom"/>
          </w:tcPr>
          <w:p w:rsidR="00000000" w:rsidDel="00000000" w:rsidP="00000000" w:rsidRDefault="00000000" w:rsidRPr="00000000" w14:paraId="00000060">
            <w:pPr>
              <w:spacing w:after="0" w:line="240" w:lineRule="auto"/>
              <w:rPr>
                <w:b w:val="0"/>
                <w:i w:val="1"/>
              </w:rPr>
            </w:pPr>
            <w:r w:rsidDel="00000000" w:rsidR="00000000" w:rsidRPr="00000000">
              <w:rPr>
                <w:b w:val="0"/>
                <w:i w:val="1"/>
                <w:rtl w:val="0"/>
              </w:rPr>
              <w:t xml:space="preserve">Pterostichus cristatus</w:t>
            </w:r>
          </w:p>
        </w:tc>
        <w:tc>
          <w:tcPr>
            <w:vAlign w:val="bottom"/>
          </w:tcPr>
          <w:p w:rsidR="00000000" w:rsidDel="00000000" w:rsidP="00000000" w:rsidRDefault="00000000" w:rsidRPr="00000000" w14:paraId="00000061">
            <w:pPr>
              <w:spacing w:after="0" w:line="240" w:lineRule="auto"/>
              <w:jc w:val="center"/>
              <w:rPr/>
            </w:pPr>
            <w:r w:rsidDel="00000000" w:rsidR="00000000" w:rsidRPr="00000000">
              <w:rPr>
                <w:rtl w:val="0"/>
              </w:rPr>
              <w:t xml:space="preserve">-1.511</w:t>
            </w:r>
          </w:p>
        </w:tc>
      </w:tr>
      <w:tr>
        <w:trPr>
          <w:cantSplit w:val="0"/>
          <w:trHeight w:val="340.15748031496065" w:hRule="atLeast"/>
          <w:tblHeader w:val="0"/>
        </w:trPr>
        <w:tc>
          <w:tcPr>
            <w:vAlign w:val="bottom"/>
          </w:tcPr>
          <w:p w:rsidR="00000000" w:rsidDel="00000000" w:rsidP="00000000" w:rsidRDefault="00000000" w:rsidRPr="00000000" w14:paraId="00000062">
            <w:pPr>
              <w:spacing w:after="0" w:line="240" w:lineRule="auto"/>
              <w:rPr>
                <w:b w:val="0"/>
                <w:i w:val="1"/>
              </w:rPr>
            </w:pPr>
            <w:r w:rsidDel="00000000" w:rsidR="00000000" w:rsidRPr="00000000">
              <w:rPr>
                <w:b w:val="0"/>
                <w:i w:val="1"/>
                <w:rtl w:val="0"/>
              </w:rPr>
              <w:t xml:space="preserve">Pterostichus melanarius</w:t>
            </w:r>
          </w:p>
        </w:tc>
        <w:tc>
          <w:tcPr>
            <w:vAlign w:val="bottom"/>
          </w:tcPr>
          <w:p w:rsidR="00000000" w:rsidDel="00000000" w:rsidP="00000000" w:rsidRDefault="00000000" w:rsidRPr="00000000" w14:paraId="00000063">
            <w:pPr>
              <w:spacing w:after="0" w:line="240" w:lineRule="auto"/>
              <w:jc w:val="center"/>
              <w:rPr/>
            </w:pPr>
            <w:r w:rsidDel="00000000" w:rsidR="00000000" w:rsidRPr="00000000">
              <w:rPr>
                <w:rtl w:val="0"/>
              </w:rPr>
              <w:t xml:space="preserve">0.818</w:t>
            </w:r>
          </w:p>
        </w:tc>
      </w:tr>
    </w:tbl>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rPr/>
      </w:pPr>
      <w:r w:rsidDel="00000000" w:rsidR="00000000" w:rsidRPr="00000000">
        <w:rPr>
          <w:rtl w:val="0"/>
        </w:rPr>
      </w:r>
    </w:p>
    <w:p w:rsidR="00000000" w:rsidDel="00000000" w:rsidP="00000000" w:rsidRDefault="00000000" w:rsidRPr="00000000" w14:paraId="00000066">
      <w:pPr>
        <w:tabs>
          <w:tab w:val="left" w:pos="1134"/>
        </w:tabs>
        <w:rPr>
          <w:b w:val="1"/>
          <w:sz w:val="24"/>
          <w:szCs w:val="24"/>
        </w:rPr>
      </w:pPr>
      <w:r w:rsidDel="00000000" w:rsidR="00000000" w:rsidRPr="00000000">
        <w:rPr>
          <w:rtl w:val="0"/>
        </w:rPr>
      </w:r>
    </w:p>
    <w:p w:rsidR="00000000" w:rsidDel="00000000" w:rsidP="00000000" w:rsidRDefault="00000000" w:rsidRPr="00000000" w14:paraId="00000067">
      <w:pPr>
        <w:tabs>
          <w:tab w:val="left" w:pos="1134"/>
        </w:tabs>
        <w:rPr>
          <w:b w:val="1"/>
          <w:sz w:val="24"/>
          <w:szCs w:val="24"/>
        </w:rPr>
      </w:pPr>
      <w:r w:rsidDel="00000000" w:rsidR="00000000" w:rsidRPr="00000000">
        <w:rPr>
          <w:rtl w:val="0"/>
        </w:rPr>
      </w:r>
    </w:p>
    <w:p w:rsidR="00000000" w:rsidDel="00000000" w:rsidP="00000000" w:rsidRDefault="00000000" w:rsidRPr="00000000" w14:paraId="00000068">
      <w:pPr>
        <w:tabs>
          <w:tab w:val="left" w:pos="1134"/>
        </w:tabs>
        <w:rPr>
          <w:b w:val="1"/>
          <w:sz w:val="24"/>
          <w:szCs w:val="24"/>
        </w:rPr>
      </w:pPr>
      <w:r w:rsidDel="00000000" w:rsidR="00000000" w:rsidRPr="00000000">
        <w:rPr>
          <w:rtl w:val="0"/>
        </w:rPr>
      </w:r>
    </w:p>
    <w:p w:rsidR="00000000" w:rsidDel="00000000" w:rsidP="00000000" w:rsidRDefault="00000000" w:rsidRPr="00000000" w14:paraId="00000069">
      <w:pPr>
        <w:tabs>
          <w:tab w:val="left" w:pos="1134"/>
        </w:tabs>
        <w:rPr>
          <w:b w:val="1"/>
          <w:sz w:val="24"/>
          <w:szCs w:val="24"/>
        </w:rPr>
      </w:pPr>
      <w:r w:rsidDel="00000000" w:rsidR="00000000" w:rsidRPr="00000000">
        <w:rPr>
          <w:rtl w:val="0"/>
        </w:rPr>
      </w:r>
    </w:p>
    <w:p w:rsidR="00000000" w:rsidDel="00000000" w:rsidP="00000000" w:rsidRDefault="00000000" w:rsidRPr="00000000" w14:paraId="0000006A">
      <w:pPr>
        <w:tabs>
          <w:tab w:val="left" w:pos="1134"/>
        </w:tabs>
        <w:rPr>
          <w:b w:val="1"/>
          <w:sz w:val="24"/>
          <w:szCs w:val="24"/>
        </w:rPr>
      </w:pPr>
      <w:r w:rsidDel="00000000" w:rsidR="00000000" w:rsidRPr="00000000">
        <w:rPr>
          <w:rtl w:val="0"/>
        </w:rPr>
      </w:r>
    </w:p>
    <w:p w:rsidR="00000000" w:rsidDel="00000000" w:rsidP="00000000" w:rsidRDefault="00000000" w:rsidRPr="00000000" w14:paraId="0000006B">
      <w:pPr>
        <w:tabs>
          <w:tab w:val="left" w:pos="1134"/>
        </w:tabs>
        <w:rPr>
          <w:b w:val="1"/>
          <w:sz w:val="24"/>
          <w:szCs w:val="24"/>
        </w:rPr>
      </w:pPr>
      <w:r w:rsidDel="00000000" w:rsidR="00000000" w:rsidRPr="00000000">
        <w:rPr>
          <w:rtl w:val="0"/>
        </w:rPr>
      </w:r>
    </w:p>
    <w:p w:rsidR="00000000" w:rsidDel="00000000" w:rsidP="00000000" w:rsidRDefault="00000000" w:rsidRPr="00000000" w14:paraId="0000006C">
      <w:pPr>
        <w:tabs>
          <w:tab w:val="left" w:pos="1134"/>
        </w:tabs>
        <w:rPr>
          <w:b w:val="1"/>
          <w:sz w:val="24"/>
          <w:szCs w:val="24"/>
        </w:rPr>
      </w:pPr>
      <w:r w:rsidDel="00000000" w:rsidR="00000000" w:rsidRPr="00000000">
        <w:rPr>
          <w:rtl w:val="0"/>
        </w:rPr>
      </w:r>
    </w:p>
    <w:p w:rsidR="00000000" w:rsidDel="00000000" w:rsidP="00000000" w:rsidRDefault="00000000" w:rsidRPr="00000000" w14:paraId="0000006D">
      <w:pPr>
        <w:tabs>
          <w:tab w:val="left" w:pos="1134"/>
        </w:tabs>
        <w:rPr>
          <w:b w:val="1"/>
          <w:sz w:val="24"/>
          <w:szCs w:val="24"/>
        </w:rPr>
      </w:pPr>
      <w:r w:rsidDel="00000000" w:rsidR="00000000" w:rsidRPr="00000000">
        <w:rPr>
          <w:rtl w:val="0"/>
        </w:rPr>
      </w:r>
    </w:p>
    <w:p w:rsidR="00000000" w:rsidDel="00000000" w:rsidP="00000000" w:rsidRDefault="00000000" w:rsidRPr="00000000" w14:paraId="0000006E">
      <w:pPr>
        <w:tabs>
          <w:tab w:val="left" w:pos="1134"/>
        </w:tabs>
        <w:rPr>
          <w:b w:val="1"/>
          <w:sz w:val="24"/>
          <w:szCs w:val="24"/>
        </w:rPr>
      </w:pPr>
      <w:r w:rsidDel="00000000" w:rsidR="00000000" w:rsidRPr="00000000">
        <w:rPr>
          <w:rtl w:val="0"/>
        </w:rPr>
      </w:r>
    </w:p>
    <w:p w:rsidR="00000000" w:rsidDel="00000000" w:rsidP="00000000" w:rsidRDefault="00000000" w:rsidRPr="00000000" w14:paraId="0000006F">
      <w:pPr>
        <w:tabs>
          <w:tab w:val="left" w:pos="1134"/>
        </w:tabs>
        <w:rPr>
          <w:b w:val="1"/>
          <w:sz w:val="24"/>
          <w:szCs w:val="24"/>
        </w:rPr>
      </w:pPr>
      <w:r w:rsidDel="00000000" w:rsidR="00000000" w:rsidRPr="00000000">
        <w:rPr>
          <w:rtl w:val="0"/>
        </w:rPr>
      </w:r>
    </w:p>
    <w:p w:rsidR="00000000" w:rsidDel="00000000" w:rsidP="00000000" w:rsidRDefault="00000000" w:rsidRPr="00000000" w14:paraId="00000070">
      <w:pPr>
        <w:tabs>
          <w:tab w:val="left" w:pos="1134"/>
        </w:tabs>
        <w:rPr>
          <w:b w:val="1"/>
          <w:sz w:val="24"/>
          <w:szCs w:val="24"/>
        </w:rPr>
      </w:pPr>
      <w:r w:rsidDel="00000000" w:rsidR="00000000" w:rsidRPr="00000000">
        <w:rPr>
          <w:rtl w:val="0"/>
        </w:rPr>
      </w:r>
    </w:p>
    <w:p w:rsidR="00000000" w:rsidDel="00000000" w:rsidP="00000000" w:rsidRDefault="00000000" w:rsidRPr="00000000" w14:paraId="00000071">
      <w:pPr>
        <w:tabs>
          <w:tab w:val="left" w:pos="1134"/>
        </w:tabs>
        <w:rPr>
          <w:b w:val="1"/>
          <w:sz w:val="24"/>
          <w:szCs w:val="24"/>
        </w:rPr>
      </w:pPr>
      <w:r w:rsidDel="00000000" w:rsidR="00000000" w:rsidRPr="00000000">
        <w:rPr>
          <w:rtl w:val="0"/>
        </w:rPr>
      </w:r>
    </w:p>
    <w:p w:rsidR="00000000" w:rsidDel="00000000" w:rsidP="00000000" w:rsidRDefault="00000000" w:rsidRPr="00000000" w14:paraId="00000072">
      <w:pPr>
        <w:numPr>
          <w:ilvl w:val="0"/>
          <w:numId w:val="1"/>
        </w:numPr>
        <w:tabs>
          <w:tab w:val="left" w:pos="1134"/>
        </w:tabs>
        <w:ind w:left="720" w:hanging="360"/>
        <w:rPr>
          <w:b w:val="1"/>
          <w:sz w:val="24"/>
          <w:szCs w:val="24"/>
          <w:u w:val="none"/>
        </w:rPr>
      </w:pPr>
      <w:r w:rsidDel="00000000" w:rsidR="00000000" w:rsidRPr="00000000">
        <w:rPr>
          <w:b w:val="1"/>
          <w:sz w:val="24"/>
          <w:szCs w:val="24"/>
          <w:rtl w:val="0"/>
        </w:rPr>
        <w:t xml:space="preserve">Supplementary Figures S1-S3</w:t>
      </w:r>
      <w:r w:rsidDel="00000000" w:rsidR="00000000" w:rsidRPr="00000000">
        <w:rPr>
          <w:rtl w:val="0"/>
        </w:rPr>
      </w:r>
    </w:p>
    <w:p w:rsidR="00000000" w:rsidDel="00000000" w:rsidP="00000000" w:rsidRDefault="00000000" w:rsidRPr="00000000" w14:paraId="00000073">
      <w:pPr>
        <w:rPr/>
      </w:pPr>
      <w:r w:rsidDel="00000000" w:rsidR="00000000" w:rsidRPr="00000000">
        <w:rPr>
          <w:rtl w:val="0"/>
        </w:rPr>
      </w:r>
    </w:p>
    <w:p w:rsidR="00000000" w:rsidDel="00000000" w:rsidP="00000000" w:rsidRDefault="00000000" w:rsidRPr="00000000" w14:paraId="00000074">
      <w:pPr>
        <w:rPr/>
      </w:pPr>
      <w:r w:rsidDel="00000000" w:rsidR="00000000" w:rsidRPr="00000000">
        <w:rPr/>
        <w:drawing>
          <wp:inline distB="114300" distT="114300" distL="114300" distR="114300">
            <wp:extent cx="5731200" cy="2603500"/>
            <wp:effectExtent b="0" l="0" r="0" t="0"/>
            <wp:docPr id="2"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5731200" cy="2603500"/>
                    </a:xfrm>
                    <a:prstGeom prst="rect"/>
                    <a:ln/>
                  </pic:spPr>
                </pic:pic>
              </a:graphicData>
            </a:graphic>
          </wp:inline>
        </w:drawing>
      </w:r>
      <w:r w:rsidDel="00000000" w:rsidR="00000000" w:rsidRPr="00000000">
        <w:rPr>
          <w:rtl w:val="0"/>
        </w:rPr>
      </w:r>
    </w:p>
    <w:p w:rsidR="00000000" w:rsidDel="00000000" w:rsidP="00000000" w:rsidRDefault="00000000" w:rsidRPr="00000000" w14:paraId="00000075">
      <w:pPr>
        <w:spacing w:after="200" w:line="240" w:lineRule="auto"/>
        <w:rPr>
          <w:i w:val="1"/>
          <w:color w:val="44546a"/>
          <w:sz w:val="18"/>
          <w:szCs w:val="18"/>
        </w:rPr>
      </w:pPr>
      <w:r w:rsidDel="00000000" w:rsidR="00000000" w:rsidRPr="00000000">
        <w:rPr>
          <w:i w:val="1"/>
          <w:color w:val="44546a"/>
          <w:sz w:val="18"/>
          <w:szCs w:val="18"/>
          <w:rtl w:val="0"/>
        </w:rPr>
        <w:t xml:space="preserve">Figure S1: Thermal response of energy use of an exemplary predator without movement. The solid red line indicates the energy loss (field metabolic rate, supplementary equ. S1 and main text equ. 4) and the solid dark blue line energy gain (supplementary equ. S2 and main text equ. 5 and  9-12)</w:t>
      </w:r>
    </w:p>
    <w:p w:rsidR="00000000" w:rsidDel="00000000" w:rsidP="00000000" w:rsidRDefault="00000000" w:rsidRPr="00000000" w14:paraId="00000076">
      <w:pPr>
        <w:spacing w:after="200" w:line="240" w:lineRule="auto"/>
        <w:rPr>
          <w:i w:val="1"/>
          <w:color w:val="44546a"/>
          <w:sz w:val="18"/>
          <w:szCs w:val="18"/>
        </w:rPr>
      </w:pPr>
      <w:r w:rsidDel="00000000" w:rsidR="00000000" w:rsidRPr="00000000">
        <w:rPr>
          <w:rtl w:val="0"/>
        </w:rPr>
      </w:r>
    </w:p>
    <w:p w:rsidR="00000000" w:rsidDel="00000000" w:rsidP="00000000" w:rsidRDefault="00000000" w:rsidRPr="00000000" w14:paraId="00000077">
      <w:pPr>
        <w:spacing w:after="200" w:line="240" w:lineRule="auto"/>
        <w:rPr>
          <w:i w:val="1"/>
          <w:color w:val="44546a"/>
          <w:sz w:val="18"/>
          <w:szCs w:val="18"/>
        </w:rPr>
      </w:pPr>
      <w:r w:rsidDel="00000000" w:rsidR="00000000" w:rsidRPr="00000000">
        <w:rPr>
          <w:rtl w:val="0"/>
        </w:rPr>
      </w:r>
    </w:p>
    <w:p w:rsidR="00000000" w:rsidDel="00000000" w:rsidP="00000000" w:rsidRDefault="00000000" w:rsidRPr="00000000" w14:paraId="00000078">
      <w:pPr>
        <w:rPr/>
      </w:pPr>
      <w:r w:rsidDel="00000000" w:rsidR="00000000" w:rsidRPr="00000000">
        <w:rPr/>
        <w:drawing>
          <wp:inline distB="114300" distT="114300" distL="114300" distR="114300">
            <wp:extent cx="5731200" cy="3035300"/>
            <wp:effectExtent b="0" l="0" r="0" t="0"/>
            <wp:docPr id="1"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5731200" cy="3035300"/>
                    </a:xfrm>
                    <a:prstGeom prst="rect"/>
                    <a:ln/>
                  </pic:spPr>
                </pic:pic>
              </a:graphicData>
            </a:graphic>
          </wp:inline>
        </w:drawing>
      </w:r>
      <w:r w:rsidDel="00000000" w:rsidR="00000000" w:rsidRPr="00000000">
        <w:rPr>
          <w:rtl w:val="0"/>
        </w:rPr>
      </w:r>
    </w:p>
    <w:p w:rsidR="00000000" w:rsidDel="00000000" w:rsidP="00000000" w:rsidRDefault="00000000" w:rsidRPr="00000000" w14:paraId="00000079">
      <w:pPr>
        <w:spacing w:after="200" w:line="240" w:lineRule="auto"/>
        <w:rPr>
          <w:i w:val="1"/>
          <w:color w:val="44546a"/>
          <w:sz w:val="18"/>
          <w:szCs w:val="18"/>
        </w:rPr>
      </w:pPr>
      <w:r w:rsidDel="00000000" w:rsidR="00000000" w:rsidRPr="00000000">
        <w:rPr>
          <w:i w:val="1"/>
          <w:color w:val="44546a"/>
          <w:sz w:val="18"/>
          <w:szCs w:val="18"/>
          <w:rtl w:val="0"/>
        </w:rPr>
        <w:t xml:space="preserve">Figure S2: Thermal response of energy use of an exemplary predator based on temperature-independent movement (supplementary equ. S3). The solid red line indicates the energy loss (field metabolic rate, main text equ. 3-4) and the solid dark blue line energy gain (feeding rate, main text equ. 5-12).</w:t>
      </w:r>
    </w:p>
    <w:p w:rsidR="00000000" w:rsidDel="00000000" w:rsidP="00000000" w:rsidRDefault="00000000" w:rsidRPr="00000000" w14:paraId="0000007A">
      <w:pPr>
        <w:spacing w:after="200" w:line="240" w:lineRule="auto"/>
        <w:rPr>
          <w:i w:val="1"/>
          <w:color w:val="44546a"/>
          <w:sz w:val="18"/>
          <w:szCs w:val="18"/>
        </w:rPr>
      </w:pPr>
      <w:r w:rsidDel="00000000" w:rsidR="00000000" w:rsidRPr="00000000">
        <w:rPr>
          <w:rtl w:val="0"/>
        </w:rPr>
      </w:r>
    </w:p>
    <w:p w:rsidR="00000000" w:rsidDel="00000000" w:rsidP="00000000" w:rsidRDefault="00000000" w:rsidRPr="00000000" w14:paraId="0000007B">
      <w:pPr>
        <w:spacing w:after="200" w:line="240" w:lineRule="auto"/>
        <w:rPr>
          <w:color w:val="44546a"/>
          <w:sz w:val="24"/>
          <w:szCs w:val="24"/>
        </w:rPr>
      </w:pPr>
      <w:r w:rsidDel="00000000" w:rsidR="00000000" w:rsidRPr="00000000">
        <w:rPr>
          <w:color w:val="44546a"/>
          <w:sz w:val="24"/>
          <w:szCs w:val="24"/>
        </w:rPr>
        <w:drawing>
          <wp:inline distB="114300" distT="114300" distL="114300" distR="114300">
            <wp:extent cx="5731200" cy="2603500"/>
            <wp:effectExtent b="0" l="0" r="0" t="0"/>
            <wp:docPr id="3"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5731200" cy="2603500"/>
                    </a:xfrm>
                    <a:prstGeom prst="rect"/>
                    <a:ln/>
                  </pic:spPr>
                </pic:pic>
              </a:graphicData>
            </a:graphic>
          </wp:inline>
        </w:drawing>
      </w:r>
      <w:r w:rsidDel="00000000" w:rsidR="00000000" w:rsidRPr="00000000">
        <w:rPr>
          <w:rtl w:val="0"/>
        </w:rPr>
      </w:r>
    </w:p>
    <w:p w:rsidR="00000000" w:rsidDel="00000000" w:rsidP="00000000" w:rsidRDefault="00000000" w:rsidRPr="00000000" w14:paraId="0000007C">
      <w:pPr>
        <w:spacing w:after="200" w:line="240" w:lineRule="auto"/>
        <w:rPr>
          <w:i w:val="1"/>
          <w:color w:val="44546a"/>
          <w:sz w:val="18"/>
          <w:szCs w:val="18"/>
        </w:rPr>
      </w:pPr>
      <w:r w:rsidDel="00000000" w:rsidR="00000000" w:rsidRPr="00000000">
        <w:rPr>
          <w:i w:val="1"/>
          <w:color w:val="44546a"/>
          <w:sz w:val="18"/>
          <w:szCs w:val="18"/>
          <w:rtl w:val="0"/>
        </w:rPr>
        <w:t xml:space="preserve">Figure S3: Environmental niche model (generalized additive model, i.e., GAM). Gray shaded areas show the 95% confidence intervals of the GAM.</w:t>
      </w:r>
    </w:p>
    <w:p w:rsidR="00000000" w:rsidDel="00000000" w:rsidP="00000000" w:rsidRDefault="00000000" w:rsidRPr="00000000" w14:paraId="0000007D">
      <w:pPr>
        <w:spacing w:after="200" w:line="240" w:lineRule="auto"/>
        <w:rPr>
          <w:i w:val="1"/>
          <w:color w:val="44546a"/>
          <w:sz w:val="18"/>
          <w:szCs w:val="18"/>
        </w:rPr>
      </w:pPr>
      <w:r w:rsidDel="00000000" w:rsidR="00000000" w:rsidRPr="00000000">
        <w:rPr>
          <w:rtl w:val="0"/>
        </w:rPr>
      </w:r>
    </w:p>
    <w:p w:rsidR="00000000" w:rsidDel="00000000" w:rsidP="00000000" w:rsidRDefault="00000000" w:rsidRPr="00000000" w14:paraId="0000007E">
      <w:pPr>
        <w:spacing w:after="200" w:line="240" w:lineRule="auto"/>
        <w:rPr>
          <w:i w:val="1"/>
          <w:color w:val="44546a"/>
          <w:sz w:val="18"/>
          <w:szCs w:val="18"/>
        </w:rPr>
      </w:pPr>
      <w:r w:rsidDel="00000000" w:rsidR="00000000" w:rsidRPr="00000000">
        <w:rPr>
          <w:i w:val="1"/>
          <w:color w:val="44546a"/>
          <w:sz w:val="18"/>
          <w:szCs w:val="18"/>
        </w:rPr>
        <w:drawing>
          <wp:inline distB="114300" distT="114300" distL="114300" distR="114300">
            <wp:extent cx="5731200" cy="4457700"/>
            <wp:effectExtent b="0" l="0" r="0" t="0"/>
            <wp:docPr id="4" name="image4.png"/>
            <a:graphic>
              <a:graphicData uri="http://schemas.openxmlformats.org/drawingml/2006/picture">
                <pic:pic>
                  <pic:nvPicPr>
                    <pic:cNvPr id="0" name="image4.png"/>
                    <pic:cNvPicPr preferRelativeResize="0"/>
                  </pic:nvPicPr>
                  <pic:blipFill>
                    <a:blip r:embed="rId9"/>
                    <a:srcRect b="0" l="0" r="0" t="0"/>
                    <a:stretch>
                      <a:fillRect/>
                    </a:stretch>
                  </pic:blipFill>
                  <pic:spPr>
                    <a:xfrm>
                      <a:off x="0" y="0"/>
                      <a:ext cx="57312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07F">
      <w:pPr>
        <w:spacing w:after="200" w:line="240" w:lineRule="auto"/>
        <w:rPr/>
      </w:pPr>
      <w:r w:rsidDel="00000000" w:rsidR="00000000" w:rsidRPr="00000000">
        <w:rPr>
          <w:i w:val="1"/>
          <w:color w:val="44546a"/>
          <w:sz w:val="18"/>
          <w:szCs w:val="18"/>
          <w:rtl w:val="0"/>
        </w:rPr>
        <w:t xml:space="preserve">Figure S4: Occurrences of the species used in this study based on GBIF data </w:t>
      </w:r>
      <w:hyperlink r:id="rId10">
        <w:r w:rsidDel="00000000" w:rsidR="00000000" w:rsidRPr="00000000">
          <w:rPr>
            <w:i w:val="1"/>
            <w:color w:val="44546a"/>
            <w:sz w:val="18"/>
            <w:szCs w:val="18"/>
            <w:vertAlign w:val="baseline"/>
            <w:rtl w:val="0"/>
          </w:rPr>
          <w:t xml:space="preserve">(GBIF.org, 2021)</w:t>
        </w:r>
      </w:hyperlink>
      <w:r w:rsidDel="00000000" w:rsidR="00000000" w:rsidRPr="00000000">
        <w:rPr>
          <w:i w:val="1"/>
          <w:color w:val="44546a"/>
          <w:sz w:val="18"/>
          <w:szCs w:val="18"/>
          <w:rtl w:val="0"/>
        </w:rPr>
        <w:t xml:space="preserve"> and the R package </w:t>
      </w:r>
      <w:r w:rsidDel="00000000" w:rsidR="00000000" w:rsidRPr="00000000">
        <w:rPr>
          <w:rFonts w:ascii="Courier New" w:cs="Courier New" w:eastAsia="Courier New" w:hAnsi="Courier New"/>
          <w:i w:val="1"/>
          <w:color w:val="44546a"/>
          <w:sz w:val="18"/>
          <w:szCs w:val="18"/>
          <w:rtl w:val="0"/>
        </w:rPr>
        <w:t xml:space="preserve">maps </w:t>
      </w:r>
      <w:hyperlink r:id="rId11">
        <w:r w:rsidDel="00000000" w:rsidR="00000000" w:rsidRPr="00000000">
          <w:rPr>
            <w:i w:val="1"/>
            <w:color w:val="44546a"/>
            <w:sz w:val="18"/>
            <w:szCs w:val="18"/>
            <w:vertAlign w:val="baseline"/>
            <w:rtl w:val="0"/>
          </w:rPr>
          <w:t xml:space="preserve">(Becker et al., 2021)</w:t>
        </w:r>
      </w:hyperlink>
      <w:r w:rsidDel="00000000" w:rsidR="00000000" w:rsidRPr="00000000">
        <w:rPr>
          <w:i w:val="1"/>
          <w:color w:val="44546a"/>
          <w:sz w:val="18"/>
          <w:szCs w:val="18"/>
          <w:rtl w:val="0"/>
        </w:rPr>
        <w:t xml:space="preserve">.</w:t>
      </w:r>
      <w:r w:rsidDel="00000000" w:rsidR="00000000" w:rsidRPr="00000000">
        <w:rPr>
          <w:rtl w:val="0"/>
        </w:rPr>
      </w:r>
    </w:p>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color w:val="44546a"/>
          <w:sz w:val="18"/>
          <w:szCs w:val="18"/>
        </w:rPr>
      </w:pPr>
      <w:r w:rsidDel="00000000" w:rsidR="00000000" w:rsidRPr="00000000">
        <w:rPr>
          <w:rtl w:val="0"/>
        </w:rPr>
      </w:r>
    </w:p>
    <w:p w:rsidR="00000000" w:rsidDel="00000000" w:rsidP="00000000" w:rsidRDefault="00000000" w:rsidRPr="00000000" w14:paraId="0000008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b w:val="1"/>
          <w:sz w:val="24"/>
          <w:szCs w:val="24"/>
          <w:u w:val="none"/>
        </w:rPr>
      </w:pPr>
      <w:r w:rsidDel="00000000" w:rsidR="00000000" w:rsidRPr="00000000">
        <w:rPr>
          <w:b w:val="1"/>
          <w:sz w:val="24"/>
          <w:szCs w:val="24"/>
          <w:rtl w:val="0"/>
        </w:rPr>
        <w:t xml:space="preserve">References</w:t>
      </w:r>
    </w:p>
    <w:p w:rsidR="00000000" w:rsidDel="00000000" w:rsidP="00000000" w:rsidRDefault="00000000" w:rsidRPr="00000000" w14:paraId="0000008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b w:val="1"/>
          <w:sz w:val="24"/>
          <w:szCs w:val="24"/>
        </w:rPr>
      </w:pPr>
      <w:r w:rsidDel="00000000" w:rsidR="00000000" w:rsidRPr="00000000">
        <w:rPr>
          <w:rtl w:val="0"/>
        </w:rPr>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44546a"/>
          <w:sz w:val="24"/>
          <w:szCs w:val="24"/>
        </w:rPr>
      </w:pPr>
      <w:hyperlink r:id="rId12">
        <w:r w:rsidDel="00000000" w:rsidR="00000000" w:rsidRPr="00000000">
          <w:rPr>
            <w:vertAlign w:val="baseline"/>
            <w:rtl w:val="0"/>
          </w:rPr>
          <w:t xml:space="preserve">Becker, R.A. </w:t>
        </w:r>
      </w:hyperlink>
      <w:hyperlink r:id="rId13">
        <w:r w:rsidDel="00000000" w:rsidR="00000000" w:rsidRPr="00000000">
          <w:rPr>
            <w:i w:val="1"/>
            <w:vertAlign w:val="baseline"/>
            <w:rtl w:val="0"/>
          </w:rPr>
          <w:t xml:space="preserve">et al.</w:t>
        </w:r>
      </w:hyperlink>
      <w:hyperlink r:id="rId14">
        <w:r w:rsidDel="00000000" w:rsidR="00000000" w:rsidRPr="00000000">
          <w:rPr>
            <w:vertAlign w:val="baseline"/>
            <w:rtl w:val="0"/>
          </w:rPr>
          <w:t xml:space="preserve"> (2021) </w:t>
        </w:r>
      </w:hyperlink>
      <w:hyperlink r:id="rId15">
        <w:r w:rsidDel="00000000" w:rsidR="00000000" w:rsidRPr="00000000">
          <w:rPr>
            <w:i w:val="1"/>
            <w:vertAlign w:val="baseline"/>
            <w:rtl w:val="0"/>
          </w:rPr>
          <w:t xml:space="preserve">maps: Draw Geographical Maps. R   package version 3.4.0. https://CRAN.R-project.org/package=maps</w:t>
        </w:r>
      </w:hyperlink>
      <w:hyperlink r:id="rId16">
        <w:r w:rsidDel="00000000" w:rsidR="00000000" w:rsidRPr="00000000">
          <w:rPr>
            <w:vertAlign w:val="baseline"/>
            <w:rtl w:val="0"/>
          </w:rPr>
          <w:t xml:space="preserve">.</w:t>
        </w:r>
      </w:hyperlink>
      <w:r w:rsidDel="00000000" w:rsidR="00000000" w:rsidRPr="00000000">
        <w:rPr>
          <w:rtl w:val="0"/>
        </w:rPr>
      </w:r>
    </w:p>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44546a"/>
          <w:sz w:val="24"/>
          <w:szCs w:val="24"/>
        </w:rPr>
      </w:pPr>
      <w:hyperlink r:id="rId17">
        <w:r w:rsidDel="00000000" w:rsidR="00000000" w:rsidRPr="00000000">
          <w:rPr>
            <w:vertAlign w:val="baseline"/>
            <w:rtl w:val="0"/>
          </w:rPr>
          <w:t xml:space="preserve">GBIF.org (2021) ‘GBIF Occurrence Download (29 July 2021) https://doi.org/10.15468/dl.jgqgg3’. The Global Biodiversity Information Facility. doi:10.15468/DL.JGQGG3.</w:t>
        </w:r>
      </w:hyperlink>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Courier New"/>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2"/>
        <w:szCs w:val="22"/>
        <w:lang w:val="en-US"/>
      </w:rPr>
    </w:rPrDefault>
    <w:pPrDefault>
      <w:pPr>
        <w:spacing w:after="160" w:line="360"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spacing w:after="0" w:line="240" w:lineRule="auto"/>
    </w:pPr>
    <w:rPr>
      <w:rFonts w:ascii="Calibri" w:cs="Calibri" w:eastAsia="Calibri" w:hAnsi="Calibri"/>
      <w:sz w:val="56"/>
      <w:szCs w:val="56"/>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tblStylePr w:type="band1Horz">
      <w:tcPr>
        <w:shd w:fill="ededed" w:val="clear"/>
      </w:tcPr>
    </w:tblStylePr>
    <w:tblStylePr w:type="band1Vert">
      <w:tcPr>
        <w:shd w:fill="ededed" w:val="clear"/>
      </w:tcPr>
    </w:tblStylePr>
    <w:tblStylePr w:type="firstCol">
      <w:rPr>
        <w:b w:val="1"/>
      </w:rPr>
    </w:tblStylePr>
    <w:tblStylePr w:type="firstRow">
      <w:rPr>
        <w:b w:val="1"/>
      </w:rPr>
      <w:tcPr>
        <w:tcBorders>
          <w:top w:color="000000" w:space="0" w:sz="0" w:val="nil"/>
          <w:bottom w:color="c9c9c9" w:space="0" w:sz="12" w:val="single"/>
          <w:insideH w:color="000000" w:space="0" w:sz="0" w:val="nil"/>
          <w:insideV w:color="000000" w:space="0" w:sz="0" w:val="nil"/>
        </w:tcBorders>
        <w:shd w:fill="ffffff" w:val="clear"/>
      </w:tcPr>
    </w:tblStylePr>
    <w:tblStylePr w:type="lastCol">
      <w:rPr>
        <w:b w:val="1"/>
      </w:rPr>
    </w:tblStylePr>
    <w:tblStylePr w:type="lastRow">
      <w:rPr>
        <w:b w:val="1"/>
      </w:rPr>
      <w:tcPr>
        <w:tcBorders>
          <w:top w:color="c9c9c9" w:space="0" w:sz="4" w:val="single"/>
          <w:bottom w:color="000000" w:space="0" w:sz="0" w:val="nil"/>
          <w:insideH w:color="000000" w:space="0" w:sz="0" w:val="nil"/>
          <w:insideV w:color="000000" w:space="0" w:sz="0" w:val="nil"/>
        </w:tcBorders>
        <w:shd w:fill="ffffff" w:val="clear"/>
      </w:tcPr>
    </w:tblStyle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tblStylePr w:type="band1Horz">
      <w:tcPr>
        <w:shd w:fill="ededed" w:val="clear"/>
      </w:tcPr>
    </w:tblStylePr>
    <w:tblStylePr w:type="band1Vert">
      <w:tcPr>
        <w:shd w:fill="ededed" w:val="clear"/>
      </w:tcPr>
    </w:tblStylePr>
    <w:tblStylePr w:type="firstCol">
      <w:rPr>
        <w:b w:val="1"/>
      </w:rPr>
    </w:tblStylePr>
    <w:tblStylePr w:type="firstRow">
      <w:rPr>
        <w:b w:val="1"/>
      </w:rPr>
      <w:tcPr>
        <w:tcBorders>
          <w:top w:color="000000" w:space="0" w:sz="0" w:val="nil"/>
          <w:bottom w:color="c9c9c9" w:space="0" w:sz="12" w:val="single"/>
          <w:insideH w:color="000000" w:space="0" w:sz="0" w:val="nil"/>
          <w:insideV w:color="000000" w:space="0" w:sz="0" w:val="nil"/>
        </w:tcBorders>
        <w:shd w:fill="ffffff" w:val="clear"/>
      </w:tcPr>
    </w:tblStylePr>
    <w:tblStylePr w:type="lastCol">
      <w:rPr>
        <w:b w:val="1"/>
      </w:rPr>
    </w:tblStylePr>
    <w:tblStylePr w:type="lastRow">
      <w:rPr>
        <w:b w:val="1"/>
      </w:rPr>
      <w:tcPr>
        <w:tcBorders>
          <w:top w:color="c9c9c9" w:space="0" w:sz="4" w:val="single"/>
          <w:bottom w:color="000000" w:space="0" w:sz="0" w:val="nil"/>
          <w:insideH w:color="000000" w:space="0" w:sz="0" w:val="nil"/>
          <w:insideV w:color="000000" w:space="0" w:sz="0" w:val="nil"/>
        </w:tcBorders>
        <w:shd w:fill="ffffff" w:val="clear"/>
      </w:tcPr>
    </w:tblStyle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tblStylePr w:type="band1Horz">
      <w:tcPr>
        <w:shd w:fill="ededed" w:val="clear"/>
      </w:tcPr>
    </w:tblStylePr>
    <w:tblStylePr w:type="band1Vert">
      <w:tcPr>
        <w:shd w:fill="ededed" w:val="clear"/>
      </w:tcPr>
    </w:tblStylePr>
    <w:tblStylePr w:type="firstCol">
      <w:rPr>
        <w:b w:val="1"/>
      </w:rPr>
    </w:tblStylePr>
    <w:tblStylePr w:type="firstRow">
      <w:rPr>
        <w:b w:val="1"/>
      </w:rPr>
      <w:tcPr>
        <w:tcBorders>
          <w:top w:color="000000" w:space="0" w:sz="0" w:val="nil"/>
          <w:bottom w:color="c9c9c9" w:space="0" w:sz="12" w:val="single"/>
          <w:insideH w:color="000000" w:space="0" w:sz="0" w:val="nil"/>
          <w:insideV w:color="000000" w:space="0" w:sz="0" w:val="nil"/>
        </w:tcBorders>
        <w:shd w:fill="ffffff" w:val="clear"/>
      </w:tcPr>
    </w:tblStylePr>
    <w:tblStylePr w:type="lastCol">
      <w:rPr>
        <w:b w:val="1"/>
      </w:rPr>
    </w:tblStylePr>
    <w:tblStylePr w:type="lastRow">
      <w:rPr>
        <w:b w:val="1"/>
      </w:rPr>
      <w:tcPr>
        <w:tcBorders>
          <w:top w:color="c9c9c9" w:space="0" w:sz="4" w:val="single"/>
          <w:bottom w:color="000000" w:space="0" w:sz="0" w:val="nil"/>
          <w:insideH w:color="000000" w:space="0" w:sz="0" w:val="nil"/>
          <w:insideV w:color="000000" w:space="0" w:sz="0" w:val="nil"/>
        </w:tcBorders>
        <w:shd w:fill="ffffff" w:val="clear"/>
      </w:tcPr>
    </w:tblStylePr>
  </w:style>
</w:styles>
</file>

<file path=word/_rels/document.xml.rels><?xml version="1.0" encoding="UTF-8" standalone="yes"?><Relationships xmlns="http://schemas.openxmlformats.org/package/2006/relationships"><Relationship Id="rId11" Type="http://schemas.openxmlformats.org/officeDocument/2006/relationships/hyperlink" Target="https://www.zotero.org/google-docs/?O0zSBO" TargetMode="External"/><Relationship Id="rId10" Type="http://schemas.openxmlformats.org/officeDocument/2006/relationships/hyperlink" Target="https://www.zotero.org/google-docs/?dmzdvF" TargetMode="External"/><Relationship Id="rId13" Type="http://schemas.openxmlformats.org/officeDocument/2006/relationships/hyperlink" Target="https://www.zotero.org/google-docs/?83lUD5" TargetMode="External"/><Relationship Id="rId12" Type="http://schemas.openxmlformats.org/officeDocument/2006/relationships/hyperlink" Target="https://www.zotero.org/google-docs/?83lUD5"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4.png"/><Relationship Id="rId15" Type="http://schemas.openxmlformats.org/officeDocument/2006/relationships/hyperlink" Target="https://www.zotero.org/google-docs/?83lUD5" TargetMode="External"/><Relationship Id="rId14" Type="http://schemas.openxmlformats.org/officeDocument/2006/relationships/hyperlink" Target="https://www.zotero.org/google-docs/?83lUD5" TargetMode="External"/><Relationship Id="rId17" Type="http://schemas.openxmlformats.org/officeDocument/2006/relationships/hyperlink" Target="https://www.zotero.org/google-docs/?83lUD5" TargetMode="External"/><Relationship Id="rId16" Type="http://schemas.openxmlformats.org/officeDocument/2006/relationships/hyperlink" Target="https://www.zotero.org/google-docs/?83lUD5" TargetMode="Externa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