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AA0C9" w14:textId="77777777" w:rsidR="00C4592E" w:rsidRPr="0069415E" w:rsidRDefault="00C4592E" w:rsidP="00C4592E">
      <w:pPr>
        <w:spacing w:line="360" w:lineRule="auto"/>
        <w:jc w:val="left"/>
        <w:rPr>
          <w:rFonts w:eastAsia="宋体" w:cs="Times New Roman"/>
          <w:b/>
          <w:sz w:val="24"/>
          <w:szCs w:val="24"/>
        </w:rPr>
      </w:pPr>
      <w:r w:rsidRPr="0069415E">
        <w:rPr>
          <w:rFonts w:eastAsia="宋体" w:cs="Times New Roman"/>
          <w:b/>
          <w:sz w:val="24"/>
          <w:szCs w:val="24"/>
        </w:rPr>
        <w:t>Radiomic Features Extraction</w:t>
      </w:r>
    </w:p>
    <w:p w14:paraId="24B711E4" w14:textId="77777777" w:rsidR="00C4592E" w:rsidRPr="0069415E" w:rsidRDefault="00C4592E" w:rsidP="00C4592E">
      <w:pPr>
        <w:spacing w:line="360" w:lineRule="auto"/>
        <w:ind w:firstLineChars="100" w:firstLine="240"/>
        <w:jc w:val="left"/>
        <w:rPr>
          <w:rFonts w:eastAsia="宋体" w:cs="Times New Roman"/>
          <w:sz w:val="24"/>
          <w:szCs w:val="24"/>
        </w:rPr>
      </w:pPr>
      <w:r w:rsidRPr="0069415E">
        <w:rPr>
          <w:rFonts w:eastAsia="宋体" w:cs="Times New Roman"/>
          <w:sz w:val="24"/>
          <w:szCs w:val="24"/>
        </w:rPr>
        <w:t xml:space="preserve">ALL extracted radiomics features can be divided into 4 categories. The ‘shape’ category including 14 features, which represents the shape and size of region of interest (ROIs) in 2D and 3D spaces. The ‘first-order’ represents statistical eigenvalues of voxel intensity, including mean, maximum, and minimum values. Textural features including </w:t>
      </w:r>
      <w:proofErr w:type="spellStart"/>
      <w:r w:rsidRPr="0069415E">
        <w:rPr>
          <w:rFonts w:eastAsia="宋体" w:cs="Times New Roman"/>
          <w:sz w:val="24"/>
          <w:szCs w:val="24"/>
        </w:rPr>
        <w:t>Glcm</w:t>
      </w:r>
      <w:proofErr w:type="spellEnd"/>
      <w:r w:rsidRPr="0069415E">
        <w:rPr>
          <w:rFonts w:eastAsia="宋体" w:cs="Times New Roman"/>
          <w:sz w:val="24"/>
          <w:szCs w:val="24"/>
        </w:rPr>
        <w:t>(</w:t>
      </w:r>
      <w:proofErr w:type="spellStart"/>
      <w:r w:rsidRPr="0069415E">
        <w:rPr>
          <w:rFonts w:eastAsia="宋体" w:cs="Times New Roman"/>
          <w:sz w:val="24"/>
          <w:szCs w:val="24"/>
        </w:rPr>
        <w:t>GrayLevelCooccurenceMatrix</w:t>
      </w:r>
      <w:proofErr w:type="spellEnd"/>
      <w:r w:rsidRPr="0069415E">
        <w:rPr>
          <w:rFonts w:eastAsia="宋体" w:cs="Times New Roman"/>
          <w:sz w:val="24"/>
          <w:szCs w:val="24"/>
        </w:rPr>
        <w:t xml:space="preserve">), </w:t>
      </w:r>
      <w:proofErr w:type="spellStart"/>
      <w:r w:rsidRPr="0069415E">
        <w:rPr>
          <w:rFonts w:eastAsia="宋体" w:cs="Times New Roman"/>
          <w:sz w:val="24"/>
          <w:szCs w:val="24"/>
        </w:rPr>
        <w:t>Glrlm</w:t>
      </w:r>
      <w:proofErr w:type="spellEnd"/>
      <w:r w:rsidRPr="0069415E">
        <w:rPr>
          <w:rFonts w:eastAsia="宋体" w:cs="Times New Roman"/>
          <w:sz w:val="24"/>
          <w:szCs w:val="24"/>
        </w:rPr>
        <w:t>(</w:t>
      </w:r>
      <w:proofErr w:type="spellStart"/>
      <w:r w:rsidRPr="0069415E">
        <w:rPr>
          <w:rFonts w:eastAsia="宋体" w:cs="Times New Roman"/>
          <w:sz w:val="24"/>
          <w:szCs w:val="24"/>
        </w:rPr>
        <w:t>GrayLevelRunLengthMatrix</w:t>
      </w:r>
      <w:proofErr w:type="spellEnd"/>
      <w:r w:rsidRPr="0069415E">
        <w:rPr>
          <w:rFonts w:eastAsia="宋体" w:cs="Times New Roman"/>
          <w:sz w:val="24"/>
          <w:szCs w:val="24"/>
        </w:rPr>
        <w:t xml:space="preserve">), </w:t>
      </w:r>
      <w:proofErr w:type="spellStart"/>
      <w:r w:rsidRPr="0069415E">
        <w:rPr>
          <w:rFonts w:eastAsia="宋体" w:cs="Times New Roman"/>
          <w:sz w:val="24"/>
          <w:szCs w:val="24"/>
        </w:rPr>
        <w:t>Glszm</w:t>
      </w:r>
      <w:proofErr w:type="spellEnd"/>
      <w:r w:rsidRPr="0069415E">
        <w:rPr>
          <w:rFonts w:eastAsia="宋体" w:cs="Times New Roman"/>
          <w:sz w:val="24"/>
          <w:szCs w:val="24"/>
        </w:rPr>
        <w:t>(</w:t>
      </w:r>
      <w:proofErr w:type="spellStart"/>
      <w:r w:rsidRPr="0069415E">
        <w:rPr>
          <w:rFonts w:eastAsia="宋体" w:cs="Times New Roman"/>
          <w:sz w:val="24"/>
          <w:szCs w:val="24"/>
        </w:rPr>
        <w:t>GrayLevelSizeZoneMatrix</w:t>
      </w:r>
      <w:proofErr w:type="spellEnd"/>
      <w:r w:rsidRPr="0069415E">
        <w:rPr>
          <w:rFonts w:eastAsia="宋体" w:cs="Times New Roman"/>
          <w:sz w:val="24"/>
          <w:szCs w:val="24"/>
        </w:rPr>
        <w:t xml:space="preserve">), </w:t>
      </w:r>
      <w:proofErr w:type="spellStart"/>
      <w:r w:rsidRPr="0069415E">
        <w:rPr>
          <w:rFonts w:eastAsia="宋体" w:cs="Times New Roman"/>
          <w:sz w:val="24"/>
          <w:szCs w:val="24"/>
        </w:rPr>
        <w:t>Gldm</w:t>
      </w:r>
      <w:proofErr w:type="spellEnd"/>
      <w:r w:rsidRPr="0069415E">
        <w:rPr>
          <w:rFonts w:eastAsia="宋体" w:cs="Times New Roman"/>
          <w:sz w:val="24"/>
          <w:szCs w:val="24"/>
        </w:rPr>
        <w:t>(</w:t>
      </w:r>
      <w:proofErr w:type="spellStart"/>
      <w:r w:rsidRPr="0069415E">
        <w:rPr>
          <w:rFonts w:eastAsia="宋体" w:cs="Times New Roman"/>
          <w:sz w:val="24"/>
          <w:szCs w:val="24"/>
        </w:rPr>
        <w:t>GrayLevelDependenceMatrix</w:t>
      </w:r>
      <w:proofErr w:type="spellEnd"/>
      <w:r w:rsidRPr="0069415E">
        <w:rPr>
          <w:rFonts w:eastAsia="宋体" w:cs="Times New Roman"/>
          <w:sz w:val="24"/>
          <w:szCs w:val="24"/>
        </w:rPr>
        <w:t xml:space="preserve">), </w:t>
      </w:r>
      <w:proofErr w:type="spellStart"/>
      <w:r w:rsidRPr="0069415E">
        <w:rPr>
          <w:rFonts w:eastAsia="宋体" w:cs="Times New Roman"/>
          <w:sz w:val="24"/>
          <w:szCs w:val="24"/>
        </w:rPr>
        <w:t>Ngtdm</w:t>
      </w:r>
      <w:proofErr w:type="spellEnd"/>
      <w:r w:rsidRPr="0069415E">
        <w:rPr>
          <w:rFonts w:eastAsia="宋体" w:cs="Times New Roman"/>
          <w:sz w:val="24"/>
          <w:szCs w:val="24"/>
        </w:rPr>
        <w:t>(</w:t>
      </w:r>
      <w:proofErr w:type="spellStart"/>
      <w:r w:rsidRPr="0069415E">
        <w:rPr>
          <w:rFonts w:eastAsia="宋体" w:cs="Times New Roman"/>
          <w:sz w:val="24"/>
          <w:szCs w:val="24"/>
        </w:rPr>
        <w:t>NeighbouringGrayToneDifferenceMatrix</w:t>
      </w:r>
      <w:proofErr w:type="spellEnd"/>
      <w:r w:rsidRPr="0069415E">
        <w:rPr>
          <w:rFonts w:eastAsia="宋体" w:cs="Times New Roman"/>
          <w:sz w:val="24"/>
          <w:szCs w:val="24"/>
        </w:rPr>
        <w:t>) were calculated from several statistical matrices and described the arrangement of voxel intensity within ROIs.</w:t>
      </w:r>
      <w:r w:rsidRPr="0069415E">
        <w:t xml:space="preserve"> </w:t>
      </w:r>
      <w:r w:rsidRPr="0069415E">
        <w:rPr>
          <w:rFonts w:eastAsia="宋体" w:cs="Times New Roman"/>
          <w:sz w:val="24"/>
          <w:szCs w:val="24"/>
        </w:rPr>
        <w:t>Wavelet-based features were defined as first-order and texture features calculated from eight wavelet decompositions of the original CT image.</w:t>
      </w:r>
      <w:r w:rsidRPr="0069415E">
        <w:t xml:space="preserve"> </w:t>
      </w:r>
      <w:r w:rsidRPr="0069415E">
        <w:rPr>
          <w:rFonts w:eastAsia="宋体" w:cs="Times New Roman"/>
          <w:sz w:val="24"/>
          <w:szCs w:val="24"/>
        </w:rPr>
        <w:t>Therefore, the total number of radiomic features could be calculated as 14+(18+24+16+16+14+5) +(18+24+16+16+14+5)×8=851.</w:t>
      </w:r>
    </w:p>
    <w:p w14:paraId="1E362DA0" w14:textId="77777777" w:rsidR="00C4592E" w:rsidRPr="0069415E" w:rsidRDefault="00C4592E" w:rsidP="00C4592E">
      <w:pPr>
        <w:jc w:val="left"/>
        <w:rPr>
          <w:rFonts w:eastAsia="宋体" w:cs="Times New Roman"/>
          <w:sz w:val="24"/>
          <w:szCs w:val="24"/>
        </w:rPr>
      </w:pPr>
    </w:p>
    <w:p w14:paraId="1F8105C7" w14:textId="04BB98F3" w:rsidR="00C4592E" w:rsidRPr="0069415E" w:rsidRDefault="00C4592E" w:rsidP="00C4592E">
      <w:pPr>
        <w:jc w:val="center"/>
        <w:rPr>
          <w:rFonts w:eastAsia="宋体" w:cs="Times New Roman"/>
          <w:b/>
          <w:sz w:val="24"/>
          <w:szCs w:val="24"/>
        </w:rPr>
      </w:pPr>
      <w:r w:rsidRPr="0069415E">
        <w:rPr>
          <w:rFonts w:eastAsia="宋体" w:cs="Times New Roman"/>
          <w:b/>
          <w:sz w:val="24"/>
          <w:szCs w:val="24"/>
        </w:rPr>
        <w:t>Tab.S</w:t>
      </w:r>
      <w:r>
        <w:rPr>
          <w:rFonts w:eastAsia="宋体" w:cs="Times New Roman"/>
          <w:b/>
          <w:sz w:val="24"/>
          <w:szCs w:val="24"/>
        </w:rPr>
        <w:t>1</w:t>
      </w:r>
      <w:r w:rsidRPr="0069415E">
        <w:rPr>
          <w:rFonts w:eastAsia="宋体" w:cs="Times New Roman"/>
          <w:b/>
          <w:sz w:val="24"/>
          <w:szCs w:val="24"/>
        </w:rPr>
        <w:t>. Features used in this study.</w:t>
      </w:r>
    </w:p>
    <w:tbl>
      <w:tblPr>
        <w:tblStyle w:val="1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4820"/>
      </w:tblGrid>
      <w:tr w:rsidR="00C4592E" w:rsidRPr="0069415E" w14:paraId="09A9675E" w14:textId="77777777" w:rsidTr="0029245C">
        <w:trPr>
          <w:trHeight w:val="170"/>
        </w:trPr>
        <w:tc>
          <w:tcPr>
            <w:tcW w:w="36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C7750A" w14:textId="77777777" w:rsidR="00C4592E" w:rsidRPr="0069415E" w:rsidRDefault="00C4592E" w:rsidP="0029245C">
            <w:pPr>
              <w:ind w:firstLineChars="200" w:firstLine="482"/>
              <w:jc w:val="center"/>
              <w:rPr>
                <w:rFonts w:eastAsia="宋体" w:cs="Times New Roman"/>
                <w:b/>
                <w:sz w:val="24"/>
                <w:szCs w:val="24"/>
              </w:rPr>
            </w:pPr>
            <w:r w:rsidRPr="0069415E">
              <w:rPr>
                <w:rFonts w:eastAsia="宋体" w:cs="Times New Roman"/>
                <w:b/>
                <w:sz w:val="24"/>
                <w:szCs w:val="24"/>
              </w:rPr>
              <w:t>Categories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E1E0FF" w14:textId="77777777" w:rsidR="00C4592E" w:rsidRPr="0069415E" w:rsidRDefault="00C4592E" w:rsidP="0029245C">
            <w:pPr>
              <w:jc w:val="center"/>
              <w:rPr>
                <w:rFonts w:eastAsia="宋体" w:cs="Times New Roman"/>
                <w:b/>
                <w:sz w:val="24"/>
                <w:szCs w:val="24"/>
              </w:rPr>
            </w:pPr>
            <w:r w:rsidRPr="0069415E">
              <w:rPr>
                <w:rFonts w:eastAsia="宋体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813A61" w14:textId="77777777" w:rsidR="00C4592E" w:rsidRPr="0069415E" w:rsidRDefault="00C4592E" w:rsidP="0029245C">
            <w:pPr>
              <w:jc w:val="center"/>
              <w:rPr>
                <w:rFonts w:eastAsia="宋体" w:cs="Times New Roman"/>
                <w:b/>
                <w:sz w:val="18"/>
                <w:szCs w:val="18"/>
              </w:rPr>
            </w:pPr>
            <w:r w:rsidRPr="0069415E">
              <w:rPr>
                <w:rFonts w:eastAsia="宋体" w:cs="Times New Roman"/>
                <w:b/>
                <w:sz w:val="18"/>
                <w:szCs w:val="18"/>
              </w:rPr>
              <w:t>Features</w:t>
            </w:r>
          </w:p>
        </w:tc>
      </w:tr>
      <w:tr w:rsidR="00C4592E" w:rsidRPr="0069415E" w14:paraId="1AFCBC37" w14:textId="77777777" w:rsidTr="0029245C">
        <w:trPr>
          <w:trHeight w:val="170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2EF499B" w14:textId="77777777" w:rsidR="00C4592E" w:rsidRPr="0069415E" w:rsidRDefault="00C4592E" w:rsidP="0029245C">
            <w:pPr>
              <w:rPr>
                <w:rFonts w:eastAsia="宋体" w:cs="Times New Roman"/>
                <w:sz w:val="24"/>
                <w:szCs w:val="24"/>
              </w:rPr>
            </w:pPr>
            <w:r w:rsidRPr="0069415E">
              <w:rPr>
                <w:rFonts w:eastAsia="宋体" w:cs="Times New Roman"/>
                <w:sz w:val="24"/>
                <w:szCs w:val="24"/>
              </w:rPr>
              <w:t>Shape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0E78B95" w14:textId="77777777" w:rsidR="00C4592E" w:rsidRPr="0069415E" w:rsidRDefault="00C4592E" w:rsidP="0029245C">
            <w:pPr>
              <w:ind w:firstLineChars="200" w:firstLine="480"/>
              <w:rPr>
                <w:rFonts w:eastAsia="宋体" w:cs="Times New Roman"/>
                <w:sz w:val="24"/>
                <w:szCs w:val="24"/>
              </w:rPr>
            </w:pPr>
            <w:r w:rsidRPr="0069415E">
              <w:rPr>
                <w:rFonts w:eastAsia="宋体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7DE2CFE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Elongation</w:t>
            </w:r>
          </w:p>
          <w:p w14:paraId="014DFB94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Flatness</w:t>
            </w:r>
          </w:p>
          <w:p w14:paraId="27B91497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LeastAxisLength</w:t>
            </w:r>
            <w:proofErr w:type="spellEnd"/>
          </w:p>
          <w:p w14:paraId="0257A4B3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MajorAxisLength</w:t>
            </w:r>
            <w:proofErr w:type="spellEnd"/>
          </w:p>
          <w:p w14:paraId="77561CB6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Maximum2DDiameterColumn</w:t>
            </w:r>
          </w:p>
          <w:p w14:paraId="3D9864B9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Maximum2DDiameterRow</w:t>
            </w:r>
          </w:p>
          <w:p w14:paraId="1A5CE40D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Maximum2DDiameterSlice</w:t>
            </w:r>
          </w:p>
          <w:p w14:paraId="78A58E33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Maximum3DDiameter</w:t>
            </w:r>
          </w:p>
          <w:p w14:paraId="024D45AC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MeshVolume</w:t>
            </w:r>
            <w:proofErr w:type="spellEnd"/>
          </w:p>
          <w:p w14:paraId="697696CC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MinorAxisLength</w:t>
            </w:r>
            <w:proofErr w:type="spellEnd"/>
          </w:p>
          <w:p w14:paraId="0583FC9D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lastRenderedPageBreak/>
              <w:t>Sphericity</w:t>
            </w:r>
          </w:p>
          <w:p w14:paraId="337EB7C0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SurfaceArea</w:t>
            </w:r>
            <w:proofErr w:type="spellEnd"/>
          </w:p>
          <w:p w14:paraId="1F5C1ABE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SurfaceVolumeRatio</w:t>
            </w:r>
            <w:proofErr w:type="spellEnd"/>
          </w:p>
          <w:p w14:paraId="2B7AA445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VoxelVolume</w:t>
            </w:r>
            <w:proofErr w:type="spellEnd"/>
          </w:p>
        </w:tc>
      </w:tr>
      <w:tr w:rsidR="00C4592E" w:rsidRPr="0069415E" w14:paraId="436A0752" w14:textId="77777777" w:rsidTr="0029245C">
        <w:trPr>
          <w:trHeight w:val="170"/>
        </w:trPr>
        <w:tc>
          <w:tcPr>
            <w:tcW w:w="3686" w:type="dxa"/>
            <w:vAlign w:val="center"/>
          </w:tcPr>
          <w:p w14:paraId="6CCD58F4" w14:textId="77777777" w:rsidR="00C4592E" w:rsidRPr="0069415E" w:rsidRDefault="00C4592E" w:rsidP="0029245C">
            <w:pPr>
              <w:rPr>
                <w:rFonts w:eastAsia="宋体" w:cs="Times New Roman"/>
                <w:sz w:val="24"/>
                <w:szCs w:val="24"/>
              </w:rPr>
            </w:pP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lastRenderedPageBreak/>
              <w:t>firstorder</w:t>
            </w:r>
            <w:proofErr w:type="spellEnd"/>
          </w:p>
        </w:tc>
        <w:tc>
          <w:tcPr>
            <w:tcW w:w="1701" w:type="dxa"/>
            <w:vAlign w:val="center"/>
          </w:tcPr>
          <w:p w14:paraId="1CDA73B7" w14:textId="77777777" w:rsidR="00C4592E" w:rsidRPr="0069415E" w:rsidRDefault="00C4592E" w:rsidP="0029245C">
            <w:pPr>
              <w:ind w:firstLineChars="200" w:firstLine="480"/>
              <w:rPr>
                <w:rFonts w:eastAsia="宋体" w:cs="Times New Roman"/>
                <w:sz w:val="24"/>
                <w:szCs w:val="24"/>
              </w:rPr>
            </w:pPr>
            <w:r w:rsidRPr="0069415E">
              <w:rPr>
                <w:rFonts w:eastAsia="宋体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vAlign w:val="center"/>
          </w:tcPr>
          <w:p w14:paraId="0395FCB0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10Percentile</w:t>
            </w:r>
          </w:p>
          <w:p w14:paraId="2C0BB12C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90Percentile</w:t>
            </w:r>
          </w:p>
          <w:p w14:paraId="5798B887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Energy</w:t>
            </w:r>
          </w:p>
          <w:p w14:paraId="18EC0131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Entropy</w:t>
            </w:r>
          </w:p>
          <w:p w14:paraId="30F668BA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InterquartileRange</w:t>
            </w:r>
            <w:proofErr w:type="spellEnd"/>
          </w:p>
          <w:p w14:paraId="781C7CB0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Kurtosis</w:t>
            </w:r>
          </w:p>
          <w:p w14:paraId="77E852F6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Maximum</w:t>
            </w:r>
          </w:p>
          <w:p w14:paraId="26C39E48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MeanAbsoluteDeviation</w:t>
            </w:r>
            <w:proofErr w:type="spellEnd"/>
          </w:p>
          <w:p w14:paraId="399BEDD3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Mean</w:t>
            </w:r>
          </w:p>
          <w:p w14:paraId="2DFF7DF0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Median</w:t>
            </w:r>
          </w:p>
          <w:p w14:paraId="3D8F2233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Minimum</w:t>
            </w:r>
          </w:p>
          <w:p w14:paraId="371FD957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Range</w:t>
            </w:r>
          </w:p>
          <w:p w14:paraId="5BE1BE23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RobustMeanAbsoluteDeviation</w:t>
            </w:r>
            <w:proofErr w:type="spellEnd"/>
          </w:p>
          <w:p w14:paraId="7E483541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RootMeanSquared</w:t>
            </w:r>
            <w:proofErr w:type="spellEnd"/>
          </w:p>
          <w:p w14:paraId="332FF813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Skewness</w:t>
            </w:r>
          </w:p>
          <w:p w14:paraId="524CB550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TotalEnergy</w:t>
            </w:r>
            <w:proofErr w:type="spellEnd"/>
          </w:p>
          <w:p w14:paraId="63D491AE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Uniformity</w:t>
            </w:r>
          </w:p>
          <w:p w14:paraId="6CE5B55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Variance</w:t>
            </w:r>
          </w:p>
        </w:tc>
      </w:tr>
      <w:tr w:rsidR="00C4592E" w:rsidRPr="0069415E" w14:paraId="5CA9C3F2" w14:textId="77777777" w:rsidTr="0029245C">
        <w:trPr>
          <w:trHeight w:val="170"/>
        </w:trPr>
        <w:tc>
          <w:tcPr>
            <w:tcW w:w="3686" w:type="dxa"/>
            <w:vAlign w:val="center"/>
          </w:tcPr>
          <w:p w14:paraId="55A7AA6E" w14:textId="77777777" w:rsidR="00C4592E" w:rsidRPr="0069415E" w:rsidRDefault="00C4592E" w:rsidP="0029245C">
            <w:pPr>
              <w:rPr>
                <w:rFonts w:eastAsia="宋体" w:cs="Times New Roman"/>
                <w:sz w:val="24"/>
                <w:szCs w:val="24"/>
              </w:rPr>
            </w:pP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t>Glcm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(</w:t>
            </w: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t>GrayLevelCooccurenceMatrix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1C422F68" w14:textId="77777777" w:rsidR="00C4592E" w:rsidRPr="0069415E" w:rsidRDefault="00C4592E" w:rsidP="0029245C">
            <w:pPr>
              <w:ind w:firstLineChars="200" w:firstLine="480"/>
              <w:rPr>
                <w:rFonts w:eastAsia="宋体" w:cs="Times New Roman"/>
                <w:sz w:val="24"/>
                <w:szCs w:val="24"/>
              </w:rPr>
            </w:pPr>
            <w:r w:rsidRPr="0069415E">
              <w:rPr>
                <w:rFonts w:eastAsia="宋体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vAlign w:val="center"/>
          </w:tcPr>
          <w:p w14:paraId="32215C68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Autocorrelation</w:t>
            </w:r>
          </w:p>
          <w:p w14:paraId="44E2E164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ClusterProminence</w:t>
            </w:r>
            <w:proofErr w:type="spellEnd"/>
          </w:p>
          <w:p w14:paraId="4EED8A7A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ClusterShade</w:t>
            </w:r>
            <w:proofErr w:type="spellEnd"/>
          </w:p>
          <w:p w14:paraId="09E6394C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ClusterTendency</w:t>
            </w:r>
            <w:proofErr w:type="spellEnd"/>
          </w:p>
          <w:p w14:paraId="6030DD51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Contrast</w:t>
            </w:r>
          </w:p>
          <w:p w14:paraId="4DA75BEB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Correlation</w:t>
            </w:r>
          </w:p>
          <w:p w14:paraId="287E2B00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DifferenceAverage</w:t>
            </w:r>
            <w:proofErr w:type="spellEnd"/>
          </w:p>
          <w:p w14:paraId="0B4476AB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DifferenceEntropy</w:t>
            </w:r>
            <w:proofErr w:type="spellEnd"/>
          </w:p>
          <w:p w14:paraId="5C894587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DifferenceVariance</w:t>
            </w:r>
            <w:proofErr w:type="spellEnd"/>
          </w:p>
          <w:p w14:paraId="193D29DB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Id</w:t>
            </w:r>
          </w:p>
          <w:p w14:paraId="5A7B79EB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Idm</w:t>
            </w:r>
            <w:proofErr w:type="spellEnd"/>
          </w:p>
          <w:p w14:paraId="4E011186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Idmn</w:t>
            </w:r>
            <w:proofErr w:type="spellEnd"/>
          </w:p>
          <w:p w14:paraId="1A0A23C3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Idn</w:t>
            </w:r>
            <w:proofErr w:type="spellEnd"/>
          </w:p>
          <w:p w14:paraId="120AC0C4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Imc1</w:t>
            </w:r>
          </w:p>
          <w:p w14:paraId="4191D946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Imc2</w:t>
            </w:r>
          </w:p>
          <w:p w14:paraId="13492381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InverseVariance</w:t>
            </w:r>
            <w:proofErr w:type="spellEnd"/>
          </w:p>
          <w:p w14:paraId="77E3D3DE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JointAverage</w:t>
            </w:r>
            <w:proofErr w:type="spellEnd"/>
          </w:p>
          <w:p w14:paraId="7A43DAD7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JointEnergy</w:t>
            </w:r>
            <w:proofErr w:type="spellEnd"/>
          </w:p>
          <w:p w14:paraId="182F593A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JointEntropy</w:t>
            </w:r>
            <w:proofErr w:type="spellEnd"/>
          </w:p>
          <w:p w14:paraId="6B7EC7EE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MCC</w:t>
            </w:r>
          </w:p>
          <w:p w14:paraId="79C8E8B3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MaximumProbability</w:t>
            </w:r>
            <w:proofErr w:type="spellEnd"/>
          </w:p>
          <w:p w14:paraId="2B9402F4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SumAverage</w:t>
            </w:r>
            <w:proofErr w:type="spellEnd"/>
          </w:p>
          <w:p w14:paraId="68422214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lastRenderedPageBreak/>
              <w:t>SumEntropy</w:t>
            </w:r>
            <w:proofErr w:type="spellEnd"/>
          </w:p>
          <w:p w14:paraId="4C22587E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SumSquares</w:t>
            </w:r>
            <w:proofErr w:type="spellEnd"/>
          </w:p>
        </w:tc>
      </w:tr>
      <w:tr w:rsidR="00C4592E" w:rsidRPr="0069415E" w14:paraId="0BC8AD9E" w14:textId="77777777" w:rsidTr="0029245C">
        <w:trPr>
          <w:trHeight w:val="170"/>
        </w:trPr>
        <w:tc>
          <w:tcPr>
            <w:tcW w:w="3686" w:type="dxa"/>
            <w:vAlign w:val="center"/>
          </w:tcPr>
          <w:p w14:paraId="77CF0383" w14:textId="77777777" w:rsidR="00C4592E" w:rsidRPr="0069415E" w:rsidRDefault="00C4592E" w:rsidP="0029245C">
            <w:pPr>
              <w:rPr>
                <w:rFonts w:eastAsia="宋体" w:cs="Times New Roman"/>
                <w:sz w:val="24"/>
                <w:szCs w:val="24"/>
              </w:rPr>
            </w:pP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lastRenderedPageBreak/>
              <w:t>Glrlm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(</w:t>
            </w: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t>GrayLevelRunLengthMatrix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BC6A84E" w14:textId="77777777" w:rsidR="00C4592E" w:rsidRPr="0069415E" w:rsidRDefault="00C4592E" w:rsidP="0029245C">
            <w:pPr>
              <w:ind w:firstLineChars="200" w:firstLine="480"/>
              <w:rPr>
                <w:rFonts w:eastAsia="宋体" w:cs="Times New Roman"/>
                <w:sz w:val="24"/>
                <w:szCs w:val="24"/>
              </w:rPr>
            </w:pPr>
            <w:r w:rsidRPr="0069415E">
              <w:rPr>
                <w:rFonts w:eastAsia="宋体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vAlign w:val="center"/>
          </w:tcPr>
          <w:p w14:paraId="6F33B1F1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GrayLevelNonUniformity</w:t>
            </w:r>
            <w:proofErr w:type="spellEnd"/>
          </w:p>
          <w:p w14:paraId="2D3E6330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GrayLevelNonUniformityNormalized</w:t>
            </w:r>
            <w:proofErr w:type="spellEnd"/>
          </w:p>
          <w:p w14:paraId="4D6FECFF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GrayLevelVariance</w:t>
            </w:r>
            <w:proofErr w:type="spellEnd"/>
          </w:p>
          <w:p w14:paraId="59E3D431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HighGrayLevelRunEmphasis</w:t>
            </w:r>
            <w:proofErr w:type="spellEnd"/>
          </w:p>
          <w:p w14:paraId="145048AD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LongRunEmphasis</w:t>
            </w:r>
            <w:proofErr w:type="spellEnd"/>
          </w:p>
          <w:p w14:paraId="6700C566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LongRunHighGrayLevelEmphasis</w:t>
            </w:r>
            <w:proofErr w:type="spellEnd"/>
          </w:p>
          <w:p w14:paraId="23A1CEDF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LongRunLowGrayLevelEmphasis</w:t>
            </w:r>
            <w:proofErr w:type="spellEnd"/>
          </w:p>
          <w:p w14:paraId="1189FB4F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LowGrayLevelRunEmphasis</w:t>
            </w:r>
            <w:proofErr w:type="spellEnd"/>
          </w:p>
          <w:p w14:paraId="757AC54F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RunEntropy</w:t>
            </w:r>
            <w:proofErr w:type="spellEnd"/>
          </w:p>
          <w:p w14:paraId="01F07013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RunLengthNonUniformity</w:t>
            </w:r>
            <w:proofErr w:type="spellEnd"/>
          </w:p>
          <w:p w14:paraId="00082C7F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RunLengthNonUniformityNormalized</w:t>
            </w:r>
            <w:proofErr w:type="spellEnd"/>
          </w:p>
          <w:p w14:paraId="549FC254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RunPercentage</w:t>
            </w:r>
            <w:proofErr w:type="spellEnd"/>
          </w:p>
          <w:p w14:paraId="0FEEF837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RunVariance</w:t>
            </w:r>
            <w:proofErr w:type="spellEnd"/>
          </w:p>
          <w:p w14:paraId="5DB5078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ShortRunEmphasis</w:t>
            </w:r>
            <w:proofErr w:type="spellEnd"/>
          </w:p>
          <w:p w14:paraId="04EDE28B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ShortRunHighGrayLevelEmphasis</w:t>
            </w:r>
            <w:proofErr w:type="spellEnd"/>
          </w:p>
          <w:p w14:paraId="35189995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ShortRunLowGrayLevelEmphasis</w:t>
            </w:r>
            <w:proofErr w:type="spellEnd"/>
          </w:p>
        </w:tc>
      </w:tr>
      <w:tr w:rsidR="00C4592E" w:rsidRPr="0069415E" w14:paraId="08AF970B" w14:textId="77777777" w:rsidTr="0029245C">
        <w:trPr>
          <w:trHeight w:val="170"/>
        </w:trPr>
        <w:tc>
          <w:tcPr>
            <w:tcW w:w="3686" w:type="dxa"/>
            <w:vAlign w:val="center"/>
          </w:tcPr>
          <w:p w14:paraId="2CB93AA0" w14:textId="77777777" w:rsidR="00C4592E" w:rsidRPr="0069415E" w:rsidRDefault="00C4592E" w:rsidP="0029245C">
            <w:pPr>
              <w:rPr>
                <w:rFonts w:eastAsia="宋体" w:cs="Times New Roman"/>
                <w:sz w:val="24"/>
                <w:szCs w:val="24"/>
              </w:rPr>
            </w:pP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t>Glszm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(</w:t>
            </w: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t>GrayLevelSizeZoneMatrix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90AD6C1" w14:textId="77777777" w:rsidR="00C4592E" w:rsidRPr="0069415E" w:rsidRDefault="00C4592E" w:rsidP="0029245C">
            <w:pPr>
              <w:ind w:firstLineChars="200" w:firstLine="480"/>
              <w:rPr>
                <w:rFonts w:eastAsia="宋体" w:cs="Times New Roman"/>
                <w:sz w:val="24"/>
                <w:szCs w:val="24"/>
              </w:rPr>
            </w:pPr>
            <w:r w:rsidRPr="0069415E">
              <w:rPr>
                <w:rFonts w:eastAsia="宋体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vAlign w:val="center"/>
          </w:tcPr>
          <w:p w14:paraId="0FDD80A9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GrayLevelNonUniformity</w:t>
            </w:r>
            <w:proofErr w:type="spellEnd"/>
          </w:p>
          <w:p w14:paraId="3F9D7F01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GrayLevelNonUniformityNormalized</w:t>
            </w:r>
            <w:proofErr w:type="spellEnd"/>
          </w:p>
          <w:p w14:paraId="181E1844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GrayLevelVariance</w:t>
            </w:r>
            <w:proofErr w:type="spellEnd"/>
          </w:p>
          <w:p w14:paraId="5595A671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HighGrayLevelZoneEmphasis</w:t>
            </w:r>
            <w:proofErr w:type="spellEnd"/>
          </w:p>
          <w:p w14:paraId="691F30AA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LargeAreaEmphasis</w:t>
            </w:r>
            <w:proofErr w:type="spellEnd"/>
          </w:p>
          <w:p w14:paraId="6C9ACE0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LargeAreaHighGrayLevelEmphasis</w:t>
            </w:r>
            <w:proofErr w:type="spellEnd"/>
          </w:p>
          <w:p w14:paraId="09DE2448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LargeAreaLowGrayLevelEmphasis</w:t>
            </w:r>
            <w:proofErr w:type="spellEnd"/>
          </w:p>
          <w:p w14:paraId="2A2293E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LowGrayLevelZoneEmphasis</w:t>
            </w:r>
            <w:proofErr w:type="spellEnd"/>
          </w:p>
          <w:p w14:paraId="0B9001A6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SizeZoneNonUniformity</w:t>
            </w:r>
            <w:proofErr w:type="spellEnd"/>
          </w:p>
          <w:p w14:paraId="2E9BE7CA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SizeZoneNonUniformityNormalized</w:t>
            </w:r>
            <w:proofErr w:type="spellEnd"/>
          </w:p>
          <w:p w14:paraId="2E1809D9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SmallAreaEmphasis</w:t>
            </w:r>
            <w:proofErr w:type="spellEnd"/>
          </w:p>
          <w:p w14:paraId="6B3E9F06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SmallAreaHighGrayLevelEmphasis</w:t>
            </w:r>
            <w:proofErr w:type="spellEnd"/>
          </w:p>
          <w:p w14:paraId="5C67972C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SmallAreaLowGrayLevelEmphasis</w:t>
            </w:r>
            <w:proofErr w:type="spellEnd"/>
          </w:p>
          <w:p w14:paraId="0D1F65B4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ZoneEntropy</w:t>
            </w:r>
            <w:proofErr w:type="spellEnd"/>
          </w:p>
          <w:p w14:paraId="088D6164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ZonePercentage</w:t>
            </w:r>
            <w:proofErr w:type="spellEnd"/>
          </w:p>
          <w:p w14:paraId="32DDF93E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ZoneVariance</w:t>
            </w:r>
            <w:proofErr w:type="spellEnd"/>
          </w:p>
        </w:tc>
      </w:tr>
      <w:tr w:rsidR="00C4592E" w:rsidRPr="0069415E" w14:paraId="2C707F2B" w14:textId="77777777" w:rsidTr="0029245C">
        <w:trPr>
          <w:trHeight w:val="170"/>
        </w:trPr>
        <w:tc>
          <w:tcPr>
            <w:tcW w:w="3686" w:type="dxa"/>
            <w:vAlign w:val="center"/>
          </w:tcPr>
          <w:p w14:paraId="53423A77" w14:textId="77777777" w:rsidR="00C4592E" w:rsidRPr="0069415E" w:rsidRDefault="00C4592E" w:rsidP="0029245C">
            <w:pPr>
              <w:rPr>
                <w:rFonts w:eastAsia="宋体" w:cs="Times New Roman"/>
                <w:sz w:val="24"/>
                <w:szCs w:val="24"/>
              </w:rPr>
            </w:pP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t>Gldm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(</w:t>
            </w: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t>GrayLevelDependenceMatrix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2EC9CD49" w14:textId="77777777" w:rsidR="00C4592E" w:rsidRPr="0069415E" w:rsidRDefault="00C4592E" w:rsidP="0029245C">
            <w:pPr>
              <w:ind w:firstLineChars="200" w:firstLine="480"/>
              <w:rPr>
                <w:rFonts w:eastAsia="宋体" w:cs="Times New Roman"/>
                <w:sz w:val="24"/>
                <w:szCs w:val="24"/>
              </w:rPr>
            </w:pPr>
            <w:r w:rsidRPr="0069415E">
              <w:rPr>
                <w:rFonts w:eastAsia="宋体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vAlign w:val="center"/>
          </w:tcPr>
          <w:p w14:paraId="0ED52C2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DependenceEntropy</w:t>
            </w:r>
            <w:proofErr w:type="spellEnd"/>
          </w:p>
          <w:p w14:paraId="230ADA30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DependenceNonUniformity</w:t>
            </w:r>
            <w:proofErr w:type="spellEnd"/>
          </w:p>
          <w:p w14:paraId="72612200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DependenceNonUniformityNormalized</w:t>
            </w:r>
            <w:proofErr w:type="spellEnd"/>
          </w:p>
          <w:p w14:paraId="13624D8B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DependenceVariance</w:t>
            </w:r>
            <w:proofErr w:type="spellEnd"/>
          </w:p>
          <w:p w14:paraId="3D45849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GrayLevelNonUniformity</w:t>
            </w:r>
            <w:proofErr w:type="spellEnd"/>
          </w:p>
          <w:p w14:paraId="2EFB9BEC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GrayLevelVariance</w:t>
            </w:r>
            <w:proofErr w:type="spellEnd"/>
          </w:p>
          <w:p w14:paraId="0599802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HighGrayLevelEmphasis</w:t>
            </w:r>
            <w:proofErr w:type="spellEnd"/>
          </w:p>
          <w:p w14:paraId="6CD5523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LargeDependenceEmphasis</w:t>
            </w:r>
            <w:proofErr w:type="spellEnd"/>
          </w:p>
          <w:p w14:paraId="4EBF2AB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LargeDependenceHighGrayLevelEmphasis</w:t>
            </w:r>
            <w:proofErr w:type="spellEnd"/>
          </w:p>
          <w:p w14:paraId="16D5C31C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LargeDependenceLowGrayLevelEmphasis</w:t>
            </w:r>
            <w:proofErr w:type="spellEnd"/>
          </w:p>
          <w:p w14:paraId="21AAD7D9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lastRenderedPageBreak/>
              <w:t>LowGrayLevelEmphasis</w:t>
            </w:r>
            <w:proofErr w:type="spellEnd"/>
          </w:p>
          <w:p w14:paraId="32276F08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SmallDependenceEmphasis</w:t>
            </w:r>
            <w:proofErr w:type="spellEnd"/>
          </w:p>
          <w:p w14:paraId="2DDB5F86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SmallDependenceHighGrayLevelEmphasis</w:t>
            </w:r>
            <w:proofErr w:type="spellEnd"/>
          </w:p>
          <w:p w14:paraId="53EC547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69415E">
              <w:rPr>
                <w:rFonts w:eastAsia="宋体" w:cs="Times New Roman"/>
                <w:sz w:val="18"/>
                <w:szCs w:val="18"/>
              </w:rPr>
              <w:t>SmallDependenceLowGrayLevelEmphasis</w:t>
            </w:r>
            <w:proofErr w:type="spellEnd"/>
          </w:p>
        </w:tc>
      </w:tr>
      <w:tr w:rsidR="00C4592E" w:rsidRPr="0069415E" w14:paraId="5AEEA987" w14:textId="77777777" w:rsidTr="0029245C">
        <w:trPr>
          <w:trHeight w:val="170"/>
        </w:trPr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14:paraId="72CB61B8" w14:textId="77777777" w:rsidR="00C4592E" w:rsidRPr="0069415E" w:rsidRDefault="00C4592E" w:rsidP="0029245C">
            <w:pPr>
              <w:rPr>
                <w:rFonts w:eastAsia="宋体" w:cs="Times New Roman"/>
                <w:sz w:val="24"/>
                <w:szCs w:val="24"/>
              </w:rPr>
            </w:pP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lastRenderedPageBreak/>
              <w:t>Ngtdm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(</w:t>
            </w:r>
            <w:proofErr w:type="spellStart"/>
            <w:r w:rsidRPr="0069415E">
              <w:rPr>
                <w:rFonts w:eastAsia="宋体" w:cs="Times New Roman"/>
                <w:sz w:val="24"/>
                <w:szCs w:val="24"/>
              </w:rPr>
              <w:t>NeighbouringGrayToneDifferenceMatrix</w:t>
            </w:r>
            <w:proofErr w:type="spellEnd"/>
            <w:r w:rsidRPr="0069415E">
              <w:rPr>
                <w:rFonts w:eastAsia="宋体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70CC85" w14:textId="77777777" w:rsidR="00C4592E" w:rsidRPr="0069415E" w:rsidRDefault="00C4592E" w:rsidP="0029245C">
            <w:pPr>
              <w:ind w:firstLineChars="200" w:firstLine="480"/>
              <w:rPr>
                <w:rFonts w:eastAsia="宋体" w:cs="Times New Roman"/>
                <w:sz w:val="24"/>
                <w:szCs w:val="24"/>
              </w:rPr>
            </w:pPr>
            <w:r w:rsidRPr="0069415E">
              <w:rPr>
                <w:rFonts w:eastAsia="宋体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vAlign w:val="center"/>
          </w:tcPr>
          <w:p w14:paraId="2563141D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Busyness</w:t>
            </w:r>
          </w:p>
          <w:p w14:paraId="65075182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Coarseness</w:t>
            </w:r>
          </w:p>
          <w:p w14:paraId="64CED22C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Complexity</w:t>
            </w:r>
          </w:p>
          <w:p w14:paraId="6D61DC0A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Contrast</w:t>
            </w:r>
          </w:p>
          <w:p w14:paraId="5E4367B6" w14:textId="77777777" w:rsidR="00C4592E" w:rsidRPr="0069415E" w:rsidRDefault="00C4592E" w:rsidP="0029245C">
            <w:pPr>
              <w:ind w:firstLineChars="200" w:firstLine="360"/>
              <w:rPr>
                <w:rFonts w:eastAsia="宋体" w:cs="Times New Roman"/>
                <w:sz w:val="18"/>
                <w:szCs w:val="18"/>
              </w:rPr>
            </w:pPr>
            <w:r w:rsidRPr="0069415E">
              <w:rPr>
                <w:rFonts w:eastAsia="宋体" w:cs="Times New Roman"/>
                <w:sz w:val="18"/>
                <w:szCs w:val="18"/>
              </w:rPr>
              <w:t>Strength</w:t>
            </w:r>
          </w:p>
        </w:tc>
      </w:tr>
    </w:tbl>
    <w:p w14:paraId="10EA75EA" w14:textId="77777777" w:rsidR="00C4592E" w:rsidRPr="0069415E" w:rsidRDefault="00C4592E" w:rsidP="00C4592E">
      <w:pPr>
        <w:jc w:val="left"/>
        <w:rPr>
          <w:b/>
          <w:sz w:val="18"/>
          <w:szCs w:val="18"/>
        </w:rPr>
      </w:pPr>
    </w:p>
    <w:p w14:paraId="0DBA4BA2" w14:textId="77777777" w:rsidR="00941306" w:rsidRPr="00C4592E" w:rsidRDefault="00941306"/>
    <w:sectPr w:rsidR="00941306" w:rsidRPr="00C45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2E"/>
    <w:rsid w:val="0030432C"/>
    <w:rsid w:val="00382803"/>
    <w:rsid w:val="00941306"/>
    <w:rsid w:val="00C4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58176"/>
  <w15:chartTrackingRefBased/>
  <w15:docId w15:val="{27479A99-CD94-4BBC-B82A-35C5E055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9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浅色1"/>
    <w:basedOn w:val="a1"/>
    <w:uiPriority w:val="40"/>
    <w:rsid w:val="00C4592E"/>
    <w:rPr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超</dc:creator>
  <cp:keywords/>
  <dc:description/>
  <cp:lastModifiedBy>朱 超</cp:lastModifiedBy>
  <cp:revision>2</cp:revision>
  <dcterms:created xsi:type="dcterms:W3CDTF">2022-03-28T06:32:00Z</dcterms:created>
  <dcterms:modified xsi:type="dcterms:W3CDTF">2022-03-28T06:32:00Z</dcterms:modified>
</cp:coreProperties>
</file>