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B8C62" w14:textId="21D1FAED" w:rsidR="00C41672" w:rsidRDefault="00C41672" w:rsidP="00F11072">
      <w:pPr>
        <w:spacing w:beforeLines="50" w:before="156" w:line="480" w:lineRule="auto"/>
        <w:rPr>
          <w:b/>
          <w:color w:val="000000" w:themeColor="text1"/>
          <w:sz w:val="24"/>
        </w:rPr>
      </w:pPr>
      <w:r w:rsidRPr="00C41672">
        <w:rPr>
          <w:b/>
          <w:color w:val="000000" w:themeColor="text1"/>
          <w:sz w:val="24"/>
        </w:rPr>
        <w:t>Supplementary</w:t>
      </w:r>
      <w:r>
        <w:rPr>
          <w:b/>
          <w:color w:val="000000" w:themeColor="text1"/>
          <w:sz w:val="24"/>
        </w:rPr>
        <w:t xml:space="preserve"> </w:t>
      </w:r>
      <w:r>
        <w:rPr>
          <w:rFonts w:hint="eastAsia"/>
          <w:b/>
          <w:color w:val="000000" w:themeColor="text1"/>
          <w:sz w:val="24"/>
        </w:rPr>
        <w:t>material</w:t>
      </w:r>
    </w:p>
    <w:p w14:paraId="27BC85B4" w14:textId="3047BDC5" w:rsidR="00DE38D9" w:rsidRPr="00C90439" w:rsidRDefault="00DE38D9" w:rsidP="00F11072">
      <w:pPr>
        <w:spacing w:line="480" w:lineRule="auto"/>
        <w:rPr>
          <w:b/>
          <w:sz w:val="24"/>
        </w:rPr>
      </w:pPr>
      <w:r>
        <w:rPr>
          <w:b/>
          <w:sz w:val="24"/>
        </w:rPr>
        <w:t>S</w:t>
      </w:r>
      <w:r>
        <w:rPr>
          <w:rFonts w:hint="eastAsia"/>
          <w:b/>
          <w:sz w:val="24"/>
        </w:rPr>
        <w:t>u</w:t>
      </w:r>
      <w:r>
        <w:rPr>
          <w:b/>
          <w:sz w:val="24"/>
        </w:rPr>
        <w:t xml:space="preserve">pplementary </w:t>
      </w:r>
      <w:r w:rsidR="00CF78BF">
        <w:rPr>
          <w:b/>
          <w:sz w:val="24"/>
        </w:rPr>
        <w:t>m</w:t>
      </w:r>
      <w:r w:rsidRPr="00C90439">
        <w:rPr>
          <w:b/>
          <w:sz w:val="24"/>
        </w:rPr>
        <w:t xml:space="preserve">aterials and </w:t>
      </w:r>
      <w:r w:rsidR="00CF78BF">
        <w:rPr>
          <w:b/>
          <w:sz w:val="24"/>
        </w:rPr>
        <w:t>m</w:t>
      </w:r>
      <w:r w:rsidRPr="00C90439">
        <w:rPr>
          <w:b/>
          <w:sz w:val="24"/>
        </w:rPr>
        <w:t>ethods</w:t>
      </w:r>
    </w:p>
    <w:p w14:paraId="066200B8" w14:textId="77777777" w:rsidR="00DE38D9" w:rsidRPr="00F150E6" w:rsidRDefault="00DE38D9" w:rsidP="00F11072">
      <w:pPr>
        <w:spacing w:line="480" w:lineRule="auto"/>
        <w:rPr>
          <w:b/>
          <w:sz w:val="24"/>
        </w:rPr>
      </w:pPr>
      <w:r w:rsidRPr="00F150E6">
        <w:rPr>
          <w:b/>
          <w:sz w:val="24"/>
        </w:rPr>
        <w:t>Real-time Quantitative PCR</w:t>
      </w:r>
      <w:r>
        <w:rPr>
          <w:b/>
          <w:sz w:val="24"/>
        </w:rPr>
        <w:t xml:space="preserve"> (</w:t>
      </w:r>
      <w:r w:rsidRPr="00F150E6">
        <w:rPr>
          <w:b/>
          <w:sz w:val="24"/>
        </w:rPr>
        <w:t>RT-qPCR</w:t>
      </w:r>
      <w:r>
        <w:rPr>
          <w:b/>
          <w:sz w:val="24"/>
        </w:rPr>
        <w:t>)</w:t>
      </w:r>
    </w:p>
    <w:p w14:paraId="78C23A67" w14:textId="4DF2E068" w:rsidR="00DE38D9" w:rsidRDefault="00DE38D9" w:rsidP="00F11072">
      <w:pPr>
        <w:spacing w:line="480" w:lineRule="auto"/>
        <w:rPr>
          <w:sz w:val="24"/>
        </w:rPr>
      </w:pPr>
      <w:r w:rsidRPr="00D22E2B">
        <w:rPr>
          <w:sz w:val="24"/>
        </w:rPr>
        <w:t xml:space="preserve">Total RNA was extracted from tissues and cells using </w:t>
      </w:r>
      <w:proofErr w:type="spellStart"/>
      <w:r w:rsidRPr="00D22E2B">
        <w:rPr>
          <w:sz w:val="24"/>
        </w:rPr>
        <w:t>TRIzol</w:t>
      </w:r>
      <w:proofErr w:type="spellEnd"/>
      <w:r w:rsidRPr="00D22E2B">
        <w:rPr>
          <w:sz w:val="24"/>
        </w:rPr>
        <w:t xml:space="preserve"> reagent (</w:t>
      </w:r>
      <w:proofErr w:type="spellStart"/>
      <w:r w:rsidRPr="00D22E2B">
        <w:rPr>
          <w:sz w:val="24"/>
        </w:rPr>
        <w:t>Thermo</w:t>
      </w:r>
      <w:proofErr w:type="spellEnd"/>
      <w:r w:rsidRPr="00D22E2B">
        <w:rPr>
          <w:sz w:val="24"/>
        </w:rPr>
        <w:t xml:space="preserve"> Fisher Scientific, Inc.) according to the manufacturer’s protocol. RNA was reverse transcribed to cDNA using a </w:t>
      </w:r>
      <w:proofErr w:type="spellStart"/>
      <w:r w:rsidRPr="00D22E2B">
        <w:rPr>
          <w:sz w:val="24"/>
        </w:rPr>
        <w:t>PrimeScript</w:t>
      </w:r>
      <w:r>
        <w:rPr>
          <w:sz w:val="24"/>
        </w:rPr>
        <w:t>TM</w:t>
      </w:r>
      <w:proofErr w:type="spellEnd"/>
      <w:r w:rsidRPr="00D22E2B">
        <w:rPr>
          <w:sz w:val="24"/>
        </w:rPr>
        <w:t xml:space="preserve"> RT</w:t>
      </w:r>
      <w:r>
        <w:rPr>
          <w:sz w:val="24"/>
        </w:rPr>
        <w:t xml:space="preserve"> reagent</w:t>
      </w:r>
      <w:r w:rsidRPr="00D22E2B">
        <w:rPr>
          <w:sz w:val="24"/>
        </w:rPr>
        <w:t xml:space="preserve"> </w:t>
      </w:r>
      <w:r>
        <w:rPr>
          <w:sz w:val="24"/>
        </w:rPr>
        <w:t>K</w:t>
      </w:r>
      <w:r w:rsidRPr="00D22E2B">
        <w:rPr>
          <w:sz w:val="24"/>
        </w:rPr>
        <w:t xml:space="preserve">it </w:t>
      </w:r>
      <w:r>
        <w:rPr>
          <w:sz w:val="24"/>
        </w:rPr>
        <w:t xml:space="preserve">with gDNA Eraser </w:t>
      </w:r>
      <w:r w:rsidRPr="00D22E2B">
        <w:rPr>
          <w:sz w:val="24"/>
        </w:rPr>
        <w:t xml:space="preserve">(Takara Bio, Inc., Otsu, Japan). </w:t>
      </w:r>
      <w:r>
        <w:rPr>
          <w:sz w:val="24"/>
        </w:rPr>
        <w:t>RT-</w:t>
      </w:r>
      <w:r w:rsidRPr="00D22E2B">
        <w:rPr>
          <w:sz w:val="24"/>
        </w:rPr>
        <w:t>qPCR analysis was performed using SYBR-Green I (Takara Bio, Inc.) and each experiment was performed in triplicate.</w:t>
      </w:r>
      <w:r>
        <w:rPr>
          <w:sz w:val="24"/>
        </w:rPr>
        <w:t xml:space="preserve"> </w:t>
      </w:r>
      <w:r w:rsidRPr="00D22E2B">
        <w:rPr>
          <w:sz w:val="24"/>
        </w:rPr>
        <w:t xml:space="preserve">The </w:t>
      </w:r>
      <w:r>
        <w:rPr>
          <w:sz w:val="24"/>
        </w:rPr>
        <w:t>RT-</w:t>
      </w:r>
      <w:r w:rsidRPr="00D22E2B">
        <w:rPr>
          <w:sz w:val="24"/>
        </w:rPr>
        <w:t xml:space="preserve">qPCR reaction mixture contained 10 µl </w:t>
      </w:r>
      <w:proofErr w:type="spellStart"/>
      <w:r w:rsidRPr="00D22E2B">
        <w:rPr>
          <w:sz w:val="24"/>
        </w:rPr>
        <w:t>SYBRGreen</w:t>
      </w:r>
      <w:proofErr w:type="spellEnd"/>
      <w:r>
        <w:rPr>
          <w:sz w:val="24"/>
        </w:rPr>
        <w:t xml:space="preserve"> RT-</w:t>
      </w:r>
      <w:r w:rsidRPr="00D22E2B">
        <w:rPr>
          <w:sz w:val="24"/>
        </w:rPr>
        <w:t xml:space="preserve">qPCR </w:t>
      </w:r>
      <w:proofErr w:type="spellStart"/>
      <w:r>
        <w:rPr>
          <w:sz w:val="24"/>
        </w:rPr>
        <w:t>master</w:t>
      </w:r>
      <w:r w:rsidRPr="00D22E2B">
        <w:rPr>
          <w:sz w:val="24"/>
        </w:rPr>
        <w:t>mix</w:t>
      </w:r>
      <w:proofErr w:type="spellEnd"/>
      <w:r w:rsidRPr="00D22E2B">
        <w:rPr>
          <w:sz w:val="24"/>
        </w:rPr>
        <w:t xml:space="preserve">, </w:t>
      </w:r>
      <w:r>
        <w:rPr>
          <w:sz w:val="24"/>
        </w:rPr>
        <w:t>0.5</w:t>
      </w:r>
      <w:r w:rsidRPr="00D22E2B">
        <w:rPr>
          <w:sz w:val="24"/>
        </w:rPr>
        <w:t xml:space="preserve"> µl forward primer (10 µM), </w:t>
      </w:r>
      <w:r>
        <w:rPr>
          <w:sz w:val="24"/>
        </w:rPr>
        <w:t>0.5</w:t>
      </w:r>
      <w:r w:rsidRPr="00D22E2B">
        <w:rPr>
          <w:sz w:val="24"/>
        </w:rPr>
        <w:t xml:space="preserve"> µl reverse primer (10 µM), 1 µl cDNA and </w:t>
      </w:r>
      <w:r>
        <w:rPr>
          <w:sz w:val="24"/>
        </w:rPr>
        <w:t>8</w:t>
      </w:r>
      <w:r w:rsidRPr="00D22E2B">
        <w:rPr>
          <w:sz w:val="24"/>
        </w:rPr>
        <w:t xml:space="preserve"> µl RNase/DNase free ddH2O.</w:t>
      </w:r>
      <w:r w:rsidRPr="00A5176E">
        <w:rPr>
          <w:sz w:val="24"/>
        </w:rPr>
        <w:t xml:space="preserve"> </w:t>
      </w:r>
      <w:r w:rsidRPr="00D22E2B">
        <w:rPr>
          <w:sz w:val="24"/>
        </w:rPr>
        <w:t>The mixture was centrifuged (4°C, 1,000 × g, 10 sec) and then placed in an ABI 7500 fluorescence quantitative PCR instrument (Applied Biosystems; Thermo Fisher Scientific, Inc.).</w:t>
      </w:r>
      <w:r w:rsidRPr="004D19CE">
        <w:rPr>
          <w:sz w:val="24"/>
        </w:rPr>
        <w:t xml:space="preserve"> </w:t>
      </w:r>
      <w:r w:rsidRPr="00D22E2B">
        <w:rPr>
          <w:sz w:val="24"/>
        </w:rPr>
        <w:t xml:space="preserve">The procedures for the </w:t>
      </w:r>
      <w:r>
        <w:rPr>
          <w:sz w:val="24"/>
        </w:rPr>
        <w:t>RT-</w:t>
      </w:r>
      <w:r w:rsidRPr="00D22E2B">
        <w:rPr>
          <w:sz w:val="24"/>
        </w:rPr>
        <w:t>qPCR reaction were as follows: Pre-denaturation at 95°C for 1 min; denaturation at 95°C for 15 sec; annealing</w:t>
      </w:r>
      <w:r w:rsidRPr="004D19CE">
        <w:rPr>
          <w:sz w:val="24"/>
        </w:rPr>
        <w:t xml:space="preserve"> </w:t>
      </w:r>
      <w:r w:rsidRPr="00D22E2B">
        <w:rPr>
          <w:sz w:val="24"/>
        </w:rPr>
        <w:t xml:space="preserve">and extension at 60°C for </w:t>
      </w:r>
      <w:r>
        <w:rPr>
          <w:sz w:val="24"/>
        </w:rPr>
        <w:t>34</w:t>
      </w:r>
      <w:r w:rsidRPr="00D22E2B">
        <w:rPr>
          <w:sz w:val="24"/>
        </w:rPr>
        <w:t xml:space="preserve"> sec</w:t>
      </w:r>
      <w:r>
        <w:rPr>
          <w:sz w:val="24"/>
        </w:rPr>
        <w:t>; 40 cycles</w:t>
      </w:r>
      <w:r w:rsidRPr="00D22E2B">
        <w:rPr>
          <w:sz w:val="24"/>
        </w:rPr>
        <w:t xml:space="preserve">. </w:t>
      </w:r>
      <w:r>
        <w:rPr>
          <w:sz w:val="24"/>
        </w:rPr>
        <w:t>The r</w:t>
      </w:r>
      <w:r w:rsidRPr="00D22E2B">
        <w:rPr>
          <w:sz w:val="24"/>
        </w:rPr>
        <w:t>esults were normalized to the expression of GAPDH</w:t>
      </w:r>
      <w:r w:rsidRPr="004D19CE">
        <w:rPr>
          <w:sz w:val="24"/>
        </w:rPr>
        <w:t xml:space="preserve"> using the 2</w:t>
      </w:r>
      <w:r w:rsidRPr="004D19CE">
        <w:rPr>
          <w:sz w:val="24"/>
          <w:vertAlign w:val="superscript"/>
        </w:rPr>
        <w:t>-ΔΔCt</w:t>
      </w:r>
      <w:r w:rsidRPr="004D19CE">
        <w:rPr>
          <w:sz w:val="24"/>
        </w:rPr>
        <w:t xml:space="preserve"> method</w:t>
      </w:r>
      <w:r w:rsidRPr="00836914">
        <w:rPr>
          <w:sz w:val="24"/>
        </w:rPr>
        <w:t xml:space="preserve"> as previously described</w:t>
      </w:r>
      <w:r w:rsidR="004F60E7">
        <w:rPr>
          <w:sz w:val="24"/>
        </w:rPr>
        <w:t xml:space="preserve"> </w:t>
      </w:r>
      <w:r w:rsidRPr="00836914">
        <w:rPr>
          <w:sz w:val="24"/>
        </w:rPr>
        <w:fldChar w:fldCharType="begin"/>
      </w:r>
      <w:r w:rsidRPr="00836914">
        <w:rPr>
          <w:sz w:val="24"/>
        </w:rPr>
        <w:instrText xml:space="preserve"> ADDIN KYMRREF{93EBA3E8-6F3A-4856-9B16-47EAA13064B5}332</w:instrText>
      </w:r>
      <w:r w:rsidRPr="00836914">
        <w:rPr>
          <w:sz w:val="24"/>
        </w:rPr>
        <w:fldChar w:fldCharType="separate"/>
      </w:r>
      <w:r w:rsidR="004F60E7" w:rsidRPr="004F60E7">
        <w:rPr>
          <w:color w:val="FF0000"/>
          <w:sz w:val="24"/>
        </w:rPr>
        <w:t>[1]</w:t>
      </w:r>
      <w:r w:rsidRPr="00836914">
        <w:rPr>
          <w:sz w:val="24"/>
        </w:rPr>
        <w:fldChar w:fldCharType="end"/>
      </w:r>
      <w:r>
        <w:rPr>
          <w:sz w:val="24"/>
        </w:rPr>
        <w:t>.</w:t>
      </w:r>
      <w:r w:rsidRPr="004D19CE">
        <w:rPr>
          <w:color w:val="FF0000"/>
          <w:sz w:val="24"/>
        </w:rPr>
        <w:t xml:space="preserve"> </w:t>
      </w:r>
      <w:r w:rsidRPr="00D22E2B">
        <w:rPr>
          <w:sz w:val="24"/>
        </w:rPr>
        <w:t>The sequences of the</w:t>
      </w:r>
      <w:r>
        <w:rPr>
          <w:sz w:val="24"/>
        </w:rPr>
        <w:t xml:space="preserve"> </w:t>
      </w:r>
      <w:r w:rsidRPr="00D22E2B">
        <w:rPr>
          <w:sz w:val="24"/>
        </w:rPr>
        <w:t xml:space="preserve">primers were as </w:t>
      </w:r>
      <w:r>
        <w:rPr>
          <w:sz w:val="24"/>
        </w:rPr>
        <w:t xml:space="preserve">listed in </w:t>
      </w:r>
      <w:bookmarkStart w:id="0" w:name="_Hlk79929512"/>
      <w:r w:rsidRPr="00836914">
        <w:rPr>
          <w:sz w:val="24"/>
        </w:rPr>
        <w:t>Supplementary Table S1</w:t>
      </w:r>
      <w:bookmarkEnd w:id="0"/>
      <w:r w:rsidRPr="00836914">
        <w:rPr>
          <w:sz w:val="24"/>
        </w:rPr>
        <w:t xml:space="preserve">. </w:t>
      </w:r>
    </w:p>
    <w:p w14:paraId="4E477E06" w14:textId="77777777" w:rsidR="00DE38D9" w:rsidRPr="0083745D" w:rsidRDefault="00DE38D9" w:rsidP="00F11072">
      <w:pPr>
        <w:spacing w:line="480" w:lineRule="auto"/>
        <w:rPr>
          <w:b/>
          <w:sz w:val="24"/>
        </w:rPr>
      </w:pPr>
      <w:r w:rsidRPr="0083745D">
        <w:rPr>
          <w:b/>
          <w:sz w:val="24"/>
        </w:rPr>
        <w:t>Western blot</w:t>
      </w:r>
      <w:r>
        <w:rPr>
          <w:rFonts w:hint="eastAsia"/>
          <w:b/>
          <w:sz w:val="24"/>
        </w:rPr>
        <w:t xml:space="preserve"> (WB)</w:t>
      </w:r>
    </w:p>
    <w:p w14:paraId="27BA88B8" w14:textId="77777777" w:rsidR="00DE38D9" w:rsidRDefault="00DE38D9" w:rsidP="00F11072">
      <w:pPr>
        <w:spacing w:line="480" w:lineRule="auto"/>
        <w:rPr>
          <w:sz w:val="24"/>
        </w:rPr>
      </w:pPr>
      <w:r w:rsidRPr="00D22E2B">
        <w:rPr>
          <w:sz w:val="24"/>
        </w:rPr>
        <w:t xml:space="preserve">Total proteins were extracted from CRC cells. The cells were lysed in cold lysis buffer (60 mM Tris-HCl at pH 7.4, 150 mM NaCl, 0.25% SDS and 1% </w:t>
      </w:r>
      <w:proofErr w:type="spellStart"/>
      <w:r w:rsidRPr="00D22E2B">
        <w:rPr>
          <w:sz w:val="24"/>
        </w:rPr>
        <w:t>Tergitol</w:t>
      </w:r>
      <w:proofErr w:type="spellEnd"/>
      <w:r w:rsidRPr="00D22E2B">
        <w:rPr>
          <w:sz w:val="24"/>
        </w:rPr>
        <w:t xml:space="preserve">-type NP-40) containing 10 mM </w:t>
      </w:r>
      <w:proofErr w:type="spellStart"/>
      <w:r w:rsidRPr="00D22E2B">
        <w:rPr>
          <w:sz w:val="24"/>
        </w:rPr>
        <w:t>NaF</w:t>
      </w:r>
      <w:proofErr w:type="spellEnd"/>
      <w:r w:rsidRPr="00D22E2B">
        <w:rPr>
          <w:sz w:val="24"/>
        </w:rPr>
        <w:t>, 1 mM Na</w:t>
      </w:r>
      <w:r w:rsidRPr="00944BB6">
        <w:rPr>
          <w:sz w:val="24"/>
          <w:vertAlign w:val="subscript"/>
        </w:rPr>
        <w:t>3</w:t>
      </w:r>
      <w:r w:rsidRPr="00D22E2B">
        <w:rPr>
          <w:sz w:val="24"/>
        </w:rPr>
        <w:t>VO</w:t>
      </w:r>
      <w:r w:rsidRPr="00944BB6">
        <w:rPr>
          <w:sz w:val="24"/>
          <w:vertAlign w:val="subscript"/>
        </w:rPr>
        <w:t>4</w:t>
      </w:r>
      <w:r w:rsidRPr="00D22E2B">
        <w:rPr>
          <w:sz w:val="24"/>
        </w:rPr>
        <w:t xml:space="preserve"> and complete protease inhibitor (Roche Diagnostics, Basel, Switzerland) for 30 min on ice, and were then centrifuged at 10,000 </w:t>
      </w:r>
      <w:r w:rsidRPr="00D22E2B">
        <w:rPr>
          <w:sz w:val="24"/>
        </w:rPr>
        <w:lastRenderedPageBreak/>
        <w:t xml:space="preserve">× g at 4°C for 15 min as previously described. A bicinchoninic acid protein assay was used to determine protein concentration. </w:t>
      </w:r>
      <w:r w:rsidRPr="00F53536">
        <w:rPr>
          <w:sz w:val="24"/>
        </w:rPr>
        <w:t xml:space="preserve">The proteins were </w:t>
      </w:r>
      <w:r w:rsidRPr="00F53536">
        <w:rPr>
          <w:rFonts w:hint="eastAsia"/>
          <w:sz w:val="24"/>
        </w:rPr>
        <w:t>subjected to</w:t>
      </w:r>
      <w:r w:rsidRPr="00F53536">
        <w:rPr>
          <w:sz w:val="24"/>
        </w:rPr>
        <w:t xml:space="preserve"> SDS-PAGE and transferred onto a PVDF membrane. The </w:t>
      </w:r>
      <w:r w:rsidRPr="00F53536">
        <w:rPr>
          <w:rFonts w:hint="eastAsia"/>
          <w:sz w:val="24"/>
        </w:rPr>
        <w:t xml:space="preserve">PVDF </w:t>
      </w:r>
      <w:r w:rsidRPr="00F53536">
        <w:rPr>
          <w:sz w:val="24"/>
        </w:rPr>
        <w:t xml:space="preserve">membrane was subsequently blocked in PBST solution containing 5% non-fat milk and incubated at 4°C overnight with specific antibodies. The next day, membranes were incubated with the </w:t>
      </w:r>
      <w:r>
        <w:rPr>
          <w:rFonts w:hint="eastAsia"/>
          <w:sz w:val="24"/>
        </w:rPr>
        <w:t xml:space="preserve">corresponding </w:t>
      </w:r>
      <w:r w:rsidRPr="00F53536">
        <w:rPr>
          <w:sz w:val="24"/>
        </w:rPr>
        <w:t xml:space="preserve">HRP-conjugated secondary antibody (dilution 1:5,000; </w:t>
      </w:r>
      <w:proofErr w:type="spellStart"/>
      <w:r w:rsidRPr="00F53536">
        <w:rPr>
          <w:sz w:val="24"/>
        </w:rPr>
        <w:t>ABclonal</w:t>
      </w:r>
      <w:proofErr w:type="spellEnd"/>
      <w:r w:rsidRPr="00F53536">
        <w:rPr>
          <w:sz w:val="24"/>
        </w:rPr>
        <w:t xml:space="preserve"> Biotech Co., Ltd., Woburn, MA, USA). Subsequently, the membranes were detected using Pierce ECL Western Blotting Substrate (Thermo Scientific, USA)</w:t>
      </w:r>
      <w:r>
        <w:rPr>
          <w:sz w:val="24"/>
        </w:rPr>
        <w:fldChar w:fldCharType="begin">
          <w:fldData xml:space="preserve">PEVuZE5vdGU+PENpdGU+PEF1dGhvcj5IdTwvQXV0aG9yPjxZZWFyPjIwMTk8L1llYXI+PFJlY051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</w:fldData>
        </w:fldChar>
      </w:r>
      <w:r>
        <w:rPr>
          <w:sz w:val="24"/>
        </w:rPr>
        <w:instrText xml:space="preserve"> ADDIN EN.CITE </w:instrText>
      </w:r>
      <w:r>
        <w:rPr>
          <w:sz w:val="24"/>
        </w:rPr>
        <w:fldChar w:fldCharType="begin">
          <w:fldData xml:space="preserve">PEVuZE5vdGU+PENpdGU+PEF1dGhvcj5IdTwvQXV0aG9yPjxZZWFyPjIwMTk8L1llYXI+PFJlY051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(14)</w:t>
      </w:r>
      <w:r>
        <w:rPr>
          <w:sz w:val="24"/>
        </w:rPr>
        <w:fldChar w:fldCharType="end"/>
      </w:r>
      <w:r w:rsidRPr="00F53536">
        <w:rPr>
          <w:sz w:val="24"/>
        </w:rPr>
        <w:t>.</w:t>
      </w:r>
    </w:p>
    <w:p w14:paraId="3A1BBAD5" w14:textId="77777777" w:rsidR="00DE38D9" w:rsidRPr="00C90439" w:rsidRDefault="00DE38D9" w:rsidP="00F11072">
      <w:pPr>
        <w:spacing w:line="480" w:lineRule="auto"/>
        <w:rPr>
          <w:b/>
          <w:bCs/>
          <w:sz w:val="24"/>
        </w:rPr>
      </w:pPr>
      <w:r>
        <w:rPr>
          <w:b/>
          <w:bCs/>
          <w:sz w:val="24"/>
        </w:rPr>
        <w:t>I</w:t>
      </w:r>
      <w:r w:rsidRPr="00C90439">
        <w:rPr>
          <w:b/>
          <w:bCs/>
          <w:sz w:val="24"/>
        </w:rPr>
        <w:t>mmunohistochemistry</w:t>
      </w:r>
      <w:r>
        <w:rPr>
          <w:b/>
          <w:bCs/>
          <w:sz w:val="24"/>
        </w:rPr>
        <w:t xml:space="preserve"> (IHC)</w:t>
      </w:r>
    </w:p>
    <w:p w14:paraId="54DB5BDD" w14:textId="7997D1A4" w:rsidR="00DE38D9" w:rsidRDefault="00DE38D9" w:rsidP="00F11072">
      <w:pPr>
        <w:spacing w:line="480" w:lineRule="auto"/>
        <w:rPr>
          <w:sz w:val="24"/>
        </w:rPr>
      </w:pPr>
      <w:bookmarkStart w:id="1" w:name="_Hlk68878560"/>
      <w:r>
        <w:rPr>
          <w:rFonts w:hint="eastAsia"/>
          <w:sz w:val="24"/>
        </w:rPr>
        <w:t xml:space="preserve">The tissue specimens </w:t>
      </w:r>
      <w:r w:rsidRPr="006848A4">
        <w:rPr>
          <w:sz w:val="24"/>
        </w:rPr>
        <w:t>w</w:t>
      </w:r>
      <w:r>
        <w:rPr>
          <w:rFonts w:hint="eastAsia"/>
          <w:sz w:val="24"/>
        </w:rPr>
        <w:t>ere</w:t>
      </w:r>
      <w:r w:rsidRPr="006848A4">
        <w:rPr>
          <w:sz w:val="24"/>
        </w:rPr>
        <w:t xml:space="preserve"> fixed in 10% formalin, embedded in paraffin, and sectioned consecutively at 3 </w:t>
      </w:r>
      <w:proofErr w:type="spellStart"/>
      <w:r w:rsidRPr="006848A4">
        <w:rPr>
          <w:sz w:val="24"/>
        </w:rPr>
        <w:t>μm</w:t>
      </w:r>
      <w:proofErr w:type="spellEnd"/>
      <w:r w:rsidRPr="006848A4">
        <w:rPr>
          <w:sz w:val="24"/>
        </w:rPr>
        <w:t xml:space="preserve"> thickness using a rotar</w:t>
      </w:r>
      <w:r>
        <w:rPr>
          <w:sz w:val="24"/>
        </w:rPr>
        <w:t xml:space="preserve">y microtome for </w:t>
      </w:r>
      <w:r>
        <w:rPr>
          <w:rFonts w:hint="eastAsia"/>
          <w:sz w:val="24"/>
        </w:rPr>
        <w:t>IHC</w:t>
      </w:r>
      <w:r w:rsidRPr="006848A4">
        <w:rPr>
          <w:sz w:val="24"/>
        </w:rPr>
        <w:t>.</w:t>
      </w:r>
      <w:r>
        <w:rPr>
          <w:rFonts w:hint="eastAsia"/>
          <w:sz w:val="24"/>
        </w:rPr>
        <w:t xml:space="preserve"> </w:t>
      </w:r>
      <w:r w:rsidRPr="006848A4">
        <w:rPr>
          <w:rFonts w:hint="eastAsia"/>
          <w:sz w:val="24"/>
        </w:rPr>
        <w:t xml:space="preserve">The </w:t>
      </w:r>
      <w:r w:rsidRPr="006848A4">
        <w:rPr>
          <w:sz w:val="24"/>
        </w:rPr>
        <w:t>tissue sections were deparaffinized</w:t>
      </w:r>
      <w:r>
        <w:rPr>
          <w:rFonts w:hint="eastAsia"/>
          <w:sz w:val="24"/>
        </w:rPr>
        <w:t>,</w:t>
      </w:r>
      <w:r w:rsidRPr="006848A4">
        <w:rPr>
          <w:sz w:val="24"/>
        </w:rPr>
        <w:t xml:space="preserve"> rehydrated, heated in 0.01M sodium citrate buffer, pH6.0 for antigen retrieval, and incubated in 3% H</w:t>
      </w:r>
      <w:r w:rsidRPr="006848A4">
        <w:rPr>
          <w:sz w:val="24"/>
          <w:vertAlign w:val="subscript"/>
        </w:rPr>
        <w:t>2</w:t>
      </w:r>
      <w:r w:rsidRPr="006848A4">
        <w:rPr>
          <w:sz w:val="24"/>
        </w:rPr>
        <w:t>O</w:t>
      </w:r>
      <w:r w:rsidRPr="006848A4">
        <w:rPr>
          <w:sz w:val="24"/>
          <w:vertAlign w:val="subscript"/>
        </w:rPr>
        <w:t>2</w:t>
      </w:r>
      <w:r w:rsidRPr="006848A4">
        <w:rPr>
          <w:sz w:val="24"/>
        </w:rPr>
        <w:t xml:space="preserve"> to inhibit endogenous peroxidase activity</w:t>
      </w:r>
      <w:r>
        <w:rPr>
          <w:rFonts w:hint="eastAsia"/>
          <w:sz w:val="24"/>
        </w:rPr>
        <w:t xml:space="preserve">, followed by </w:t>
      </w:r>
      <w:r w:rsidRPr="006848A4">
        <w:rPr>
          <w:sz w:val="24"/>
        </w:rPr>
        <w:t xml:space="preserve">incubated with primary antibody at 4°C overnight. On the next day, the sections were washed and incubated with the secondary antibody for 30 minutes at room temperature. Finally, the slides were developed using a DAB chromogen kit and counterstained with Mayer’s hematoxylin. </w:t>
      </w:r>
      <w:r>
        <w:rPr>
          <w:rFonts w:hint="eastAsia"/>
          <w:sz w:val="24"/>
        </w:rPr>
        <w:t xml:space="preserve">The primary antibody </w:t>
      </w:r>
      <w:r w:rsidRPr="006848A4">
        <w:rPr>
          <w:sz w:val="24"/>
        </w:rPr>
        <w:t>anti-</w:t>
      </w:r>
      <w:r>
        <w:rPr>
          <w:rFonts w:hint="eastAsia"/>
          <w:sz w:val="24"/>
        </w:rPr>
        <w:t xml:space="preserve">EMB was purchased from </w:t>
      </w:r>
      <w:proofErr w:type="spellStart"/>
      <w:r>
        <w:rPr>
          <w:rFonts w:hint="eastAsia"/>
          <w:sz w:val="24"/>
        </w:rPr>
        <w:t>Cusabio</w:t>
      </w:r>
      <w:proofErr w:type="spellEnd"/>
      <w:r>
        <w:rPr>
          <w:rFonts w:hint="eastAsia"/>
          <w:sz w:val="24"/>
        </w:rPr>
        <w:t xml:space="preserve"> Technology LLC, Shanghai, China</w:t>
      </w:r>
      <w:r w:rsidRPr="006848A4">
        <w:rPr>
          <w:rFonts w:hint="eastAsia"/>
          <w:sz w:val="24"/>
        </w:rPr>
        <w:t xml:space="preserve"> </w:t>
      </w:r>
      <w:r>
        <w:rPr>
          <w:rFonts w:hint="eastAsia"/>
          <w:sz w:val="24"/>
        </w:rPr>
        <w:t xml:space="preserve">and was diluted </w:t>
      </w:r>
      <w:r w:rsidRPr="0083745D">
        <w:rPr>
          <w:rFonts w:hint="eastAsia"/>
          <w:sz w:val="24"/>
        </w:rPr>
        <w:t>100</w:t>
      </w:r>
      <w:r w:rsidRPr="006848A4">
        <w:rPr>
          <w:rFonts w:hint="eastAsia"/>
          <w:sz w:val="24"/>
        </w:rPr>
        <w:t xml:space="preserve"> </w:t>
      </w:r>
      <w:r>
        <w:rPr>
          <w:rFonts w:hint="eastAsia"/>
          <w:sz w:val="24"/>
        </w:rPr>
        <w:t>times in this study.</w:t>
      </w:r>
      <w:r>
        <w:rPr>
          <w:rFonts w:hint="eastAsia"/>
          <w:color w:val="FF0000"/>
          <w:sz w:val="24"/>
        </w:rPr>
        <w:t xml:space="preserve"> </w:t>
      </w:r>
      <w:r w:rsidRPr="00613641">
        <w:rPr>
          <w:rFonts w:hint="eastAsia"/>
          <w:sz w:val="24"/>
        </w:rPr>
        <w:t xml:space="preserve">The </w:t>
      </w:r>
      <w:r w:rsidRPr="006848A4">
        <w:rPr>
          <w:sz w:val="24"/>
        </w:rPr>
        <w:t>anti-Ki67</w:t>
      </w:r>
      <w:r>
        <w:rPr>
          <w:rFonts w:hint="eastAsia"/>
          <w:sz w:val="24"/>
        </w:rPr>
        <w:t xml:space="preserve"> was purchased from</w:t>
      </w:r>
      <w:r w:rsidRPr="00613641">
        <w:rPr>
          <w:sz w:val="24"/>
        </w:rPr>
        <w:t xml:space="preserve"> </w:t>
      </w:r>
      <w:proofErr w:type="spellStart"/>
      <w:r w:rsidRPr="006848A4">
        <w:rPr>
          <w:sz w:val="24"/>
        </w:rPr>
        <w:t>Bioworld</w:t>
      </w:r>
      <w:proofErr w:type="spellEnd"/>
      <w:r w:rsidRPr="006848A4">
        <w:rPr>
          <w:sz w:val="24"/>
        </w:rPr>
        <w:t xml:space="preserve"> Technology Inc.</w:t>
      </w:r>
      <w:r w:rsidRPr="006848A4">
        <w:rPr>
          <w:rFonts w:hint="eastAsia"/>
          <w:sz w:val="24"/>
        </w:rPr>
        <w:t>,</w:t>
      </w:r>
      <w:r w:rsidRPr="006848A4">
        <w:rPr>
          <w:sz w:val="24"/>
        </w:rPr>
        <w:t xml:space="preserve"> St. Louis Park, MN, USA</w:t>
      </w:r>
      <w:r>
        <w:rPr>
          <w:rFonts w:hint="eastAsia"/>
          <w:sz w:val="24"/>
        </w:rPr>
        <w:t xml:space="preserve"> and was used with </w:t>
      </w:r>
      <w:r w:rsidRPr="006848A4">
        <w:rPr>
          <w:rFonts w:hint="eastAsia"/>
          <w:sz w:val="24"/>
        </w:rPr>
        <w:t>1:100</w:t>
      </w:r>
      <w:r>
        <w:rPr>
          <w:rFonts w:hint="eastAsia"/>
          <w:sz w:val="24"/>
        </w:rPr>
        <w:t xml:space="preserve"> </w:t>
      </w:r>
      <w:r w:rsidRPr="006848A4">
        <w:rPr>
          <w:rFonts w:hint="eastAsia"/>
          <w:sz w:val="24"/>
        </w:rPr>
        <w:t>dilution</w:t>
      </w:r>
      <w:r>
        <w:rPr>
          <w:rFonts w:hint="eastAsia"/>
          <w:sz w:val="24"/>
        </w:rPr>
        <w:t xml:space="preserve">. </w:t>
      </w:r>
      <w:r w:rsidRPr="00D22E2B">
        <w:rPr>
          <w:sz w:val="24"/>
        </w:rPr>
        <w:t xml:space="preserve">The total immunostaining score was calculated as the sum of the percentage positivity of stained tumor cells and the staining intensity. The percentage positivity was scored 0-3: 0, &lt;10%; 1, 10-30%; 2, 31-50%; </w:t>
      </w:r>
      <w:r w:rsidRPr="00D22E2B">
        <w:rPr>
          <w:sz w:val="24"/>
        </w:rPr>
        <w:lastRenderedPageBreak/>
        <w:t xml:space="preserve">and 3, &gt;50%. The staining intensity was scored 0-3; 0, no staining; 1, weakly stained; 2, moderately stained; and 3, strongly stained. The percentage positivity of cells and staining intensity were decided in a double-blinded manner. Then, the score of </w:t>
      </w:r>
      <w:r>
        <w:rPr>
          <w:rFonts w:hint="eastAsia"/>
          <w:sz w:val="24"/>
        </w:rPr>
        <w:t>EMB or Ki67</w:t>
      </w:r>
      <w:r w:rsidRPr="00D22E2B">
        <w:rPr>
          <w:sz w:val="24"/>
        </w:rPr>
        <w:t xml:space="preserve"> expression was calculated as the percentage positivity score</w:t>
      </w:r>
      <w:r>
        <w:rPr>
          <w:rFonts w:hint="eastAsia"/>
          <w:sz w:val="24"/>
        </w:rPr>
        <w:t xml:space="preserve"> </w:t>
      </w:r>
      <w:r w:rsidRPr="00956FB5">
        <w:rPr>
          <w:sz w:val="24"/>
        </w:rPr>
        <w:t>×</w:t>
      </w:r>
      <w:r>
        <w:rPr>
          <w:rFonts w:hint="eastAsia"/>
          <w:sz w:val="24"/>
        </w:rPr>
        <w:t xml:space="preserve"> </w:t>
      </w:r>
      <w:r w:rsidRPr="00D22E2B">
        <w:rPr>
          <w:sz w:val="24"/>
        </w:rPr>
        <w:t xml:space="preserve">staining intensity score, which ranged between 0 and 9. The final expression level of </w:t>
      </w:r>
      <w:r>
        <w:rPr>
          <w:rFonts w:hint="eastAsia"/>
          <w:sz w:val="24"/>
        </w:rPr>
        <w:t>EMB</w:t>
      </w:r>
      <w:r w:rsidRPr="00D22E2B">
        <w:rPr>
          <w:sz w:val="24"/>
        </w:rPr>
        <w:t xml:space="preserve"> was defined as ‘low’ (0-4) and ‘high’ (5-9)</w:t>
      </w:r>
      <w:r w:rsidR="004F60E7">
        <w:rPr>
          <w:sz w:val="24"/>
        </w:rPr>
        <w:t xml:space="preserve"> </w:t>
      </w:r>
      <w:r w:rsidRPr="000A70EB">
        <w:rPr>
          <w:sz w:val="24"/>
        </w:rPr>
        <w:fldChar w:fldCharType="begin"/>
      </w:r>
      <w:r w:rsidRPr="000A70EB">
        <w:rPr>
          <w:sz w:val="24"/>
        </w:rPr>
        <w:instrText xml:space="preserve"> ADDIN KYMRREF{93EBA3E8-6F3A-4856-9B16-47EAA13064B5}341</w:instrText>
      </w:r>
      <w:r w:rsidRPr="000A70EB">
        <w:rPr>
          <w:sz w:val="24"/>
        </w:rPr>
        <w:fldChar w:fldCharType="separate"/>
      </w:r>
      <w:r w:rsidR="004F60E7" w:rsidRPr="004F60E7">
        <w:rPr>
          <w:color w:val="FF0000"/>
          <w:sz w:val="24"/>
        </w:rPr>
        <w:t>[2]</w:t>
      </w:r>
      <w:r w:rsidRPr="000A70EB">
        <w:rPr>
          <w:sz w:val="24"/>
        </w:rPr>
        <w:fldChar w:fldCharType="end"/>
      </w:r>
      <w:r w:rsidRPr="00D22E2B">
        <w:rPr>
          <w:sz w:val="24"/>
        </w:rPr>
        <w:t>.</w:t>
      </w:r>
    </w:p>
    <w:p w14:paraId="526B414F" w14:textId="77777777" w:rsidR="00880A2F" w:rsidRPr="0003116E" w:rsidRDefault="00880A2F" w:rsidP="00880A2F">
      <w:pPr>
        <w:spacing w:line="480" w:lineRule="auto"/>
        <w:rPr>
          <w:b/>
          <w:sz w:val="24"/>
        </w:rPr>
      </w:pPr>
      <w:r w:rsidRPr="0003116E">
        <w:rPr>
          <w:b/>
          <w:sz w:val="24"/>
        </w:rPr>
        <w:t>Cell counting kit-8 (CCK-8) assay</w:t>
      </w:r>
    </w:p>
    <w:p w14:paraId="77B550AF" w14:textId="20BF32F3" w:rsidR="00880A2F" w:rsidRPr="0003116E" w:rsidRDefault="00880A2F" w:rsidP="00880A2F">
      <w:pPr>
        <w:spacing w:line="480" w:lineRule="auto"/>
        <w:rPr>
          <w:sz w:val="24"/>
        </w:rPr>
      </w:pPr>
      <w:r w:rsidRPr="0003116E">
        <w:rPr>
          <w:sz w:val="24"/>
        </w:rPr>
        <w:t>The indicated cells were seeded on 96-well plates (1×10</w:t>
      </w:r>
      <w:r w:rsidRPr="0003116E">
        <w:rPr>
          <w:sz w:val="24"/>
          <w:vertAlign w:val="superscript"/>
        </w:rPr>
        <w:t>3</w:t>
      </w:r>
      <w:r w:rsidRPr="0003116E">
        <w:rPr>
          <w:sz w:val="24"/>
        </w:rPr>
        <w:t xml:space="preserve"> cells/well). Then the cell proliferation assay was performed over </w:t>
      </w:r>
      <w:r w:rsidRPr="0003116E">
        <w:rPr>
          <w:rFonts w:hint="eastAsia"/>
          <w:sz w:val="24"/>
        </w:rPr>
        <w:t>5</w:t>
      </w:r>
      <w:r w:rsidRPr="0003116E">
        <w:rPr>
          <w:sz w:val="24"/>
        </w:rPr>
        <w:t xml:space="preserve"> days every 24 h. 10 </w:t>
      </w:r>
      <w:proofErr w:type="spellStart"/>
      <w:r w:rsidRPr="0003116E">
        <w:rPr>
          <w:sz w:val="24"/>
        </w:rPr>
        <w:t>μl</w:t>
      </w:r>
      <w:proofErr w:type="spellEnd"/>
      <w:r w:rsidRPr="0003116E">
        <w:rPr>
          <w:sz w:val="24"/>
        </w:rPr>
        <w:t xml:space="preserve"> CCK-8 reagent (</w:t>
      </w:r>
      <w:proofErr w:type="spellStart"/>
      <w:r w:rsidRPr="0003116E">
        <w:rPr>
          <w:sz w:val="24"/>
        </w:rPr>
        <w:t>Dojindo</w:t>
      </w:r>
      <w:proofErr w:type="spellEnd"/>
      <w:r w:rsidRPr="0003116E">
        <w:rPr>
          <w:sz w:val="24"/>
        </w:rPr>
        <w:t xml:space="preserve"> Laboratories, Japan) was added to each well and then the plate was incubated for 2 h at 37°C. </w:t>
      </w:r>
      <w:r w:rsidRPr="0003116E">
        <w:rPr>
          <w:rFonts w:hint="eastAsia"/>
          <w:sz w:val="24"/>
        </w:rPr>
        <w:t xml:space="preserve">After that, </w:t>
      </w:r>
      <w:r w:rsidRPr="0003116E">
        <w:rPr>
          <w:sz w:val="24"/>
        </w:rPr>
        <w:t>the absorbance was measured at 450 nm using a Vmax microplate spectrophotometer (Molecular Devices, Sunnyvale, CA). Each sample was assayed in triplicate and repeated 3 times independently</w:t>
      </w:r>
      <w:r>
        <w:rPr>
          <w:sz w:val="24"/>
        </w:rPr>
        <w:t xml:space="preserve"> </w:t>
      </w:r>
      <w:r w:rsidR="00BF0FC6" w:rsidRPr="00BF0FC6">
        <w:rPr>
          <w:sz w:val="24"/>
        </w:rPr>
        <w:fldChar w:fldCharType="begin"/>
      </w:r>
      <w:r w:rsidR="00BF0FC6" w:rsidRPr="00BF0FC6">
        <w:rPr>
          <w:sz w:val="24"/>
        </w:rPr>
        <w:instrText xml:space="preserve"> ADDIN KYMRREF{93EBA3E8-6F3A-4856-9B16-47EAA13064B5}8</w:instrText>
      </w:r>
      <w:r w:rsidR="00BF0FC6" w:rsidRPr="00BF0FC6">
        <w:rPr>
          <w:sz w:val="24"/>
        </w:rPr>
        <w:fldChar w:fldCharType="separate"/>
      </w:r>
      <w:r w:rsidR="004F60E7" w:rsidRPr="004F60E7">
        <w:rPr>
          <w:color w:val="FF0000"/>
          <w:sz w:val="24"/>
        </w:rPr>
        <w:t>[3]</w:t>
      </w:r>
      <w:r w:rsidR="00BF0FC6" w:rsidRPr="00BF0FC6">
        <w:rPr>
          <w:sz w:val="24"/>
        </w:rPr>
        <w:fldChar w:fldCharType="end"/>
      </w:r>
      <w:r w:rsidRPr="0003116E">
        <w:rPr>
          <w:sz w:val="24"/>
        </w:rPr>
        <w:t>.</w:t>
      </w:r>
    </w:p>
    <w:p w14:paraId="01E53361" w14:textId="77777777" w:rsidR="00880A2F" w:rsidRPr="0003116E" w:rsidRDefault="00880A2F" w:rsidP="00880A2F">
      <w:pPr>
        <w:spacing w:line="480" w:lineRule="auto"/>
        <w:rPr>
          <w:b/>
          <w:sz w:val="24"/>
        </w:rPr>
      </w:pPr>
      <w:r w:rsidRPr="0003116E">
        <w:rPr>
          <w:b/>
          <w:sz w:val="24"/>
        </w:rPr>
        <w:t>Colony Formation Assay</w:t>
      </w:r>
    </w:p>
    <w:p w14:paraId="50F0AFA2" w14:textId="756B2559" w:rsidR="00880A2F" w:rsidRPr="0003116E" w:rsidRDefault="00880A2F" w:rsidP="00880A2F">
      <w:pPr>
        <w:spacing w:line="480" w:lineRule="auto"/>
        <w:rPr>
          <w:sz w:val="24"/>
        </w:rPr>
      </w:pPr>
      <w:r w:rsidRPr="0003116E">
        <w:rPr>
          <w:sz w:val="24"/>
        </w:rPr>
        <w:t xml:space="preserve">The </w:t>
      </w:r>
      <w:r w:rsidRPr="0003116E">
        <w:rPr>
          <w:rFonts w:hint="eastAsia"/>
          <w:sz w:val="24"/>
        </w:rPr>
        <w:t xml:space="preserve">indicated </w:t>
      </w:r>
      <w:r w:rsidRPr="0003116E">
        <w:rPr>
          <w:sz w:val="24"/>
        </w:rPr>
        <w:t xml:space="preserve">cells were </w:t>
      </w:r>
      <w:proofErr w:type="spellStart"/>
      <w:r w:rsidRPr="0003116E">
        <w:rPr>
          <w:sz w:val="24"/>
        </w:rPr>
        <w:t>trypsinized</w:t>
      </w:r>
      <w:proofErr w:type="spellEnd"/>
      <w:r w:rsidRPr="0003116E">
        <w:rPr>
          <w:sz w:val="24"/>
        </w:rPr>
        <w:t xml:space="preserve"> and </w:t>
      </w:r>
      <w:r w:rsidRPr="0003116E">
        <w:rPr>
          <w:rFonts w:hint="eastAsia"/>
          <w:sz w:val="24"/>
        </w:rPr>
        <w:t>seeded</w:t>
      </w:r>
      <w:r w:rsidRPr="0003116E">
        <w:rPr>
          <w:sz w:val="24"/>
        </w:rPr>
        <w:t xml:space="preserve"> on 6-well plates (200 cells/well) and cultured for 2 weeks. The colonies were stained with Hematoxylin for 30 min after fixation with 4% paraformaldehyde for </w:t>
      </w:r>
      <w:r w:rsidRPr="0003116E">
        <w:rPr>
          <w:rFonts w:hint="eastAsia"/>
          <w:sz w:val="24"/>
        </w:rPr>
        <w:t>3</w:t>
      </w:r>
      <w:r w:rsidRPr="0003116E">
        <w:rPr>
          <w:sz w:val="24"/>
        </w:rPr>
        <w:t>0 min. The number of colonies, defined as &gt; 50 cells/colony, was counted. Three independent experiments were performed</w:t>
      </w:r>
      <w:r w:rsidR="00BF0FC6">
        <w:rPr>
          <w:sz w:val="24"/>
        </w:rPr>
        <w:t xml:space="preserve"> </w:t>
      </w:r>
      <w:r w:rsidR="00BF0FC6" w:rsidRPr="00BF0FC6">
        <w:rPr>
          <w:sz w:val="24"/>
        </w:rPr>
        <w:fldChar w:fldCharType="begin"/>
      </w:r>
      <w:r w:rsidR="00BF0FC6" w:rsidRPr="00BF0FC6">
        <w:rPr>
          <w:sz w:val="24"/>
        </w:rPr>
        <w:instrText xml:space="preserve"> ADDIN KYMRREF{93EBA3E8-6F3A-4856-9B16-47EAA13064B5}8</w:instrText>
      </w:r>
      <w:r w:rsidR="00BF0FC6" w:rsidRPr="00BF0FC6">
        <w:rPr>
          <w:sz w:val="24"/>
        </w:rPr>
        <w:fldChar w:fldCharType="separate"/>
      </w:r>
      <w:r w:rsidR="004F60E7" w:rsidRPr="004F60E7">
        <w:rPr>
          <w:color w:val="FF0000"/>
          <w:sz w:val="24"/>
        </w:rPr>
        <w:t>[3]</w:t>
      </w:r>
      <w:r w:rsidR="00BF0FC6" w:rsidRPr="00BF0FC6">
        <w:rPr>
          <w:sz w:val="24"/>
        </w:rPr>
        <w:fldChar w:fldCharType="end"/>
      </w:r>
      <w:r w:rsidRPr="0003116E">
        <w:rPr>
          <w:sz w:val="24"/>
        </w:rPr>
        <w:t>.</w:t>
      </w:r>
    </w:p>
    <w:bookmarkEnd w:id="1"/>
    <w:p w14:paraId="7E6008FE" w14:textId="77777777" w:rsidR="00DE38D9" w:rsidRDefault="00DE38D9" w:rsidP="00F11072">
      <w:pPr>
        <w:spacing w:line="480" w:lineRule="auto"/>
        <w:rPr>
          <w:b/>
          <w:bCs/>
          <w:sz w:val="24"/>
        </w:rPr>
      </w:pPr>
      <w:proofErr w:type="spellStart"/>
      <w:r>
        <w:rPr>
          <w:b/>
          <w:bCs/>
          <w:sz w:val="24"/>
        </w:rPr>
        <w:t>T</w:t>
      </w:r>
      <w:r w:rsidRPr="00B03DB1">
        <w:rPr>
          <w:b/>
          <w:bCs/>
          <w:sz w:val="24"/>
        </w:rPr>
        <w:t>ranswell</w:t>
      </w:r>
      <w:proofErr w:type="spellEnd"/>
      <w:r w:rsidRPr="00B03DB1">
        <w:rPr>
          <w:b/>
          <w:bCs/>
          <w:sz w:val="24"/>
        </w:rPr>
        <w:t xml:space="preserve"> </w:t>
      </w:r>
      <w:r>
        <w:rPr>
          <w:b/>
          <w:bCs/>
          <w:sz w:val="24"/>
        </w:rPr>
        <w:t>assay</w:t>
      </w:r>
    </w:p>
    <w:p w14:paraId="45460510" w14:textId="77777777" w:rsidR="00DE38D9" w:rsidRPr="002B6FF7" w:rsidRDefault="00DE38D9" w:rsidP="00F11072">
      <w:pPr>
        <w:spacing w:line="480" w:lineRule="auto"/>
        <w:rPr>
          <w:sz w:val="24"/>
        </w:rPr>
      </w:pPr>
      <w:r w:rsidRPr="002B6FF7">
        <w:rPr>
          <w:sz w:val="24"/>
        </w:rPr>
        <w:t>1×10</w:t>
      </w:r>
      <w:r w:rsidRPr="002B6FF7">
        <w:rPr>
          <w:sz w:val="24"/>
          <w:vertAlign w:val="superscript"/>
        </w:rPr>
        <w:t>5</w:t>
      </w:r>
      <w:r w:rsidRPr="002B6FF7">
        <w:rPr>
          <w:sz w:val="24"/>
        </w:rPr>
        <w:t xml:space="preserve"> Cells were plated on the top side of Matrigel-coated Boyden chamber (BD, Bedford, MA) and incubated at 37°C for 24-48 hours. Invaded and migratory cells on the lower membrane surface were fixed in 4% paraformaldehyde for 30 minutes. After </w:t>
      </w:r>
      <w:r w:rsidRPr="002B6FF7">
        <w:rPr>
          <w:sz w:val="24"/>
        </w:rPr>
        <w:lastRenderedPageBreak/>
        <w:t>removal of cells inside the upper chamber with cotton swabs, the invaded and migratory cells were stained with Giemsa for counting (3 random 100× fields per well). Cell counts were expressed as the mean number of cells per field of view. Three independent experiments were performed, and the data are presented as mean ± SD.</w:t>
      </w:r>
    </w:p>
    <w:p w14:paraId="2A3D1C58" w14:textId="77777777" w:rsidR="00DE38D9" w:rsidRPr="00B03DB1" w:rsidRDefault="00DE38D9" w:rsidP="00F11072">
      <w:pPr>
        <w:spacing w:line="480" w:lineRule="auto"/>
        <w:rPr>
          <w:b/>
          <w:bCs/>
          <w:sz w:val="24"/>
        </w:rPr>
      </w:pPr>
      <w:r>
        <w:rPr>
          <w:b/>
          <w:bCs/>
          <w:sz w:val="24"/>
        </w:rPr>
        <w:t>W</w:t>
      </w:r>
      <w:r w:rsidRPr="00B03DB1">
        <w:rPr>
          <w:b/>
          <w:bCs/>
          <w:sz w:val="24"/>
        </w:rPr>
        <w:t>ound healing assays</w:t>
      </w:r>
    </w:p>
    <w:p w14:paraId="0575142B" w14:textId="6A402722" w:rsidR="00DE38D9" w:rsidRDefault="00DE38D9" w:rsidP="00F11072">
      <w:pPr>
        <w:spacing w:line="480" w:lineRule="auto"/>
        <w:rPr>
          <w:sz w:val="24"/>
        </w:rPr>
      </w:pPr>
      <w:r w:rsidRPr="00627F2B">
        <w:rPr>
          <w:sz w:val="24"/>
        </w:rPr>
        <w:t>5 × 10</w:t>
      </w:r>
      <w:r w:rsidRPr="00627F2B">
        <w:rPr>
          <w:sz w:val="24"/>
          <w:vertAlign w:val="superscript"/>
        </w:rPr>
        <w:t>5</w:t>
      </w:r>
      <w:r w:rsidRPr="00627F2B">
        <w:rPr>
          <w:sz w:val="24"/>
        </w:rPr>
        <w:t xml:space="preserve"> cells/well</w:t>
      </w:r>
      <w:r>
        <w:rPr>
          <w:sz w:val="24"/>
        </w:rPr>
        <w:t xml:space="preserve"> </w:t>
      </w:r>
      <w:r w:rsidRPr="00627F2B">
        <w:rPr>
          <w:sz w:val="24"/>
        </w:rPr>
        <w:t>were seeded into 6-well plates. When the cell density</w:t>
      </w:r>
      <w:r>
        <w:rPr>
          <w:sz w:val="24"/>
        </w:rPr>
        <w:t xml:space="preserve"> </w:t>
      </w:r>
      <w:r w:rsidRPr="00627F2B">
        <w:rPr>
          <w:sz w:val="24"/>
        </w:rPr>
        <w:t>reached 80 to 90%, a scratch was made in the monolayer in</w:t>
      </w:r>
      <w:r>
        <w:rPr>
          <w:sz w:val="24"/>
        </w:rPr>
        <w:t xml:space="preserve"> </w:t>
      </w:r>
      <w:r w:rsidRPr="00627F2B">
        <w:rPr>
          <w:sz w:val="24"/>
        </w:rPr>
        <w:t xml:space="preserve">the middle of the well with a 10 </w:t>
      </w:r>
      <w:proofErr w:type="spellStart"/>
      <w:r w:rsidRPr="00627F2B">
        <w:rPr>
          <w:sz w:val="24"/>
        </w:rPr>
        <w:t>μl</w:t>
      </w:r>
      <w:proofErr w:type="spellEnd"/>
      <w:r w:rsidRPr="00627F2B">
        <w:rPr>
          <w:sz w:val="24"/>
        </w:rPr>
        <w:t xml:space="preserve"> pipette tip. The tip was</w:t>
      </w:r>
      <w:r>
        <w:rPr>
          <w:sz w:val="24"/>
        </w:rPr>
        <w:t xml:space="preserve"> </w:t>
      </w:r>
      <w:r w:rsidRPr="00627F2B">
        <w:rPr>
          <w:sz w:val="24"/>
        </w:rPr>
        <w:t>kept perpendicular to the bottom of the well to obtain a</w:t>
      </w:r>
      <w:r>
        <w:rPr>
          <w:sz w:val="24"/>
        </w:rPr>
        <w:t xml:space="preserve"> </w:t>
      </w:r>
      <w:r w:rsidRPr="00627F2B">
        <w:rPr>
          <w:sz w:val="24"/>
        </w:rPr>
        <w:t>straight gap</w:t>
      </w:r>
      <w:r>
        <w:rPr>
          <w:sz w:val="24"/>
        </w:rPr>
        <w:t>, and t</w:t>
      </w:r>
      <w:r w:rsidRPr="00627F2B">
        <w:rPr>
          <w:sz w:val="24"/>
        </w:rPr>
        <w:t>he detached cells were washed away. Wound healing within the same</w:t>
      </w:r>
      <w:r>
        <w:rPr>
          <w:sz w:val="24"/>
        </w:rPr>
        <w:t xml:space="preserve"> </w:t>
      </w:r>
      <w:r w:rsidRPr="00627F2B">
        <w:rPr>
          <w:sz w:val="24"/>
        </w:rPr>
        <w:t>scraped line was then observed and photographed at the indicated time points (0 h, 24 h, 48 h, and 96 h). Each experiment was repeated three times.</w:t>
      </w:r>
    </w:p>
    <w:p w14:paraId="3A2A4354" w14:textId="0265D0A6" w:rsidR="003933EC" w:rsidRDefault="003933EC" w:rsidP="00F11072">
      <w:pPr>
        <w:spacing w:line="480" w:lineRule="auto"/>
        <w:rPr>
          <w:sz w:val="24"/>
        </w:rPr>
      </w:pPr>
    </w:p>
    <w:p w14:paraId="307C8B8A" w14:textId="77777777" w:rsidR="004F60E7" w:rsidRDefault="003933EC">
      <w:pPr>
        <w:jc w:val="center"/>
      </w:pPr>
      <w:r>
        <w:fldChar w:fldCharType="begin"/>
      </w:r>
      <w:r>
        <w:instrText xml:space="preserve"> ADDIN KYMRDOC</w:instrText>
      </w:r>
      <w:r>
        <w:fldChar w:fldCharType="separate"/>
      </w:r>
      <w:r w:rsidR="004F60E7">
        <w:rPr>
          <w:b/>
          <w:sz w:val="32"/>
        </w:rPr>
        <w:t>References</w:t>
      </w:r>
    </w:p>
    <w:p w14:paraId="3501F464" w14:textId="77777777" w:rsidR="004F60E7" w:rsidRDefault="004F60E7">
      <w:pPr>
        <w:rPr>
          <w:rFonts w:ascii="宋体" w:hAnsi="宋体"/>
        </w:rPr>
      </w:pPr>
    </w:p>
    <w:p w14:paraId="27097034" w14:textId="77777777" w:rsidR="004F60E7" w:rsidRDefault="004F60E7">
      <w:pPr>
        <w:ind w:left="540" w:hangingChars="300" w:hanging="540"/>
      </w:pPr>
      <w:r>
        <w:rPr>
          <w:sz w:val="18"/>
        </w:rPr>
        <w:t>1.</w:t>
      </w:r>
      <w:r>
        <w:rPr>
          <w:sz w:val="18"/>
        </w:rPr>
        <w:tab/>
        <w:t xml:space="preserve">Li X, Wang J, Zhang C, Lin C, Zhang J, Zhang W, et al. Circular RNA circITGA7 inhibits colorectal cancer growth and metastasis by modulating the Ras pathway and upregulating transcription of its host gene ITGA7. J </w:t>
      </w:r>
      <w:proofErr w:type="spellStart"/>
      <w:r>
        <w:rPr>
          <w:sz w:val="18"/>
        </w:rPr>
        <w:t>Pathol</w:t>
      </w:r>
      <w:proofErr w:type="spellEnd"/>
      <w:r>
        <w:rPr>
          <w:sz w:val="18"/>
        </w:rPr>
        <w:t xml:space="preserve">. </w:t>
      </w:r>
      <w:proofErr w:type="gramStart"/>
      <w:r>
        <w:rPr>
          <w:sz w:val="18"/>
        </w:rPr>
        <w:t>2018;246:166</w:t>
      </w:r>
      <w:proofErr w:type="gramEnd"/>
      <w:r>
        <w:rPr>
          <w:sz w:val="18"/>
        </w:rPr>
        <w:t>-79. https://doi.org/10.1002/path.5125.</w:t>
      </w:r>
    </w:p>
    <w:p w14:paraId="3022467F" w14:textId="77777777" w:rsidR="004F60E7" w:rsidRDefault="004F60E7">
      <w:pPr>
        <w:ind w:left="540" w:hangingChars="300" w:hanging="540"/>
      </w:pPr>
      <w:r>
        <w:rPr>
          <w:sz w:val="18"/>
        </w:rPr>
        <w:t>2.</w:t>
      </w:r>
      <w:r>
        <w:rPr>
          <w:sz w:val="18"/>
        </w:rPr>
        <w:tab/>
        <w:t xml:space="preserve">Gu Y, Wang Q, Guo K, Qin W, Liao W, Wang S, et al. TUSC3 promotes colorectal cancer progression and epithelial-mesenchymal transition (EMT) through WNT/β-catenin and MAPK </w:t>
      </w:r>
      <w:proofErr w:type="spellStart"/>
      <w:r>
        <w:rPr>
          <w:sz w:val="18"/>
        </w:rPr>
        <w:t>signalling</w:t>
      </w:r>
      <w:proofErr w:type="spellEnd"/>
      <w:r>
        <w:rPr>
          <w:sz w:val="18"/>
        </w:rPr>
        <w:t xml:space="preserve">. J </w:t>
      </w:r>
      <w:proofErr w:type="spellStart"/>
      <w:r>
        <w:rPr>
          <w:sz w:val="18"/>
        </w:rPr>
        <w:t>Pathol</w:t>
      </w:r>
      <w:proofErr w:type="spellEnd"/>
      <w:r>
        <w:rPr>
          <w:sz w:val="18"/>
        </w:rPr>
        <w:t xml:space="preserve">. </w:t>
      </w:r>
      <w:proofErr w:type="gramStart"/>
      <w:r>
        <w:rPr>
          <w:sz w:val="18"/>
        </w:rPr>
        <w:t>2016;239:60</w:t>
      </w:r>
      <w:proofErr w:type="gramEnd"/>
      <w:r>
        <w:rPr>
          <w:sz w:val="18"/>
        </w:rPr>
        <w:t>-71. https://doi.org/10.1002/path.4697.</w:t>
      </w:r>
    </w:p>
    <w:p w14:paraId="2DF7342E" w14:textId="77777777" w:rsidR="004F60E7" w:rsidRDefault="004F60E7">
      <w:pPr>
        <w:ind w:left="540" w:hangingChars="300" w:hanging="540"/>
      </w:pPr>
      <w:r>
        <w:rPr>
          <w:sz w:val="18"/>
        </w:rPr>
        <w:t>3.</w:t>
      </w:r>
      <w:r>
        <w:rPr>
          <w:sz w:val="18"/>
        </w:rPr>
        <w:tab/>
        <w:t xml:space="preserve">Hu YH, Ma S, Zhang XN, Zhang ZY, Zhu HF, Ji YH, et al. Hypermethylation </w:t>
      </w:r>
      <w:proofErr w:type="gramStart"/>
      <w:r>
        <w:rPr>
          <w:sz w:val="18"/>
        </w:rPr>
        <w:t>Of</w:t>
      </w:r>
      <w:proofErr w:type="gramEnd"/>
      <w:r>
        <w:rPr>
          <w:sz w:val="18"/>
        </w:rPr>
        <w:t xml:space="preserve"> ADHFE1 Promotes The Proliferation Of Colorectal Cancer Cell Via Modulating Cell Cycle Progression. </w:t>
      </w:r>
      <w:proofErr w:type="spellStart"/>
      <w:r>
        <w:rPr>
          <w:sz w:val="18"/>
        </w:rPr>
        <w:t>Onco</w:t>
      </w:r>
      <w:proofErr w:type="spellEnd"/>
      <w:r>
        <w:rPr>
          <w:sz w:val="18"/>
        </w:rPr>
        <w:t xml:space="preserve"> Targets </w:t>
      </w:r>
      <w:proofErr w:type="spellStart"/>
      <w:r>
        <w:rPr>
          <w:sz w:val="18"/>
        </w:rPr>
        <w:t>Ther</w:t>
      </w:r>
      <w:proofErr w:type="spellEnd"/>
      <w:r>
        <w:rPr>
          <w:sz w:val="18"/>
        </w:rPr>
        <w:t xml:space="preserve">. </w:t>
      </w:r>
      <w:proofErr w:type="gramStart"/>
      <w:r>
        <w:rPr>
          <w:sz w:val="18"/>
        </w:rPr>
        <w:t>2019;12:8105</w:t>
      </w:r>
      <w:proofErr w:type="gramEnd"/>
      <w:r>
        <w:rPr>
          <w:sz w:val="18"/>
        </w:rPr>
        <w:t>-15. https://doi.org/10.2147/OTT.S223423.</w:t>
      </w:r>
    </w:p>
    <w:p w14:paraId="7F998B78" w14:textId="77777777" w:rsidR="004F60E7" w:rsidRDefault="004F60E7"/>
    <w:p w14:paraId="17022FB2" w14:textId="408874BA" w:rsidR="003933EC" w:rsidRDefault="003933EC" w:rsidP="00F11072">
      <w:pPr>
        <w:spacing w:line="480" w:lineRule="auto"/>
      </w:pPr>
      <w:r>
        <w:fldChar w:fldCharType="end"/>
      </w:r>
      <w:r>
        <w:br w:type="page"/>
      </w:r>
    </w:p>
    <w:p w14:paraId="36698DFE" w14:textId="6F2FC23D" w:rsidR="00C27D0A" w:rsidRPr="00C41672" w:rsidRDefault="00C27D0A" w:rsidP="00F11072">
      <w:pPr>
        <w:spacing w:beforeLines="50" w:before="156" w:line="480" w:lineRule="auto"/>
        <w:rPr>
          <w:b/>
          <w:color w:val="000000" w:themeColor="text1"/>
          <w:sz w:val="24"/>
        </w:rPr>
      </w:pPr>
      <w:r w:rsidRPr="00C41672">
        <w:rPr>
          <w:b/>
          <w:color w:val="000000" w:themeColor="text1"/>
          <w:sz w:val="24"/>
        </w:rPr>
        <w:lastRenderedPageBreak/>
        <w:t>Supplementary Table S1</w:t>
      </w:r>
      <w:r w:rsidRPr="00C41672">
        <w:rPr>
          <w:rFonts w:hint="eastAsia"/>
          <w:b/>
          <w:color w:val="000000" w:themeColor="text1"/>
          <w:sz w:val="24"/>
        </w:rPr>
        <w:t xml:space="preserve">. </w:t>
      </w:r>
      <w:r w:rsidRPr="00C41672">
        <w:rPr>
          <w:b/>
          <w:color w:val="000000" w:themeColor="text1"/>
          <w:sz w:val="24"/>
        </w:rPr>
        <w:t xml:space="preserve">Primer </w:t>
      </w:r>
      <w:r w:rsidRPr="00C41672">
        <w:rPr>
          <w:rFonts w:hint="eastAsia"/>
          <w:b/>
          <w:color w:val="000000" w:themeColor="text1"/>
          <w:sz w:val="24"/>
        </w:rPr>
        <w:t>s</w:t>
      </w:r>
      <w:r w:rsidRPr="00C41672">
        <w:rPr>
          <w:b/>
          <w:color w:val="000000" w:themeColor="text1"/>
          <w:sz w:val="24"/>
        </w:rPr>
        <w:t xml:space="preserve">equences </w:t>
      </w:r>
      <w:r w:rsidRPr="00C41672">
        <w:rPr>
          <w:rFonts w:hint="eastAsia"/>
          <w:b/>
          <w:color w:val="000000" w:themeColor="text1"/>
          <w:sz w:val="24"/>
        </w:rPr>
        <w:t>u</w:t>
      </w:r>
      <w:r w:rsidRPr="00C41672">
        <w:rPr>
          <w:b/>
          <w:color w:val="000000" w:themeColor="text1"/>
          <w:sz w:val="24"/>
        </w:rPr>
        <w:t xml:space="preserve">sed for </w:t>
      </w:r>
      <w:r w:rsidRPr="00C41672">
        <w:rPr>
          <w:rFonts w:eastAsia="Batang"/>
          <w:b/>
          <w:color w:val="000000" w:themeColor="text1"/>
          <w:sz w:val="24"/>
          <w:lang w:val="en-GB" w:eastAsia="en-US"/>
        </w:rPr>
        <w:t>RT-</w:t>
      </w:r>
      <w:r w:rsidR="00997D61" w:rsidRPr="00C41672">
        <w:rPr>
          <w:rFonts w:eastAsia="Batang"/>
          <w:b/>
          <w:color w:val="000000" w:themeColor="text1"/>
          <w:sz w:val="24"/>
          <w:lang w:val="en-GB" w:eastAsia="en-US"/>
        </w:rPr>
        <w:t>qPCR</w:t>
      </w:r>
      <w:r w:rsidRPr="00C41672">
        <w:rPr>
          <w:b/>
          <w:color w:val="000000" w:themeColor="text1"/>
          <w:sz w:val="24"/>
        </w:rPr>
        <w:t xml:space="preserve"> (5’ to 3’)</w:t>
      </w:r>
    </w:p>
    <w:tbl>
      <w:tblPr>
        <w:tblW w:w="8509" w:type="dxa"/>
        <w:jc w:val="center"/>
        <w:tblCellSpacing w:w="75" w:type="dxa"/>
        <w:tblCellMar>
          <w:left w:w="0" w:type="dxa"/>
          <w:right w:w="0" w:type="dxa"/>
        </w:tblCellMar>
        <w:tblLook w:val="0000" w:firstRow="0" w:lastRow="0" w:firstColumn="0" w:lastColumn="0" w:noHBand="0" w:noVBand="0"/>
      </w:tblPr>
      <w:tblGrid>
        <w:gridCol w:w="1159"/>
        <w:gridCol w:w="3698"/>
        <w:gridCol w:w="3652"/>
      </w:tblGrid>
      <w:tr w:rsidR="00C41672" w:rsidRPr="00C41672" w14:paraId="7447F2C2" w14:textId="77777777" w:rsidTr="004913DA">
        <w:trPr>
          <w:trHeight w:val="357"/>
          <w:tblCellSpacing w:w="75" w:type="dxa"/>
          <w:jc w:val="center"/>
        </w:trPr>
        <w:tc>
          <w:tcPr>
            <w:tcW w:w="934" w:type="dxa"/>
            <w:tcBorders>
              <w:top w:val="single" w:sz="12" w:space="0" w:color="auto"/>
              <w:bottom w:val="single" w:sz="4" w:space="0" w:color="auto"/>
            </w:tcBorders>
            <w:vAlign w:val="center"/>
          </w:tcPr>
          <w:p w14:paraId="0A7922F7" w14:textId="77777777" w:rsidR="00C27D0A" w:rsidRPr="00C41672" w:rsidRDefault="00C27D0A" w:rsidP="00F11072">
            <w:pPr>
              <w:spacing w:line="480" w:lineRule="auto"/>
              <w:rPr>
                <w:color w:val="000000" w:themeColor="text1"/>
                <w:szCs w:val="21"/>
              </w:rPr>
            </w:pPr>
            <w:r w:rsidRPr="00C41672">
              <w:rPr>
                <w:bCs/>
                <w:color w:val="000000" w:themeColor="text1"/>
                <w:szCs w:val="21"/>
              </w:rPr>
              <w:t>Gene</w:t>
            </w:r>
          </w:p>
        </w:tc>
        <w:tc>
          <w:tcPr>
            <w:tcW w:w="3548" w:type="dxa"/>
            <w:tcBorders>
              <w:top w:val="single" w:sz="12" w:space="0" w:color="auto"/>
              <w:bottom w:val="single" w:sz="4" w:space="0" w:color="auto"/>
            </w:tcBorders>
            <w:vAlign w:val="center"/>
          </w:tcPr>
          <w:p w14:paraId="643F2177" w14:textId="1822504E" w:rsidR="00C27D0A" w:rsidRPr="00C41672" w:rsidRDefault="00C27D0A" w:rsidP="00F11072">
            <w:pPr>
              <w:spacing w:line="480" w:lineRule="auto"/>
              <w:rPr>
                <w:color w:val="000000" w:themeColor="text1"/>
                <w:szCs w:val="21"/>
              </w:rPr>
            </w:pPr>
            <w:r w:rsidRPr="00C41672">
              <w:rPr>
                <w:bCs/>
                <w:color w:val="000000" w:themeColor="text1"/>
                <w:szCs w:val="21"/>
              </w:rPr>
              <w:t>Sense primer</w:t>
            </w:r>
            <w:r w:rsidRPr="00C41672">
              <w:rPr>
                <w:bCs/>
                <w:color w:val="000000" w:themeColor="text1"/>
                <w:szCs w:val="21"/>
              </w:rPr>
              <w:t>（</w:t>
            </w:r>
            <w:r w:rsidRPr="00C41672">
              <w:rPr>
                <w:bCs/>
                <w:color w:val="000000" w:themeColor="text1"/>
                <w:szCs w:val="21"/>
              </w:rPr>
              <w:t>5</w:t>
            </w:r>
            <w:proofErr w:type="gramStart"/>
            <w:r w:rsidRPr="00C41672">
              <w:rPr>
                <w:bCs/>
                <w:color w:val="000000" w:themeColor="text1"/>
                <w:szCs w:val="21"/>
              </w:rPr>
              <w:t>’</w:t>
            </w:r>
            <w:proofErr w:type="gramEnd"/>
            <w:r w:rsidRPr="00C41672">
              <w:rPr>
                <w:bCs/>
                <w:color w:val="000000" w:themeColor="text1"/>
                <w:szCs w:val="21"/>
              </w:rPr>
              <w:t>→3’</w:t>
            </w:r>
            <w:r w:rsidRPr="00C41672">
              <w:rPr>
                <w:bCs/>
                <w:color w:val="000000" w:themeColor="text1"/>
                <w:szCs w:val="21"/>
              </w:rPr>
              <w:t>）</w:t>
            </w:r>
          </w:p>
        </w:tc>
        <w:tc>
          <w:tcPr>
            <w:tcW w:w="3427" w:type="dxa"/>
            <w:tcBorders>
              <w:top w:val="single" w:sz="12" w:space="0" w:color="auto"/>
              <w:bottom w:val="single" w:sz="4" w:space="0" w:color="auto"/>
            </w:tcBorders>
            <w:vAlign w:val="center"/>
          </w:tcPr>
          <w:p w14:paraId="64F3B3DC" w14:textId="1DCB08F3" w:rsidR="00C27D0A" w:rsidRPr="00C41672" w:rsidRDefault="00C27D0A" w:rsidP="00F11072">
            <w:pPr>
              <w:spacing w:line="480" w:lineRule="auto"/>
              <w:rPr>
                <w:color w:val="000000" w:themeColor="text1"/>
                <w:szCs w:val="21"/>
              </w:rPr>
            </w:pPr>
            <w:r w:rsidRPr="00C41672">
              <w:rPr>
                <w:bCs/>
                <w:color w:val="000000" w:themeColor="text1"/>
                <w:szCs w:val="21"/>
              </w:rPr>
              <w:t>Anti-sense primer</w:t>
            </w:r>
            <w:r w:rsidRPr="00C41672">
              <w:rPr>
                <w:bCs/>
                <w:color w:val="000000" w:themeColor="text1"/>
                <w:szCs w:val="21"/>
              </w:rPr>
              <w:t>（</w:t>
            </w:r>
            <w:r w:rsidRPr="00C41672">
              <w:rPr>
                <w:bCs/>
                <w:color w:val="000000" w:themeColor="text1"/>
                <w:szCs w:val="21"/>
              </w:rPr>
              <w:t>5</w:t>
            </w:r>
            <w:proofErr w:type="gramStart"/>
            <w:r w:rsidRPr="00C41672">
              <w:rPr>
                <w:bCs/>
                <w:color w:val="000000" w:themeColor="text1"/>
                <w:szCs w:val="21"/>
              </w:rPr>
              <w:t>’</w:t>
            </w:r>
            <w:proofErr w:type="gramEnd"/>
            <w:r w:rsidRPr="00C41672">
              <w:rPr>
                <w:bCs/>
                <w:color w:val="000000" w:themeColor="text1"/>
                <w:szCs w:val="21"/>
              </w:rPr>
              <w:t>→3’</w:t>
            </w:r>
            <w:r w:rsidRPr="00C41672">
              <w:rPr>
                <w:bCs/>
                <w:color w:val="000000" w:themeColor="text1"/>
                <w:szCs w:val="21"/>
              </w:rPr>
              <w:t>）</w:t>
            </w:r>
          </w:p>
        </w:tc>
      </w:tr>
      <w:tr w:rsidR="00C41672" w:rsidRPr="00C41672" w14:paraId="235D11D5" w14:textId="77777777" w:rsidTr="004913DA">
        <w:trPr>
          <w:trHeight w:val="323"/>
          <w:tblCellSpacing w:w="75" w:type="dxa"/>
          <w:jc w:val="center"/>
        </w:trPr>
        <w:tc>
          <w:tcPr>
            <w:tcW w:w="934" w:type="dxa"/>
            <w:vAlign w:val="center"/>
          </w:tcPr>
          <w:p w14:paraId="0738F5A4" w14:textId="77777777" w:rsidR="00C27D0A" w:rsidRPr="00C41672" w:rsidRDefault="00C27D0A" w:rsidP="00F11072">
            <w:pPr>
              <w:spacing w:line="480" w:lineRule="auto"/>
              <w:rPr>
                <w:color w:val="000000" w:themeColor="text1"/>
                <w:szCs w:val="21"/>
              </w:rPr>
            </w:pPr>
            <w:r w:rsidRPr="00C41672">
              <w:rPr>
                <w:color w:val="000000" w:themeColor="text1"/>
                <w:szCs w:val="21"/>
              </w:rPr>
              <w:t>FMR1</w:t>
            </w:r>
          </w:p>
        </w:tc>
        <w:tc>
          <w:tcPr>
            <w:tcW w:w="3548" w:type="dxa"/>
          </w:tcPr>
          <w:p w14:paraId="2F343D1E" w14:textId="77777777" w:rsidR="00C27D0A" w:rsidRPr="00C41672" w:rsidRDefault="00C27D0A" w:rsidP="00F11072">
            <w:pPr>
              <w:spacing w:line="480" w:lineRule="auto"/>
              <w:rPr>
                <w:color w:val="000000" w:themeColor="text1"/>
                <w:szCs w:val="21"/>
              </w:rPr>
            </w:pPr>
            <w:r w:rsidRPr="00C41672">
              <w:rPr>
                <w:color w:val="000000" w:themeColor="text1"/>
                <w:szCs w:val="21"/>
              </w:rPr>
              <w:t>GTCACCTCAAAGCGAGCA</w:t>
            </w:r>
          </w:p>
        </w:tc>
        <w:tc>
          <w:tcPr>
            <w:tcW w:w="3427" w:type="dxa"/>
            <w:vAlign w:val="center"/>
          </w:tcPr>
          <w:p w14:paraId="021965A5" w14:textId="77777777" w:rsidR="00C27D0A" w:rsidRPr="00C41672" w:rsidRDefault="00C27D0A" w:rsidP="00F11072">
            <w:pPr>
              <w:spacing w:line="480" w:lineRule="auto"/>
              <w:rPr>
                <w:color w:val="000000" w:themeColor="text1"/>
                <w:szCs w:val="21"/>
              </w:rPr>
            </w:pPr>
            <w:r w:rsidRPr="00C41672">
              <w:rPr>
                <w:color w:val="000000" w:themeColor="text1"/>
                <w:szCs w:val="21"/>
              </w:rPr>
              <w:t>ATTAGCACCATGAGTACCAA</w:t>
            </w:r>
          </w:p>
        </w:tc>
      </w:tr>
      <w:tr w:rsidR="00C41672" w:rsidRPr="00C41672" w14:paraId="58BC8EFE" w14:textId="77777777" w:rsidTr="004913DA">
        <w:trPr>
          <w:trHeight w:val="323"/>
          <w:tblCellSpacing w:w="75" w:type="dxa"/>
          <w:jc w:val="center"/>
        </w:trPr>
        <w:tc>
          <w:tcPr>
            <w:tcW w:w="934" w:type="dxa"/>
            <w:vAlign w:val="center"/>
          </w:tcPr>
          <w:p w14:paraId="4BF180A0" w14:textId="5C570E54" w:rsidR="00C27D0A" w:rsidRPr="00C41672" w:rsidRDefault="00C27D0A" w:rsidP="00F11072">
            <w:pPr>
              <w:spacing w:line="480" w:lineRule="auto"/>
              <w:rPr>
                <w:color w:val="000000" w:themeColor="text1"/>
                <w:szCs w:val="21"/>
              </w:rPr>
            </w:pPr>
            <w:r w:rsidRPr="00C41672">
              <w:rPr>
                <w:rFonts w:hint="eastAsia"/>
                <w:color w:val="000000" w:themeColor="text1"/>
                <w:szCs w:val="21"/>
              </w:rPr>
              <w:t>E</w:t>
            </w:r>
            <w:r w:rsidRPr="00C41672">
              <w:rPr>
                <w:color w:val="000000" w:themeColor="text1"/>
                <w:szCs w:val="21"/>
              </w:rPr>
              <w:t>GFR</w:t>
            </w:r>
          </w:p>
        </w:tc>
        <w:tc>
          <w:tcPr>
            <w:tcW w:w="3548" w:type="dxa"/>
          </w:tcPr>
          <w:p w14:paraId="0AE05278" w14:textId="0608F01F" w:rsidR="00C27D0A" w:rsidRPr="00C41672" w:rsidRDefault="00C26A20" w:rsidP="00F11072">
            <w:pPr>
              <w:spacing w:line="480" w:lineRule="auto"/>
              <w:rPr>
                <w:color w:val="000000" w:themeColor="text1"/>
                <w:szCs w:val="21"/>
              </w:rPr>
            </w:pPr>
            <w:r w:rsidRPr="00C41672">
              <w:rPr>
                <w:color w:val="000000" w:themeColor="text1"/>
                <w:szCs w:val="21"/>
              </w:rPr>
              <w:t>AAAGTTAAAATTCCCGTCGCTA</w:t>
            </w:r>
          </w:p>
        </w:tc>
        <w:tc>
          <w:tcPr>
            <w:tcW w:w="3427" w:type="dxa"/>
            <w:vAlign w:val="center"/>
          </w:tcPr>
          <w:p w14:paraId="5AC87EFD" w14:textId="24913027" w:rsidR="00C27D0A" w:rsidRPr="00C41672" w:rsidRDefault="00C26A20" w:rsidP="00F11072">
            <w:pPr>
              <w:spacing w:line="480" w:lineRule="auto"/>
              <w:rPr>
                <w:color w:val="000000" w:themeColor="text1"/>
                <w:szCs w:val="21"/>
              </w:rPr>
            </w:pPr>
            <w:r w:rsidRPr="00C41672">
              <w:rPr>
                <w:color w:val="000000" w:themeColor="text1"/>
                <w:szCs w:val="21"/>
              </w:rPr>
              <w:t>CCATCACGTAGGCTTCATCGAG</w:t>
            </w:r>
          </w:p>
        </w:tc>
      </w:tr>
      <w:tr w:rsidR="00C41672" w:rsidRPr="00C41672" w14:paraId="10C35F84" w14:textId="77777777" w:rsidTr="004913DA">
        <w:trPr>
          <w:trHeight w:val="323"/>
          <w:tblCellSpacing w:w="75" w:type="dxa"/>
          <w:jc w:val="center"/>
        </w:trPr>
        <w:tc>
          <w:tcPr>
            <w:tcW w:w="934" w:type="dxa"/>
            <w:vAlign w:val="center"/>
          </w:tcPr>
          <w:p w14:paraId="34F309B8" w14:textId="3EAE1742" w:rsidR="00D60642" w:rsidRPr="00C41672" w:rsidRDefault="00D60642" w:rsidP="00F11072">
            <w:pPr>
              <w:spacing w:line="480" w:lineRule="auto"/>
              <w:rPr>
                <w:color w:val="000000" w:themeColor="text1"/>
                <w:szCs w:val="21"/>
              </w:rPr>
            </w:pPr>
            <w:r w:rsidRPr="00C41672">
              <w:rPr>
                <w:rFonts w:hint="eastAsia"/>
                <w:color w:val="000000" w:themeColor="text1"/>
                <w:szCs w:val="21"/>
              </w:rPr>
              <w:t>M</w:t>
            </w:r>
            <w:r w:rsidRPr="00C41672">
              <w:rPr>
                <w:color w:val="000000" w:themeColor="text1"/>
                <w:szCs w:val="21"/>
              </w:rPr>
              <w:t>ETTL3</w:t>
            </w:r>
          </w:p>
        </w:tc>
        <w:tc>
          <w:tcPr>
            <w:tcW w:w="3548" w:type="dxa"/>
          </w:tcPr>
          <w:p w14:paraId="6AC89C53" w14:textId="428BAFE7" w:rsidR="00D60642" w:rsidRPr="00C41672" w:rsidRDefault="00707F9E" w:rsidP="00F11072">
            <w:pPr>
              <w:spacing w:line="480" w:lineRule="auto"/>
              <w:rPr>
                <w:color w:val="000000" w:themeColor="text1"/>
                <w:szCs w:val="21"/>
              </w:rPr>
            </w:pPr>
            <w:r w:rsidRPr="00C41672">
              <w:rPr>
                <w:color w:val="000000" w:themeColor="text1"/>
                <w:szCs w:val="21"/>
              </w:rPr>
              <w:t>CTACGGAATCCAGAGGCAGCATTG</w:t>
            </w:r>
          </w:p>
        </w:tc>
        <w:tc>
          <w:tcPr>
            <w:tcW w:w="3427" w:type="dxa"/>
            <w:vAlign w:val="center"/>
          </w:tcPr>
          <w:p w14:paraId="2D221D1B" w14:textId="7C556244" w:rsidR="00D60642" w:rsidRPr="00C41672" w:rsidRDefault="00707F9E" w:rsidP="00F11072">
            <w:pPr>
              <w:spacing w:line="480" w:lineRule="auto"/>
              <w:rPr>
                <w:color w:val="000000" w:themeColor="text1"/>
                <w:szCs w:val="21"/>
              </w:rPr>
            </w:pPr>
            <w:r w:rsidRPr="00C41672">
              <w:rPr>
                <w:color w:val="000000" w:themeColor="text1"/>
                <w:szCs w:val="21"/>
              </w:rPr>
              <w:t>GCGTGGAGATGGCAAGACAGATG</w:t>
            </w:r>
          </w:p>
        </w:tc>
      </w:tr>
      <w:tr w:rsidR="00C27D0A" w:rsidRPr="00C41672" w14:paraId="665AD77E" w14:textId="77777777" w:rsidTr="004913DA">
        <w:trPr>
          <w:trHeight w:val="264"/>
          <w:tblCellSpacing w:w="75" w:type="dxa"/>
          <w:jc w:val="center"/>
        </w:trPr>
        <w:tc>
          <w:tcPr>
            <w:tcW w:w="934" w:type="dxa"/>
            <w:tcBorders>
              <w:bottom w:val="single" w:sz="4" w:space="0" w:color="auto"/>
            </w:tcBorders>
            <w:vAlign w:val="center"/>
          </w:tcPr>
          <w:p w14:paraId="4481D646" w14:textId="77777777" w:rsidR="00C27D0A" w:rsidRPr="00C41672" w:rsidRDefault="00C27D0A" w:rsidP="00F11072">
            <w:pPr>
              <w:spacing w:line="480" w:lineRule="auto"/>
              <w:rPr>
                <w:color w:val="000000" w:themeColor="text1"/>
                <w:szCs w:val="21"/>
              </w:rPr>
            </w:pPr>
            <w:r w:rsidRPr="00C41672">
              <w:rPr>
                <w:rFonts w:hint="eastAsia"/>
                <w:color w:val="000000" w:themeColor="text1"/>
                <w:szCs w:val="21"/>
              </w:rPr>
              <w:t>GAPDH</w:t>
            </w:r>
          </w:p>
        </w:tc>
        <w:tc>
          <w:tcPr>
            <w:tcW w:w="3548" w:type="dxa"/>
            <w:tcBorders>
              <w:bottom w:val="single" w:sz="4" w:space="0" w:color="auto"/>
            </w:tcBorders>
            <w:vAlign w:val="center"/>
          </w:tcPr>
          <w:p w14:paraId="44060742" w14:textId="77777777" w:rsidR="00C27D0A" w:rsidRPr="00C41672" w:rsidRDefault="00C27D0A" w:rsidP="00F11072">
            <w:pPr>
              <w:spacing w:line="480" w:lineRule="auto"/>
              <w:rPr>
                <w:color w:val="000000" w:themeColor="text1"/>
                <w:szCs w:val="21"/>
              </w:rPr>
            </w:pPr>
            <w:r w:rsidRPr="00C41672">
              <w:rPr>
                <w:rFonts w:hint="eastAsia"/>
                <w:color w:val="000000" w:themeColor="text1"/>
                <w:szCs w:val="21"/>
              </w:rPr>
              <w:t>GGUGACUAUUCAACCGCAUTT</w:t>
            </w:r>
          </w:p>
        </w:tc>
        <w:tc>
          <w:tcPr>
            <w:tcW w:w="3427" w:type="dxa"/>
            <w:tcBorders>
              <w:bottom w:val="single" w:sz="4" w:space="0" w:color="auto"/>
            </w:tcBorders>
            <w:vAlign w:val="center"/>
          </w:tcPr>
          <w:p w14:paraId="365141EC" w14:textId="77777777" w:rsidR="00C27D0A" w:rsidRPr="00C41672" w:rsidRDefault="00C27D0A" w:rsidP="00F11072">
            <w:pPr>
              <w:spacing w:line="480" w:lineRule="auto"/>
              <w:rPr>
                <w:color w:val="000000" w:themeColor="text1"/>
                <w:szCs w:val="21"/>
              </w:rPr>
            </w:pPr>
            <w:r w:rsidRPr="00C41672">
              <w:rPr>
                <w:rFonts w:hint="eastAsia"/>
                <w:color w:val="000000" w:themeColor="text1"/>
                <w:szCs w:val="21"/>
              </w:rPr>
              <w:t>AUGCGGUUGAAUAGUCACCTT</w:t>
            </w:r>
          </w:p>
        </w:tc>
      </w:tr>
    </w:tbl>
    <w:p w14:paraId="6E8308C7" w14:textId="1F2CA586" w:rsidR="003B6AAB" w:rsidRPr="00C41672" w:rsidRDefault="003B6AAB" w:rsidP="00F11072">
      <w:pPr>
        <w:snapToGrid w:val="0"/>
        <w:spacing w:line="480" w:lineRule="auto"/>
        <w:rPr>
          <w:b/>
          <w:color w:val="000000" w:themeColor="text1"/>
          <w:sz w:val="24"/>
        </w:rPr>
      </w:pPr>
    </w:p>
    <w:p w14:paraId="09AA35BC" w14:textId="243A8FFC" w:rsidR="006E4A58" w:rsidRPr="00C41672" w:rsidRDefault="006E4A58" w:rsidP="00F11072">
      <w:pPr>
        <w:spacing w:beforeLines="50" w:before="156" w:line="480" w:lineRule="auto"/>
        <w:rPr>
          <w:b/>
          <w:color w:val="000000" w:themeColor="text1"/>
          <w:sz w:val="24"/>
        </w:rPr>
      </w:pPr>
      <w:r w:rsidRPr="00C41672">
        <w:rPr>
          <w:b/>
          <w:color w:val="000000" w:themeColor="text1"/>
          <w:sz w:val="24"/>
        </w:rPr>
        <w:t>Supplementary Table S2</w:t>
      </w:r>
      <w:r w:rsidRPr="00C41672">
        <w:rPr>
          <w:rFonts w:hint="eastAsia"/>
          <w:b/>
          <w:color w:val="000000" w:themeColor="text1"/>
          <w:sz w:val="24"/>
        </w:rPr>
        <w:t xml:space="preserve">. </w:t>
      </w:r>
      <w:r w:rsidRPr="00C41672">
        <w:rPr>
          <w:b/>
          <w:color w:val="000000" w:themeColor="text1"/>
          <w:sz w:val="24"/>
        </w:rPr>
        <w:t xml:space="preserve">Antibodies </w:t>
      </w:r>
      <w:r w:rsidRPr="00C41672">
        <w:rPr>
          <w:rFonts w:hint="eastAsia"/>
          <w:b/>
          <w:color w:val="000000" w:themeColor="text1"/>
          <w:sz w:val="24"/>
        </w:rPr>
        <w:t>u</w:t>
      </w:r>
      <w:r w:rsidRPr="00C41672">
        <w:rPr>
          <w:b/>
          <w:color w:val="000000" w:themeColor="text1"/>
          <w:sz w:val="24"/>
        </w:rPr>
        <w:t xml:space="preserve">sed for </w:t>
      </w:r>
      <w:r w:rsidRPr="00C41672">
        <w:rPr>
          <w:rFonts w:eastAsia="Batang"/>
          <w:b/>
          <w:color w:val="000000" w:themeColor="text1"/>
          <w:sz w:val="24"/>
          <w:lang w:val="en-GB" w:eastAsia="en-US"/>
        </w:rPr>
        <w:t>Western blot or IHC.</w:t>
      </w:r>
    </w:p>
    <w:tbl>
      <w:tblPr>
        <w:tblW w:w="8509" w:type="dxa"/>
        <w:jc w:val="center"/>
        <w:tblCellSpacing w:w="75" w:type="dxa"/>
        <w:tblCellMar>
          <w:left w:w="0" w:type="dxa"/>
          <w:right w:w="0" w:type="dxa"/>
        </w:tblCellMar>
        <w:tblLook w:val="0000" w:firstRow="0" w:lastRow="0" w:firstColumn="0" w:lastColumn="0" w:noHBand="0" w:noVBand="0"/>
      </w:tblPr>
      <w:tblGrid>
        <w:gridCol w:w="1159"/>
        <w:gridCol w:w="3698"/>
        <w:gridCol w:w="3652"/>
      </w:tblGrid>
      <w:tr w:rsidR="00C41672" w:rsidRPr="00C41672" w14:paraId="48BDB327" w14:textId="77777777" w:rsidTr="00DD32D7">
        <w:trPr>
          <w:trHeight w:val="357"/>
          <w:tblCellSpacing w:w="75" w:type="dxa"/>
          <w:jc w:val="center"/>
        </w:trPr>
        <w:tc>
          <w:tcPr>
            <w:tcW w:w="934" w:type="dxa"/>
            <w:tcBorders>
              <w:top w:val="single" w:sz="12" w:space="0" w:color="auto"/>
              <w:bottom w:val="single" w:sz="4" w:space="0" w:color="auto"/>
            </w:tcBorders>
            <w:vAlign w:val="center"/>
          </w:tcPr>
          <w:p w14:paraId="61DC2DF5" w14:textId="77777777" w:rsidR="006E4A58" w:rsidRPr="00C41672" w:rsidRDefault="006E4A58" w:rsidP="00F11072">
            <w:pPr>
              <w:spacing w:line="480" w:lineRule="auto"/>
              <w:rPr>
                <w:color w:val="000000" w:themeColor="text1"/>
                <w:szCs w:val="21"/>
              </w:rPr>
            </w:pPr>
            <w:r w:rsidRPr="00C41672">
              <w:rPr>
                <w:bCs/>
                <w:color w:val="000000" w:themeColor="text1"/>
                <w:szCs w:val="21"/>
              </w:rPr>
              <w:t>Gene</w:t>
            </w:r>
          </w:p>
        </w:tc>
        <w:tc>
          <w:tcPr>
            <w:tcW w:w="3548" w:type="dxa"/>
            <w:tcBorders>
              <w:top w:val="single" w:sz="12" w:space="0" w:color="auto"/>
              <w:bottom w:val="single" w:sz="4" w:space="0" w:color="auto"/>
            </w:tcBorders>
            <w:vAlign w:val="center"/>
          </w:tcPr>
          <w:p w14:paraId="56DC06D7" w14:textId="5D4EA3AA" w:rsidR="006E4A58" w:rsidRPr="00C41672" w:rsidRDefault="006E4A58" w:rsidP="00F11072">
            <w:pPr>
              <w:spacing w:line="480" w:lineRule="auto"/>
              <w:rPr>
                <w:color w:val="000000" w:themeColor="text1"/>
                <w:szCs w:val="21"/>
              </w:rPr>
            </w:pPr>
            <w:r w:rsidRPr="00C41672">
              <w:rPr>
                <w:bCs/>
                <w:color w:val="000000" w:themeColor="text1"/>
                <w:szCs w:val="21"/>
              </w:rPr>
              <w:t>Manufacturer</w:t>
            </w:r>
          </w:p>
        </w:tc>
        <w:tc>
          <w:tcPr>
            <w:tcW w:w="3427" w:type="dxa"/>
            <w:tcBorders>
              <w:top w:val="single" w:sz="12" w:space="0" w:color="auto"/>
              <w:bottom w:val="single" w:sz="4" w:space="0" w:color="auto"/>
            </w:tcBorders>
            <w:vAlign w:val="center"/>
          </w:tcPr>
          <w:p w14:paraId="51FF4317" w14:textId="165A228D" w:rsidR="006E4A58" w:rsidRPr="00C41672" w:rsidRDefault="006E4A58" w:rsidP="00F11072">
            <w:pPr>
              <w:spacing w:line="480" w:lineRule="auto"/>
              <w:rPr>
                <w:color w:val="000000" w:themeColor="text1"/>
                <w:szCs w:val="21"/>
              </w:rPr>
            </w:pPr>
            <w:r w:rsidRPr="00C41672">
              <w:rPr>
                <w:bCs/>
                <w:color w:val="000000" w:themeColor="text1"/>
                <w:szCs w:val="21"/>
              </w:rPr>
              <w:t>Dilution</w:t>
            </w:r>
          </w:p>
        </w:tc>
      </w:tr>
      <w:tr w:rsidR="00C41672" w:rsidRPr="00C41672" w14:paraId="02E2DA31" w14:textId="77777777" w:rsidTr="00DD32D7">
        <w:trPr>
          <w:trHeight w:val="323"/>
          <w:tblCellSpacing w:w="75" w:type="dxa"/>
          <w:jc w:val="center"/>
        </w:trPr>
        <w:tc>
          <w:tcPr>
            <w:tcW w:w="934" w:type="dxa"/>
            <w:vAlign w:val="center"/>
          </w:tcPr>
          <w:p w14:paraId="308ECB4A" w14:textId="77777777" w:rsidR="006E4A58" w:rsidRPr="00C41672" w:rsidRDefault="006E4A58" w:rsidP="00F11072">
            <w:pPr>
              <w:spacing w:line="480" w:lineRule="auto"/>
              <w:rPr>
                <w:color w:val="000000" w:themeColor="text1"/>
                <w:szCs w:val="21"/>
              </w:rPr>
            </w:pPr>
            <w:r w:rsidRPr="00C41672">
              <w:rPr>
                <w:color w:val="000000" w:themeColor="text1"/>
                <w:szCs w:val="21"/>
              </w:rPr>
              <w:t>FMR1</w:t>
            </w:r>
          </w:p>
        </w:tc>
        <w:tc>
          <w:tcPr>
            <w:tcW w:w="3548" w:type="dxa"/>
          </w:tcPr>
          <w:p w14:paraId="7119B3D7" w14:textId="1F342678" w:rsidR="006E4A58" w:rsidRPr="00C41672" w:rsidRDefault="006E4A58"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021536C5" w14:textId="2D397CC2" w:rsidR="006E4A58" w:rsidRPr="00C41672" w:rsidRDefault="006E4A58" w:rsidP="00F11072">
            <w:pPr>
              <w:spacing w:line="480" w:lineRule="auto"/>
              <w:rPr>
                <w:color w:val="000000" w:themeColor="text1"/>
                <w:szCs w:val="21"/>
              </w:rPr>
            </w:pPr>
            <w:r w:rsidRPr="00C41672">
              <w:rPr>
                <w:color w:val="000000" w:themeColor="text1"/>
                <w:szCs w:val="21"/>
              </w:rPr>
              <w:t>1:1000 for WB; 1:100 for IHC</w:t>
            </w:r>
          </w:p>
        </w:tc>
      </w:tr>
      <w:tr w:rsidR="00C41672" w:rsidRPr="00C41672" w14:paraId="223F8533" w14:textId="77777777" w:rsidTr="00DD32D7">
        <w:trPr>
          <w:trHeight w:val="323"/>
          <w:tblCellSpacing w:w="75" w:type="dxa"/>
          <w:jc w:val="center"/>
        </w:trPr>
        <w:tc>
          <w:tcPr>
            <w:tcW w:w="934" w:type="dxa"/>
            <w:vAlign w:val="center"/>
          </w:tcPr>
          <w:p w14:paraId="7C48A837" w14:textId="58A1B373" w:rsidR="006E4A58" w:rsidRPr="00C41672" w:rsidRDefault="006E4A58" w:rsidP="00F11072">
            <w:pPr>
              <w:spacing w:line="480" w:lineRule="auto"/>
              <w:rPr>
                <w:color w:val="000000" w:themeColor="text1"/>
                <w:szCs w:val="21"/>
              </w:rPr>
            </w:pPr>
            <w:proofErr w:type="spellStart"/>
            <w:r w:rsidRPr="00C41672">
              <w:rPr>
                <w:rFonts w:hint="eastAsia"/>
                <w:color w:val="000000" w:themeColor="text1"/>
                <w:szCs w:val="21"/>
              </w:rPr>
              <w:t>b</w:t>
            </w:r>
            <w:r w:rsidRPr="00C41672">
              <w:rPr>
                <w:color w:val="000000" w:themeColor="text1"/>
                <w:szCs w:val="21"/>
              </w:rPr>
              <w:t>ax</w:t>
            </w:r>
            <w:proofErr w:type="spellEnd"/>
          </w:p>
        </w:tc>
        <w:tc>
          <w:tcPr>
            <w:tcW w:w="3548" w:type="dxa"/>
          </w:tcPr>
          <w:p w14:paraId="0A6A2E82" w14:textId="462FB57A"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2686F3B1" w14:textId="20FE61F4" w:rsidR="006E4A58" w:rsidRPr="00C41672" w:rsidRDefault="00F64F14" w:rsidP="00F11072">
            <w:pPr>
              <w:spacing w:line="480" w:lineRule="auto"/>
              <w:rPr>
                <w:color w:val="000000" w:themeColor="text1"/>
                <w:szCs w:val="21"/>
              </w:rPr>
            </w:pPr>
            <w:r w:rsidRPr="00C41672">
              <w:rPr>
                <w:color w:val="000000" w:themeColor="text1"/>
                <w:szCs w:val="21"/>
              </w:rPr>
              <w:t>1:500 for WB</w:t>
            </w:r>
          </w:p>
        </w:tc>
      </w:tr>
      <w:tr w:rsidR="00C41672" w:rsidRPr="00C41672" w14:paraId="6E4A952D" w14:textId="77777777" w:rsidTr="00DD32D7">
        <w:trPr>
          <w:trHeight w:val="323"/>
          <w:tblCellSpacing w:w="75" w:type="dxa"/>
          <w:jc w:val="center"/>
        </w:trPr>
        <w:tc>
          <w:tcPr>
            <w:tcW w:w="934" w:type="dxa"/>
            <w:vAlign w:val="center"/>
          </w:tcPr>
          <w:p w14:paraId="544C5178" w14:textId="05BEDB32" w:rsidR="006E4A58" w:rsidRPr="00C41672" w:rsidRDefault="006E4A58" w:rsidP="00F11072">
            <w:pPr>
              <w:spacing w:line="480" w:lineRule="auto"/>
              <w:rPr>
                <w:color w:val="000000" w:themeColor="text1"/>
                <w:szCs w:val="21"/>
              </w:rPr>
            </w:pPr>
            <w:r w:rsidRPr="00C41672">
              <w:rPr>
                <w:color w:val="000000" w:themeColor="text1"/>
                <w:szCs w:val="21"/>
              </w:rPr>
              <w:t>p21</w:t>
            </w:r>
          </w:p>
        </w:tc>
        <w:tc>
          <w:tcPr>
            <w:tcW w:w="3548" w:type="dxa"/>
          </w:tcPr>
          <w:p w14:paraId="0EDE56E4" w14:textId="2F51EB07"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02B82AB2" w14:textId="50F21AAD" w:rsidR="006E4A58" w:rsidRPr="00C41672" w:rsidRDefault="00F64F14" w:rsidP="00F11072">
            <w:pPr>
              <w:spacing w:line="480" w:lineRule="auto"/>
              <w:rPr>
                <w:color w:val="000000" w:themeColor="text1"/>
                <w:szCs w:val="21"/>
              </w:rPr>
            </w:pPr>
            <w:r w:rsidRPr="00C41672">
              <w:rPr>
                <w:color w:val="000000" w:themeColor="text1"/>
                <w:szCs w:val="21"/>
              </w:rPr>
              <w:t>1:500 for WB</w:t>
            </w:r>
          </w:p>
        </w:tc>
      </w:tr>
      <w:tr w:rsidR="00C41672" w:rsidRPr="00C41672" w14:paraId="3C3D7930" w14:textId="77777777" w:rsidTr="00DD32D7">
        <w:trPr>
          <w:trHeight w:val="323"/>
          <w:tblCellSpacing w:w="75" w:type="dxa"/>
          <w:jc w:val="center"/>
        </w:trPr>
        <w:tc>
          <w:tcPr>
            <w:tcW w:w="934" w:type="dxa"/>
            <w:vAlign w:val="center"/>
          </w:tcPr>
          <w:p w14:paraId="37A41167" w14:textId="42554DB6" w:rsidR="006E4A58" w:rsidRPr="00C41672" w:rsidRDefault="006E4A58" w:rsidP="00F11072">
            <w:pPr>
              <w:spacing w:line="480" w:lineRule="auto"/>
              <w:rPr>
                <w:color w:val="000000" w:themeColor="text1"/>
                <w:szCs w:val="21"/>
              </w:rPr>
            </w:pPr>
            <w:r w:rsidRPr="00C41672">
              <w:rPr>
                <w:color w:val="000000" w:themeColor="text1"/>
                <w:szCs w:val="21"/>
              </w:rPr>
              <w:t>p27</w:t>
            </w:r>
          </w:p>
        </w:tc>
        <w:tc>
          <w:tcPr>
            <w:tcW w:w="3548" w:type="dxa"/>
          </w:tcPr>
          <w:p w14:paraId="2C3C6579" w14:textId="74B23FFC"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240DB09F" w14:textId="6C67D868" w:rsidR="006E4A58" w:rsidRPr="00C41672" w:rsidRDefault="00F64F14" w:rsidP="00F11072">
            <w:pPr>
              <w:spacing w:line="480" w:lineRule="auto"/>
              <w:rPr>
                <w:color w:val="000000" w:themeColor="text1"/>
                <w:szCs w:val="21"/>
              </w:rPr>
            </w:pPr>
            <w:r w:rsidRPr="00C41672">
              <w:rPr>
                <w:color w:val="000000" w:themeColor="text1"/>
                <w:szCs w:val="21"/>
              </w:rPr>
              <w:t>1:500 for WB</w:t>
            </w:r>
          </w:p>
        </w:tc>
      </w:tr>
      <w:tr w:rsidR="00C41672" w:rsidRPr="00C41672" w14:paraId="53D2CFC3" w14:textId="77777777" w:rsidTr="00DD32D7">
        <w:trPr>
          <w:trHeight w:val="323"/>
          <w:tblCellSpacing w:w="75" w:type="dxa"/>
          <w:jc w:val="center"/>
        </w:trPr>
        <w:tc>
          <w:tcPr>
            <w:tcW w:w="934" w:type="dxa"/>
            <w:vAlign w:val="center"/>
          </w:tcPr>
          <w:p w14:paraId="5987C90C" w14:textId="172D2A46" w:rsidR="006E4A58" w:rsidRPr="00C41672" w:rsidRDefault="006E4A58" w:rsidP="00F11072">
            <w:pPr>
              <w:spacing w:line="480" w:lineRule="auto"/>
              <w:rPr>
                <w:color w:val="000000" w:themeColor="text1"/>
                <w:szCs w:val="21"/>
              </w:rPr>
            </w:pPr>
            <w:r w:rsidRPr="00C41672">
              <w:rPr>
                <w:color w:val="000000" w:themeColor="text1"/>
                <w:szCs w:val="21"/>
              </w:rPr>
              <w:t>Cyclin D1</w:t>
            </w:r>
          </w:p>
        </w:tc>
        <w:tc>
          <w:tcPr>
            <w:tcW w:w="3548" w:type="dxa"/>
          </w:tcPr>
          <w:p w14:paraId="4938B2D7" w14:textId="754D9B95"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1F31C803" w14:textId="2153877F" w:rsidR="006E4A58" w:rsidRPr="00C41672" w:rsidRDefault="00F64F14" w:rsidP="00F11072">
            <w:pPr>
              <w:spacing w:line="480" w:lineRule="auto"/>
              <w:rPr>
                <w:color w:val="000000" w:themeColor="text1"/>
                <w:szCs w:val="21"/>
              </w:rPr>
            </w:pPr>
            <w:r w:rsidRPr="00C41672">
              <w:rPr>
                <w:color w:val="000000" w:themeColor="text1"/>
                <w:szCs w:val="21"/>
              </w:rPr>
              <w:t>1:1000 for WB</w:t>
            </w:r>
          </w:p>
        </w:tc>
      </w:tr>
      <w:tr w:rsidR="00C41672" w:rsidRPr="00C41672" w14:paraId="3E781B9C" w14:textId="77777777" w:rsidTr="00DD32D7">
        <w:trPr>
          <w:trHeight w:val="323"/>
          <w:tblCellSpacing w:w="75" w:type="dxa"/>
          <w:jc w:val="center"/>
        </w:trPr>
        <w:tc>
          <w:tcPr>
            <w:tcW w:w="934" w:type="dxa"/>
            <w:vAlign w:val="center"/>
          </w:tcPr>
          <w:p w14:paraId="78B92E05" w14:textId="7B3B83E6" w:rsidR="006E4A58" w:rsidRPr="00C41672" w:rsidRDefault="006E4A58" w:rsidP="00F11072">
            <w:pPr>
              <w:spacing w:line="480" w:lineRule="auto"/>
              <w:rPr>
                <w:color w:val="000000" w:themeColor="text1"/>
                <w:szCs w:val="21"/>
              </w:rPr>
            </w:pPr>
            <w:r w:rsidRPr="00C41672">
              <w:rPr>
                <w:rFonts w:hint="eastAsia"/>
                <w:color w:val="000000" w:themeColor="text1"/>
                <w:szCs w:val="21"/>
              </w:rPr>
              <w:t>G</w:t>
            </w:r>
            <w:r w:rsidRPr="00C41672">
              <w:rPr>
                <w:color w:val="000000" w:themeColor="text1"/>
                <w:szCs w:val="21"/>
              </w:rPr>
              <w:t>APDH</w:t>
            </w:r>
          </w:p>
        </w:tc>
        <w:tc>
          <w:tcPr>
            <w:tcW w:w="3548" w:type="dxa"/>
          </w:tcPr>
          <w:p w14:paraId="73275D70" w14:textId="36951C72" w:rsidR="006E4A58" w:rsidRPr="00C41672" w:rsidRDefault="006E4A58"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483899FB" w14:textId="66F34F5D" w:rsidR="006E4A58" w:rsidRPr="00C41672" w:rsidRDefault="006E4A58" w:rsidP="00F11072">
            <w:pPr>
              <w:spacing w:line="480" w:lineRule="auto"/>
              <w:rPr>
                <w:color w:val="000000" w:themeColor="text1"/>
                <w:szCs w:val="21"/>
              </w:rPr>
            </w:pPr>
            <w:r w:rsidRPr="00C41672">
              <w:rPr>
                <w:color w:val="000000" w:themeColor="text1"/>
                <w:szCs w:val="21"/>
              </w:rPr>
              <w:t>1:5000</w:t>
            </w:r>
            <w:r w:rsidR="00F64F14" w:rsidRPr="00C41672">
              <w:rPr>
                <w:color w:val="000000" w:themeColor="text1"/>
                <w:szCs w:val="21"/>
              </w:rPr>
              <w:t>0</w:t>
            </w:r>
            <w:r w:rsidRPr="00C41672">
              <w:rPr>
                <w:color w:val="000000" w:themeColor="text1"/>
                <w:szCs w:val="21"/>
              </w:rPr>
              <w:t xml:space="preserve"> for WB</w:t>
            </w:r>
          </w:p>
        </w:tc>
      </w:tr>
      <w:tr w:rsidR="00C41672" w:rsidRPr="00C41672" w14:paraId="7CDAAD03" w14:textId="77777777" w:rsidTr="00DD32D7">
        <w:trPr>
          <w:trHeight w:val="323"/>
          <w:tblCellSpacing w:w="75" w:type="dxa"/>
          <w:jc w:val="center"/>
        </w:trPr>
        <w:tc>
          <w:tcPr>
            <w:tcW w:w="934" w:type="dxa"/>
            <w:vAlign w:val="center"/>
          </w:tcPr>
          <w:p w14:paraId="53D94D3D" w14:textId="77777777" w:rsidR="006E4A58" w:rsidRPr="00C41672" w:rsidRDefault="006E4A58" w:rsidP="00F11072">
            <w:pPr>
              <w:spacing w:line="480" w:lineRule="auto"/>
              <w:rPr>
                <w:color w:val="000000" w:themeColor="text1"/>
                <w:szCs w:val="21"/>
              </w:rPr>
            </w:pPr>
            <w:r w:rsidRPr="00C41672">
              <w:rPr>
                <w:rFonts w:hint="eastAsia"/>
                <w:color w:val="000000" w:themeColor="text1"/>
                <w:szCs w:val="21"/>
              </w:rPr>
              <w:t>E</w:t>
            </w:r>
            <w:r w:rsidRPr="00C41672">
              <w:rPr>
                <w:color w:val="000000" w:themeColor="text1"/>
                <w:szCs w:val="21"/>
              </w:rPr>
              <w:t>GFR</w:t>
            </w:r>
          </w:p>
        </w:tc>
        <w:tc>
          <w:tcPr>
            <w:tcW w:w="3548" w:type="dxa"/>
          </w:tcPr>
          <w:p w14:paraId="5274F9EA" w14:textId="3D5698D7"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6CA4799F" w14:textId="218226E9" w:rsidR="006E4A58" w:rsidRPr="00C41672" w:rsidRDefault="00F64F14" w:rsidP="00F11072">
            <w:pPr>
              <w:spacing w:line="480" w:lineRule="auto"/>
              <w:rPr>
                <w:color w:val="000000" w:themeColor="text1"/>
                <w:szCs w:val="21"/>
              </w:rPr>
            </w:pPr>
            <w:r w:rsidRPr="00C41672">
              <w:rPr>
                <w:color w:val="000000" w:themeColor="text1"/>
                <w:szCs w:val="21"/>
              </w:rPr>
              <w:t>1:5000 for WB; 1:100 for IHC</w:t>
            </w:r>
          </w:p>
        </w:tc>
      </w:tr>
      <w:tr w:rsidR="00C41672" w:rsidRPr="00C41672" w14:paraId="045722FD" w14:textId="77777777" w:rsidTr="00DD32D7">
        <w:trPr>
          <w:trHeight w:val="323"/>
          <w:tblCellSpacing w:w="75" w:type="dxa"/>
          <w:jc w:val="center"/>
        </w:trPr>
        <w:tc>
          <w:tcPr>
            <w:tcW w:w="934" w:type="dxa"/>
            <w:vAlign w:val="center"/>
          </w:tcPr>
          <w:p w14:paraId="155ED144" w14:textId="09A1C9E5" w:rsidR="006E4A58" w:rsidRPr="00C41672" w:rsidRDefault="006E4A58" w:rsidP="00F11072">
            <w:pPr>
              <w:spacing w:line="480" w:lineRule="auto"/>
              <w:rPr>
                <w:color w:val="000000" w:themeColor="text1"/>
                <w:szCs w:val="21"/>
              </w:rPr>
            </w:pPr>
            <w:r w:rsidRPr="00C41672">
              <w:rPr>
                <w:rFonts w:hint="eastAsia"/>
                <w:color w:val="000000" w:themeColor="text1"/>
                <w:szCs w:val="21"/>
              </w:rPr>
              <w:t>R</w:t>
            </w:r>
            <w:r w:rsidRPr="00C41672">
              <w:rPr>
                <w:color w:val="000000" w:themeColor="text1"/>
                <w:szCs w:val="21"/>
              </w:rPr>
              <w:t>AS</w:t>
            </w:r>
          </w:p>
        </w:tc>
        <w:tc>
          <w:tcPr>
            <w:tcW w:w="3548" w:type="dxa"/>
          </w:tcPr>
          <w:p w14:paraId="718ECDCE" w14:textId="3E3257BB"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0E7A4935" w14:textId="726D5218" w:rsidR="006E4A58" w:rsidRPr="00C41672" w:rsidRDefault="00F64F14" w:rsidP="00F11072">
            <w:pPr>
              <w:spacing w:line="480" w:lineRule="auto"/>
              <w:rPr>
                <w:color w:val="000000" w:themeColor="text1"/>
                <w:szCs w:val="21"/>
              </w:rPr>
            </w:pPr>
            <w:r w:rsidRPr="00C41672">
              <w:rPr>
                <w:color w:val="000000" w:themeColor="text1"/>
                <w:szCs w:val="21"/>
              </w:rPr>
              <w:t>1:10000 for WB</w:t>
            </w:r>
          </w:p>
        </w:tc>
      </w:tr>
      <w:tr w:rsidR="00C41672" w:rsidRPr="00C41672" w14:paraId="7F847ED2" w14:textId="77777777" w:rsidTr="00DD32D7">
        <w:trPr>
          <w:trHeight w:val="323"/>
          <w:tblCellSpacing w:w="75" w:type="dxa"/>
          <w:jc w:val="center"/>
        </w:trPr>
        <w:tc>
          <w:tcPr>
            <w:tcW w:w="934" w:type="dxa"/>
            <w:vAlign w:val="center"/>
          </w:tcPr>
          <w:p w14:paraId="47CC1829" w14:textId="20FCCB19" w:rsidR="006E4A58" w:rsidRPr="00C41672" w:rsidRDefault="006E4A58" w:rsidP="00F11072">
            <w:pPr>
              <w:spacing w:line="480" w:lineRule="auto"/>
              <w:rPr>
                <w:color w:val="000000" w:themeColor="text1"/>
                <w:szCs w:val="21"/>
              </w:rPr>
            </w:pPr>
            <w:r w:rsidRPr="00C41672">
              <w:rPr>
                <w:rFonts w:hint="eastAsia"/>
                <w:color w:val="000000" w:themeColor="text1"/>
                <w:szCs w:val="21"/>
              </w:rPr>
              <w:t>M</w:t>
            </w:r>
            <w:r w:rsidRPr="00C41672">
              <w:rPr>
                <w:color w:val="000000" w:themeColor="text1"/>
                <w:szCs w:val="21"/>
              </w:rPr>
              <w:t>EK</w:t>
            </w:r>
          </w:p>
        </w:tc>
        <w:tc>
          <w:tcPr>
            <w:tcW w:w="3548" w:type="dxa"/>
          </w:tcPr>
          <w:p w14:paraId="7BC7BED3" w14:textId="2C5C82CB"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38F08E01" w14:textId="614D3447" w:rsidR="006E4A58" w:rsidRPr="00C41672" w:rsidRDefault="00F64F14" w:rsidP="00F11072">
            <w:pPr>
              <w:spacing w:line="480" w:lineRule="auto"/>
              <w:rPr>
                <w:color w:val="000000" w:themeColor="text1"/>
                <w:szCs w:val="21"/>
              </w:rPr>
            </w:pPr>
            <w:r w:rsidRPr="00C41672">
              <w:rPr>
                <w:color w:val="000000" w:themeColor="text1"/>
                <w:szCs w:val="21"/>
              </w:rPr>
              <w:t>1:5000 for WB</w:t>
            </w:r>
          </w:p>
        </w:tc>
      </w:tr>
      <w:tr w:rsidR="00C41672" w:rsidRPr="00C41672" w14:paraId="499D93D8" w14:textId="77777777" w:rsidTr="00DD32D7">
        <w:trPr>
          <w:trHeight w:val="323"/>
          <w:tblCellSpacing w:w="75" w:type="dxa"/>
          <w:jc w:val="center"/>
        </w:trPr>
        <w:tc>
          <w:tcPr>
            <w:tcW w:w="934" w:type="dxa"/>
            <w:vAlign w:val="center"/>
          </w:tcPr>
          <w:p w14:paraId="3DDC517A" w14:textId="1BA3BD0A" w:rsidR="006E4A58" w:rsidRPr="00C41672" w:rsidRDefault="006E4A58" w:rsidP="00F11072">
            <w:pPr>
              <w:spacing w:line="480" w:lineRule="auto"/>
              <w:rPr>
                <w:color w:val="000000" w:themeColor="text1"/>
                <w:szCs w:val="21"/>
              </w:rPr>
            </w:pPr>
            <w:r w:rsidRPr="00C41672">
              <w:rPr>
                <w:rFonts w:hint="eastAsia"/>
                <w:color w:val="000000" w:themeColor="text1"/>
                <w:szCs w:val="21"/>
              </w:rPr>
              <w:lastRenderedPageBreak/>
              <w:t>p</w:t>
            </w:r>
            <w:r w:rsidRPr="00C41672">
              <w:rPr>
                <w:color w:val="000000" w:themeColor="text1"/>
                <w:szCs w:val="21"/>
              </w:rPr>
              <w:t>-MEK</w:t>
            </w:r>
          </w:p>
        </w:tc>
        <w:tc>
          <w:tcPr>
            <w:tcW w:w="3548" w:type="dxa"/>
          </w:tcPr>
          <w:p w14:paraId="482E8A83" w14:textId="741261C3"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3C84B196" w14:textId="7CA46E0C" w:rsidR="006E4A58" w:rsidRPr="00C41672" w:rsidRDefault="00F64F14" w:rsidP="00F11072">
            <w:pPr>
              <w:spacing w:line="480" w:lineRule="auto"/>
              <w:rPr>
                <w:color w:val="000000" w:themeColor="text1"/>
                <w:szCs w:val="21"/>
              </w:rPr>
            </w:pPr>
            <w:r w:rsidRPr="00C41672">
              <w:rPr>
                <w:color w:val="000000" w:themeColor="text1"/>
                <w:szCs w:val="21"/>
              </w:rPr>
              <w:t>1:1000 for WB</w:t>
            </w:r>
          </w:p>
        </w:tc>
      </w:tr>
      <w:tr w:rsidR="00C41672" w:rsidRPr="00C41672" w14:paraId="4565EF73" w14:textId="77777777" w:rsidTr="00DD32D7">
        <w:trPr>
          <w:trHeight w:val="323"/>
          <w:tblCellSpacing w:w="75" w:type="dxa"/>
          <w:jc w:val="center"/>
        </w:trPr>
        <w:tc>
          <w:tcPr>
            <w:tcW w:w="934" w:type="dxa"/>
            <w:vAlign w:val="center"/>
          </w:tcPr>
          <w:p w14:paraId="1489A885" w14:textId="6DF101FF" w:rsidR="006E4A58" w:rsidRPr="00C41672" w:rsidRDefault="006E4A58" w:rsidP="00F11072">
            <w:pPr>
              <w:spacing w:line="480" w:lineRule="auto"/>
              <w:rPr>
                <w:color w:val="000000" w:themeColor="text1"/>
                <w:szCs w:val="21"/>
              </w:rPr>
            </w:pPr>
            <w:r w:rsidRPr="00C41672">
              <w:rPr>
                <w:rFonts w:hint="eastAsia"/>
                <w:color w:val="000000" w:themeColor="text1"/>
                <w:szCs w:val="21"/>
              </w:rPr>
              <w:t>E</w:t>
            </w:r>
            <w:r w:rsidRPr="00C41672">
              <w:rPr>
                <w:color w:val="000000" w:themeColor="text1"/>
                <w:szCs w:val="21"/>
              </w:rPr>
              <w:t>RK</w:t>
            </w:r>
          </w:p>
        </w:tc>
        <w:tc>
          <w:tcPr>
            <w:tcW w:w="3548" w:type="dxa"/>
          </w:tcPr>
          <w:p w14:paraId="0012AD18" w14:textId="003D62A4"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67871CBA" w14:textId="4B1EB54D" w:rsidR="006E4A58" w:rsidRPr="00C41672" w:rsidRDefault="00F64F14" w:rsidP="00F11072">
            <w:pPr>
              <w:spacing w:line="480" w:lineRule="auto"/>
              <w:rPr>
                <w:color w:val="000000" w:themeColor="text1"/>
                <w:szCs w:val="21"/>
              </w:rPr>
            </w:pPr>
            <w:r w:rsidRPr="00C41672">
              <w:rPr>
                <w:color w:val="000000" w:themeColor="text1"/>
                <w:szCs w:val="21"/>
              </w:rPr>
              <w:t>1:1000 for WB</w:t>
            </w:r>
          </w:p>
        </w:tc>
      </w:tr>
      <w:tr w:rsidR="00C41672" w:rsidRPr="00C41672" w14:paraId="517E1D46" w14:textId="77777777" w:rsidTr="00DD32D7">
        <w:trPr>
          <w:trHeight w:val="323"/>
          <w:tblCellSpacing w:w="75" w:type="dxa"/>
          <w:jc w:val="center"/>
        </w:trPr>
        <w:tc>
          <w:tcPr>
            <w:tcW w:w="934" w:type="dxa"/>
            <w:vAlign w:val="center"/>
          </w:tcPr>
          <w:p w14:paraId="45C0174A" w14:textId="6E35F0FA" w:rsidR="006E4A58" w:rsidRPr="00C41672" w:rsidRDefault="006E4A58" w:rsidP="00F11072">
            <w:pPr>
              <w:spacing w:line="480" w:lineRule="auto"/>
              <w:rPr>
                <w:color w:val="000000" w:themeColor="text1"/>
                <w:szCs w:val="21"/>
              </w:rPr>
            </w:pPr>
            <w:r w:rsidRPr="00C41672">
              <w:rPr>
                <w:rFonts w:hint="eastAsia"/>
                <w:color w:val="000000" w:themeColor="text1"/>
                <w:szCs w:val="21"/>
              </w:rPr>
              <w:t>p-ERK</w:t>
            </w:r>
          </w:p>
        </w:tc>
        <w:tc>
          <w:tcPr>
            <w:tcW w:w="3548" w:type="dxa"/>
          </w:tcPr>
          <w:p w14:paraId="754A46EC" w14:textId="4DFDD72A"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3D8FD228" w14:textId="40082B76" w:rsidR="006E4A58" w:rsidRPr="00C41672" w:rsidRDefault="00F64F14" w:rsidP="00F11072">
            <w:pPr>
              <w:spacing w:line="480" w:lineRule="auto"/>
              <w:rPr>
                <w:color w:val="000000" w:themeColor="text1"/>
                <w:szCs w:val="21"/>
              </w:rPr>
            </w:pPr>
            <w:r w:rsidRPr="00C41672">
              <w:rPr>
                <w:color w:val="000000" w:themeColor="text1"/>
                <w:szCs w:val="21"/>
              </w:rPr>
              <w:t>1:500 for WB</w:t>
            </w:r>
          </w:p>
        </w:tc>
      </w:tr>
      <w:tr w:rsidR="00C41672" w:rsidRPr="00C41672" w14:paraId="5F1EC2E6" w14:textId="77777777" w:rsidTr="00DD32D7">
        <w:trPr>
          <w:trHeight w:val="323"/>
          <w:tblCellSpacing w:w="75" w:type="dxa"/>
          <w:jc w:val="center"/>
        </w:trPr>
        <w:tc>
          <w:tcPr>
            <w:tcW w:w="934" w:type="dxa"/>
            <w:vAlign w:val="center"/>
          </w:tcPr>
          <w:p w14:paraId="1F0E2F35" w14:textId="603FEE66" w:rsidR="006E4A58" w:rsidRPr="00C41672" w:rsidRDefault="006E4A58" w:rsidP="00F11072">
            <w:pPr>
              <w:spacing w:line="480" w:lineRule="auto"/>
              <w:rPr>
                <w:color w:val="000000" w:themeColor="text1"/>
                <w:szCs w:val="21"/>
              </w:rPr>
            </w:pPr>
            <w:r w:rsidRPr="00C41672">
              <w:rPr>
                <w:rFonts w:hint="eastAsia"/>
                <w:color w:val="000000" w:themeColor="text1"/>
                <w:szCs w:val="21"/>
              </w:rPr>
              <w:t>A</w:t>
            </w:r>
            <w:r w:rsidRPr="00C41672">
              <w:rPr>
                <w:color w:val="000000" w:themeColor="text1"/>
                <w:szCs w:val="21"/>
              </w:rPr>
              <w:t>KT</w:t>
            </w:r>
          </w:p>
        </w:tc>
        <w:tc>
          <w:tcPr>
            <w:tcW w:w="3548" w:type="dxa"/>
          </w:tcPr>
          <w:p w14:paraId="7E35D938" w14:textId="1E3438D5"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72DB38CB" w14:textId="03380ECC" w:rsidR="006E4A58" w:rsidRPr="00C41672" w:rsidRDefault="00F64F14" w:rsidP="00F11072">
            <w:pPr>
              <w:spacing w:line="480" w:lineRule="auto"/>
              <w:rPr>
                <w:color w:val="000000" w:themeColor="text1"/>
                <w:szCs w:val="21"/>
              </w:rPr>
            </w:pPr>
            <w:r w:rsidRPr="00C41672">
              <w:rPr>
                <w:color w:val="000000" w:themeColor="text1"/>
                <w:szCs w:val="21"/>
              </w:rPr>
              <w:t>1:500 for WB</w:t>
            </w:r>
          </w:p>
        </w:tc>
      </w:tr>
      <w:tr w:rsidR="00C41672" w:rsidRPr="00C41672" w14:paraId="0EDCAACA" w14:textId="77777777" w:rsidTr="00DD32D7">
        <w:trPr>
          <w:trHeight w:val="323"/>
          <w:tblCellSpacing w:w="75" w:type="dxa"/>
          <w:jc w:val="center"/>
        </w:trPr>
        <w:tc>
          <w:tcPr>
            <w:tcW w:w="934" w:type="dxa"/>
            <w:vAlign w:val="center"/>
          </w:tcPr>
          <w:p w14:paraId="6AA78891" w14:textId="2C0C47A2" w:rsidR="006E4A58" w:rsidRPr="00C41672" w:rsidRDefault="006E4A58" w:rsidP="00F11072">
            <w:pPr>
              <w:spacing w:line="480" w:lineRule="auto"/>
              <w:rPr>
                <w:color w:val="000000" w:themeColor="text1"/>
                <w:szCs w:val="21"/>
              </w:rPr>
            </w:pPr>
            <w:r w:rsidRPr="00C41672">
              <w:rPr>
                <w:rFonts w:hint="eastAsia"/>
                <w:color w:val="000000" w:themeColor="text1"/>
                <w:szCs w:val="21"/>
              </w:rPr>
              <w:t>p</w:t>
            </w:r>
            <w:r w:rsidRPr="00C41672">
              <w:rPr>
                <w:color w:val="000000" w:themeColor="text1"/>
                <w:szCs w:val="21"/>
              </w:rPr>
              <w:t>-AKT</w:t>
            </w:r>
          </w:p>
        </w:tc>
        <w:tc>
          <w:tcPr>
            <w:tcW w:w="3548" w:type="dxa"/>
          </w:tcPr>
          <w:p w14:paraId="382F2414" w14:textId="54750BAF"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0387E158" w14:textId="51F21277" w:rsidR="006E4A58" w:rsidRPr="00C41672" w:rsidRDefault="00F64F14" w:rsidP="00F11072">
            <w:pPr>
              <w:spacing w:line="480" w:lineRule="auto"/>
              <w:rPr>
                <w:color w:val="000000" w:themeColor="text1"/>
                <w:szCs w:val="21"/>
              </w:rPr>
            </w:pPr>
            <w:r w:rsidRPr="00C41672">
              <w:rPr>
                <w:color w:val="000000" w:themeColor="text1"/>
                <w:szCs w:val="21"/>
              </w:rPr>
              <w:t>1:500 for WB</w:t>
            </w:r>
          </w:p>
        </w:tc>
      </w:tr>
      <w:tr w:rsidR="00C41672" w:rsidRPr="00C41672" w14:paraId="3DE68517" w14:textId="77777777" w:rsidTr="00DD32D7">
        <w:trPr>
          <w:trHeight w:val="323"/>
          <w:tblCellSpacing w:w="75" w:type="dxa"/>
          <w:jc w:val="center"/>
        </w:trPr>
        <w:tc>
          <w:tcPr>
            <w:tcW w:w="934" w:type="dxa"/>
            <w:vAlign w:val="center"/>
          </w:tcPr>
          <w:p w14:paraId="600455B0" w14:textId="71B523B4" w:rsidR="006E4A58" w:rsidRPr="00C41672" w:rsidRDefault="006E4A58" w:rsidP="00F11072">
            <w:pPr>
              <w:spacing w:line="480" w:lineRule="auto"/>
              <w:rPr>
                <w:color w:val="000000" w:themeColor="text1"/>
                <w:szCs w:val="21"/>
              </w:rPr>
            </w:pPr>
            <w:proofErr w:type="spellStart"/>
            <w:r w:rsidRPr="00C41672">
              <w:rPr>
                <w:color w:val="000000" w:themeColor="text1"/>
                <w:szCs w:val="21"/>
              </w:rPr>
              <w:t>m</w:t>
            </w:r>
            <w:r w:rsidRPr="00C41672">
              <w:rPr>
                <w:rFonts w:hint="eastAsia"/>
                <w:color w:val="000000" w:themeColor="text1"/>
                <w:szCs w:val="21"/>
              </w:rPr>
              <w:t>yc</w:t>
            </w:r>
            <w:proofErr w:type="spellEnd"/>
          </w:p>
        </w:tc>
        <w:tc>
          <w:tcPr>
            <w:tcW w:w="3548" w:type="dxa"/>
          </w:tcPr>
          <w:p w14:paraId="21581E3A" w14:textId="294E1D48"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4C8C5004" w14:textId="57453E73" w:rsidR="006E4A58" w:rsidRPr="00C41672" w:rsidRDefault="00F64F14" w:rsidP="00F11072">
            <w:pPr>
              <w:spacing w:line="480" w:lineRule="auto"/>
              <w:rPr>
                <w:color w:val="000000" w:themeColor="text1"/>
                <w:szCs w:val="21"/>
              </w:rPr>
            </w:pPr>
            <w:r w:rsidRPr="00C41672">
              <w:rPr>
                <w:color w:val="000000" w:themeColor="text1"/>
                <w:szCs w:val="21"/>
              </w:rPr>
              <w:t>1:5000 for WB</w:t>
            </w:r>
          </w:p>
        </w:tc>
      </w:tr>
      <w:tr w:rsidR="00C41672" w:rsidRPr="00C41672" w14:paraId="24B5DEF5" w14:textId="77777777" w:rsidTr="00DD32D7">
        <w:trPr>
          <w:trHeight w:val="323"/>
          <w:tblCellSpacing w:w="75" w:type="dxa"/>
          <w:jc w:val="center"/>
        </w:trPr>
        <w:tc>
          <w:tcPr>
            <w:tcW w:w="934" w:type="dxa"/>
            <w:vAlign w:val="center"/>
          </w:tcPr>
          <w:p w14:paraId="6C2C4DCA" w14:textId="77777777" w:rsidR="006E4A58" w:rsidRPr="00C41672" w:rsidRDefault="006E4A58" w:rsidP="00F11072">
            <w:pPr>
              <w:spacing w:line="480" w:lineRule="auto"/>
              <w:rPr>
                <w:color w:val="000000" w:themeColor="text1"/>
                <w:szCs w:val="21"/>
              </w:rPr>
            </w:pPr>
            <w:r w:rsidRPr="00C41672">
              <w:rPr>
                <w:rFonts w:hint="eastAsia"/>
                <w:color w:val="000000" w:themeColor="text1"/>
                <w:szCs w:val="21"/>
              </w:rPr>
              <w:t>M</w:t>
            </w:r>
            <w:r w:rsidRPr="00C41672">
              <w:rPr>
                <w:color w:val="000000" w:themeColor="text1"/>
                <w:szCs w:val="21"/>
              </w:rPr>
              <w:t>ETTL3</w:t>
            </w:r>
          </w:p>
        </w:tc>
        <w:tc>
          <w:tcPr>
            <w:tcW w:w="3548" w:type="dxa"/>
          </w:tcPr>
          <w:p w14:paraId="7AB12867" w14:textId="34C60B6E" w:rsidR="006E4A58" w:rsidRPr="00C41672" w:rsidRDefault="00F64F14" w:rsidP="00F11072">
            <w:pPr>
              <w:spacing w:line="480" w:lineRule="auto"/>
              <w:rPr>
                <w:color w:val="000000" w:themeColor="text1"/>
                <w:szCs w:val="21"/>
              </w:rPr>
            </w:pPr>
            <w:proofErr w:type="spellStart"/>
            <w:r w:rsidRPr="00C41672">
              <w:rPr>
                <w:rFonts w:hint="eastAsia"/>
                <w:color w:val="000000" w:themeColor="text1"/>
                <w:szCs w:val="21"/>
              </w:rPr>
              <w:t>P</w:t>
            </w:r>
            <w:r w:rsidRPr="00C41672">
              <w:rPr>
                <w:color w:val="000000" w:themeColor="text1"/>
                <w:szCs w:val="21"/>
              </w:rPr>
              <w:t>roteintech</w:t>
            </w:r>
            <w:proofErr w:type="spellEnd"/>
            <w:r w:rsidRPr="00C41672">
              <w:rPr>
                <w:color w:val="000000" w:themeColor="text1"/>
                <w:szCs w:val="21"/>
              </w:rPr>
              <w:t>, USA</w:t>
            </w:r>
          </w:p>
        </w:tc>
        <w:tc>
          <w:tcPr>
            <w:tcW w:w="3427" w:type="dxa"/>
            <w:vAlign w:val="center"/>
          </w:tcPr>
          <w:p w14:paraId="7967F884" w14:textId="5CFA4D96" w:rsidR="006E4A58" w:rsidRPr="00C41672" w:rsidRDefault="00F64F14" w:rsidP="00F11072">
            <w:pPr>
              <w:spacing w:line="480" w:lineRule="auto"/>
              <w:rPr>
                <w:color w:val="000000" w:themeColor="text1"/>
                <w:szCs w:val="21"/>
              </w:rPr>
            </w:pPr>
            <w:r w:rsidRPr="00C41672">
              <w:rPr>
                <w:color w:val="000000" w:themeColor="text1"/>
                <w:szCs w:val="21"/>
              </w:rPr>
              <w:t>1:1000 for WB; 1:100 for IHC</w:t>
            </w:r>
          </w:p>
        </w:tc>
      </w:tr>
      <w:tr w:rsidR="006E4A58" w:rsidRPr="00C41672" w14:paraId="38450165" w14:textId="77777777" w:rsidTr="00DD32D7">
        <w:trPr>
          <w:trHeight w:val="264"/>
          <w:tblCellSpacing w:w="75" w:type="dxa"/>
          <w:jc w:val="center"/>
        </w:trPr>
        <w:tc>
          <w:tcPr>
            <w:tcW w:w="934" w:type="dxa"/>
            <w:tcBorders>
              <w:bottom w:val="single" w:sz="4" w:space="0" w:color="auto"/>
            </w:tcBorders>
            <w:vAlign w:val="center"/>
          </w:tcPr>
          <w:p w14:paraId="70373258" w14:textId="3891AC07" w:rsidR="006E4A58" w:rsidRPr="00C41672" w:rsidRDefault="006E4A58" w:rsidP="00F11072">
            <w:pPr>
              <w:spacing w:line="480" w:lineRule="auto"/>
              <w:rPr>
                <w:color w:val="000000" w:themeColor="text1"/>
                <w:szCs w:val="21"/>
              </w:rPr>
            </w:pPr>
            <w:r w:rsidRPr="00C41672">
              <w:rPr>
                <w:color w:val="000000" w:themeColor="text1"/>
                <w:szCs w:val="21"/>
              </w:rPr>
              <w:t>Ki67</w:t>
            </w:r>
          </w:p>
        </w:tc>
        <w:tc>
          <w:tcPr>
            <w:tcW w:w="3548" w:type="dxa"/>
            <w:tcBorders>
              <w:bottom w:val="single" w:sz="4" w:space="0" w:color="auto"/>
            </w:tcBorders>
            <w:vAlign w:val="center"/>
          </w:tcPr>
          <w:p w14:paraId="109355E7" w14:textId="4D4AC339" w:rsidR="006E4A58" w:rsidRPr="00C41672" w:rsidRDefault="00F64F14" w:rsidP="00F11072">
            <w:pPr>
              <w:spacing w:line="480" w:lineRule="auto"/>
              <w:rPr>
                <w:color w:val="000000" w:themeColor="text1"/>
                <w:szCs w:val="21"/>
              </w:rPr>
            </w:pPr>
            <w:r w:rsidRPr="00C41672">
              <w:rPr>
                <w:color w:val="000000" w:themeColor="text1"/>
                <w:szCs w:val="21"/>
              </w:rPr>
              <w:t>Zhongshan Golden Bridge Biotechnology, China</w:t>
            </w:r>
          </w:p>
        </w:tc>
        <w:tc>
          <w:tcPr>
            <w:tcW w:w="3427" w:type="dxa"/>
            <w:tcBorders>
              <w:bottom w:val="single" w:sz="4" w:space="0" w:color="auto"/>
            </w:tcBorders>
            <w:vAlign w:val="center"/>
          </w:tcPr>
          <w:p w14:paraId="7F53432D" w14:textId="034D9E6F" w:rsidR="006E4A58" w:rsidRPr="00C41672" w:rsidRDefault="00F64F14" w:rsidP="00F11072">
            <w:pPr>
              <w:spacing w:line="480" w:lineRule="auto"/>
              <w:rPr>
                <w:color w:val="000000" w:themeColor="text1"/>
                <w:szCs w:val="21"/>
              </w:rPr>
            </w:pPr>
            <w:r w:rsidRPr="00C41672">
              <w:rPr>
                <w:color w:val="000000" w:themeColor="text1"/>
                <w:szCs w:val="21"/>
              </w:rPr>
              <w:t>1:100 for IHC</w:t>
            </w:r>
          </w:p>
        </w:tc>
      </w:tr>
    </w:tbl>
    <w:p w14:paraId="7442A70F" w14:textId="77777777" w:rsidR="00C41672" w:rsidRDefault="00C41672" w:rsidP="00F11072">
      <w:pPr>
        <w:spacing w:beforeLines="50" w:before="156" w:line="480" w:lineRule="auto"/>
        <w:rPr>
          <w:b/>
          <w:color w:val="000000" w:themeColor="text1"/>
          <w:sz w:val="24"/>
        </w:rPr>
      </w:pPr>
    </w:p>
    <w:p w14:paraId="4CA7E555" w14:textId="09AE06AC" w:rsidR="00C41672" w:rsidRPr="00C41672" w:rsidRDefault="00C41672" w:rsidP="00F11072">
      <w:pPr>
        <w:spacing w:beforeLines="50" w:before="156" w:line="480" w:lineRule="auto"/>
        <w:rPr>
          <w:b/>
          <w:color w:val="000000" w:themeColor="text1"/>
          <w:sz w:val="24"/>
        </w:rPr>
      </w:pPr>
      <w:r w:rsidRPr="00C41672">
        <w:rPr>
          <w:b/>
          <w:color w:val="000000" w:themeColor="text1"/>
          <w:sz w:val="24"/>
        </w:rPr>
        <w:t>Supplementary Table S3</w:t>
      </w:r>
      <w:r w:rsidRPr="00C41672">
        <w:rPr>
          <w:rFonts w:hint="eastAsia"/>
          <w:b/>
          <w:color w:val="000000" w:themeColor="text1"/>
          <w:sz w:val="24"/>
        </w:rPr>
        <w:t xml:space="preserve">. </w:t>
      </w:r>
      <w:r w:rsidRPr="00C41672">
        <w:rPr>
          <w:b/>
          <w:color w:val="000000" w:themeColor="text1"/>
          <w:sz w:val="24"/>
        </w:rPr>
        <w:t xml:space="preserve">Sequences </w:t>
      </w:r>
      <w:r w:rsidRPr="00C41672">
        <w:rPr>
          <w:rFonts w:hint="eastAsia"/>
          <w:b/>
          <w:color w:val="000000" w:themeColor="text1"/>
          <w:sz w:val="24"/>
        </w:rPr>
        <w:t>u</w:t>
      </w:r>
      <w:r w:rsidRPr="00C41672">
        <w:rPr>
          <w:b/>
          <w:color w:val="000000" w:themeColor="text1"/>
          <w:sz w:val="24"/>
        </w:rPr>
        <w:t xml:space="preserve">sed for </w:t>
      </w:r>
      <w:r w:rsidRPr="00C41672">
        <w:rPr>
          <w:rFonts w:eastAsia="Batang"/>
          <w:b/>
          <w:color w:val="000000" w:themeColor="text1"/>
          <w:sz w:val="24"/>
          <w:lang w:val="en-GB" w:eastAsia="en-US"/>
        </w:rPr>
        <w:t>shRNA FMR1</w:t>
      </w:r>
      <w:r w:rsidRPr="00C41672">
        <w:rPr>
          <w:b/>
          <w:color w:val="000000" w:themeColor="text1"/>
          <w:sz w:val="24"/>
        </w:rPr>
        <w:t xml:space="preserve"> (5’ to 3’)</w:t>
      </w:r>
    </w:p>
    <w:tbl>
      <w:tblPr>
        <w:tblW w:w="8509" w:type="dxa"/>
        <w:jc w:val="center"/>
        <w:tblCellSpacing w:w="75" w:type="dxa"/>
        <w:tblLayout w:type="fixed"/>
        <w:tblCellMar>
          <w:left w:w="0" w:type="dxa"/>
          <w:right w:w="0" w:type="dxa"/>
        </w:tblCellMar>
        <w:tblLook w:val="0000" w:firstRow="0" w:lastRow="0" w:firstColumn="0" w:lastColumn="0" w:noHBand="0" w:noVBand="0"/>
      </w:tblPr>
      <w:tblGrid>
        <w:gridCol w:w="1276"/>
        <w:gridCol w:w="3479"/>
        <w:gridCol w:w="3754"/>
      </w:tblGrid>
      <w:tr w:rsidR="00C41672" w:rsidRPr="00C41672" w14:paraId="73FD91FD" w14:textId="77777777" w:rsidTr="00ED5BD8">
        <w:trPr>
          <w:trHeight w:val="357"/>
          <w:tblCellSpacing w:w="75" w:type="dxa"/>
          <w:jc w:val="center"/>
        </w:trPr>
        <w:tc>
          <w:tcPr>
            <w:tcW w:w="1051" w:type="dxa"/>
            <w:tcBorders>
              <w:top w:val="single" w:sz="12" w:space="0" w:color="auto"/>
              <w:bottom w:val="single" w:sz="4" w:space="0" w:color="auto"/>
            </w:tcBorders>
            <w:vAlign w:val="center"/>
          </w:tcPr>
          <w:p w14:paraId="6015C7A4" w14:textId="77777777" w:rsidR="00C41672" w:rsidRPr="00C41672" w:rsidRDefault="00C41672" w:rsidP="00F11072">
            <w:pPr>
              <w:spacing w:line="480" w:lineRule="auto"/>
              <w:ind w:firstLineChars="100" w:firstLine="210"/>
              <w:rPr>
                <w:color w:val="000000" w:themeColor="text1"/>
                <w:szCs w:val="21"/>
              </w:rPr>
            </w:pPr>
          </w:p>
        </w:tc>
        <w:tc>
          <w:tcPr>
            <w:tcW w:w="3329" w:type="dxa"/>
            <w:tcBorders>
              <w:top w:val="single" w:sz="12" w:space="0" w:color="auto"/>
              <w:bottom w:val="single" w:sz="4" w:space="0" w:color="auto"/>
            </w:tcBorders>
            <w:vAlign w:val="center"/>
          </w:tcPr>
          <w:p w14:paraId="3E98CFA5" w14:textId="77777777" w:rsidR="00C41672" w:rsidRPr="00C41672" w:rsidRDefault="00C41672" w:rsidP="00F11072">
            <w:pPr>
              <w:spacing w:line="480" w:lineRule="auto"/>
              <w:ind w:firstLineChars="1200" w:firstLine="2520"/>
              <w:rPr>
                <w:color w:val="000000" w:themeColor="text1"/>
                <w:szCs w:val="21"/>
              </w:rPr>
            </w:pPr>
            <w:r w:rsidRPr="00C41672">
              <w:rPr>
                <w:bCs/>
                <w:color w:val="000000" w:themeColor="text1"/>
                <w:szCs w:val="21"/>
              </w:rPr>
              <w:t>5’→3’</w:t>
            </w:r>
          </w:p>
        </w:tc>
        <w:tc>
          <w:tcPr>
            <w:tcW w:w="3529" w:type="dxa"/>
            <w:tcBorders>
              <w:top w:val="single" w:sz="12" w:space="0" w:color="auto"/>
              <w:bottom w:val="single" w:sz="4" w:space="0" w:color="auto"/>
            </w:tcBorders>
            <w:vAlign w:val="center"/>
          </w:tcPr>
          <w:p w14:paraId="0762CA75" w14:textId="77777777" w:rsidR="00C41672" w:rsidRPr="00C41672" w:rsidRDefault="00C41672" w:rsidP="00F11072">
            <w:pPr>
              <w:spacing w:line="480" w:lineRule="auto"/>
              <w:rPr>
                <w:color w:val="000000" w:themeColor="text1"/>
                <w:szCs w:val="21"/>
              </w:rPr>
            </w:pPr>
          </w:p>
        </w:tc>
      </w:tr>
      <w:tr w:rsidR="00C41672" w:rsidRPr="00C41672" w14:paraId="2430CF91" w14:textId="77777777" w:rsidTr="00ED5BD8">
        <w:trPr>
          <w:trHeight w:val="323"/>
          <w:tblCellSpacing w:w="75" w:type="dxa"/>
          <w:jc w:val="center"/>
        </w:trPr>
        <w:tc>
          <w:tcPr>
            <w:tcW w:w="1051" w:type="dxa"/>
            <w:vAlign w:val="center"/>
          </w:tcPr>
          <w:p w14:paraId="61D68C8C" w14:textId="77777777" w:rsidR="00C41672" w:rsidRPr="00C41672" w:rsidRDefault="00C41672" w:rsidP="00F11072">
            <w:pPr>
              <w:spacing w:line="480" w:lineRule="auto"/>
              <w:rPr>
                <w:color w:val="000000" w:themeColor="text1"/>
                <w:szCs w:val="21"/>
              </w:rPr>
            </w:pPr>
            <w:r w:rsidRPr="00C41672">
              <w:rPr>
                <w:color w:val="000000" w:themeColor="text1"/>
                <w:szCs w:val="21"/>
              </w:rPr>
              <w:t>shFMR1-1</w:t>
            </w:r>
          </w:p>
        </w:tc>
        <w:tc>
          <w:tcPr>
            <w:tcW w:w="7008" w:type="dxa"/>
            <w:gridSpan w:val="2"/>
          </w:tcPr>
          <w:p w14:paraId="7EDAB797"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GATCC</w:t>
            </w:r>
            <w:r w:rsidRPr="00C41672">
              <w:rPr>
                <w:rFonts w:hint="eastAsia"/>
                <w:color w:val="000000" w:themeColor="text1"/>
                <w:szCs w:val="21"/>
              </w:rPr>
              <w:t>CTTTCTACAAGGCATTTGTAA</w:t>
            </w:r>
            <w:r w:rsidRPr="00C41672">
              <w:rPr>
                <w:color w:val="000000" w:themeColor="text1"/>
                <w:szCs w:val="21"/>
              </w:rPr>
              <w:t>TTCAAGAGATTACAAATGCCTTGT</w:t>
            </w:r>
          </w:p>
          <w:p w14:paraId="27C208CE"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 xml:space="preserve">AGAAAGTTTTTTGGAAA </w:t>
            </w:r>
            <w:r w:rsidRPr="00C41672">
              <w:rPr>
                <w:b/>
                <w:bCs/>
                <w:color w:val="000000" w:themeColor="text1"/>
                <w:szCs w:val="21"/>
              </w:rPr>
              <w:t>(Sense)</w:t>
            </w:r>
          </w:p>
          <w:p w14:paraId="59D87E82" w14:textId="77777777" w:rsidR="00C41672" w:rsidRPr="00C41672" w:rsidRDefault="00C41672" w:rsidP="00F11072">
            <w:pPr>
              <w:spacing w:line="480" w:lineRule="auto"/>
              <w:ind w:firstLineChars="50" w:firstLine="105"/>
              <w:rPr>
                <w:b/>
                <w:color w:val="000000" w:themeColor="text1"/>
                <w:szCs w:val="21"/>
              </w:rPr>
            </w:pPr>
            <w:r w:rsidRPr="00C41672">
              <w:rPr>
                <w:color w:val="000000" w:themeColor="text1"/>
                <w:szCs w:val="21"/>
              </w:rPr>
              <w:t>AGCTTTTCCAAAAAA</w:t>
            </w:r>
            <w:r w:rsidRPr="00C41672">
              <w:rPr>
                <w:rFonts w:hint="eastAsia"/>
                <w:color w:val="000000" w:themeColor="text1"/>
                <w:szCs w:val="21"/>
              </w:rPr>
              <w:t>CTTTCTACAAGGCATTTGTAA</w:t>
            </w:r>
            <w:r w:rsidRPr="00C41672">
              <w:rPr>
                <w:color w:val="000000" w:themeColor="text1"/>
                <w:szCs w:val="21"/>
              </w:rPr>
              <w:t xml:space="preserve">TCTCTTGAATTAC </w:t>
            </w:r>
          </w:p>
          <w:p w14:paraId="617A197E"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 xml:space="preserve">AATGCCTTGTAGAAAGG </w:t>
            </w:r>
            <w:r w:rsidRPr="00C41672">
              <w:rPr>
                <w:b/>
                <w:bCs/>
                <w:color w:val="000000" w:themeColor="text1"/>
                <w:szCs w:val="21"/>
              </w:rPr>
              <w:t>(Anti-sense)</w:t>
            </w:r>
          </w:p>
        </w:tc>
      </w:tr>
      <w:tr w:rsidR="00C41672" w:rsidRPr="00C41672" w14:paraId="12182F83" w14:textId="77777777" w:rsidTr="00ED5BD8">
        <w:trPr>
          <w:trHeight w:val="323"/>
          <w:tblCellSpacing w:w="75" w:type="dxa"/>
          <w:jc w:val="center"/>
        </w:trPr>
        <w:tc>
          <w:tcPr>
            <w:tcW w:w="1051" w:type="dxa"/>
            <w:vAlign w:val="center"/>
          </w:tcPr>
          <w:p w14:paraId="7F97AA84" w14:textId="77777777" w:rsidR="00C41672" w:rsidRPr="00C41672" w:rsidRDefault="00C41672" w:rsidP="00F11072">
            <w:pPr>
              <w:spacing w:line="480" w:lineRule="auto"/>
              <w:rPr>
                <w:color w:val="000000" w:themeColor="text1"/>
                <w:szCs w:val="21"/>
              </w:rPr>
            </w:pPr>
            <w:r w:rsidRPr="00C41672">
              <w:rPr>
                <w:color w:val="000000" w:themeColor="text1"/>
                <w:szCs w:val="21"/>
              </w:rPr>
              <w:t>shFMR1-2</w:t>
            </w:r>
          </w:p>
        </w:tc>
        <w:tc>
          <w:tcPr>
            <w:tcW w:w="7008" w:type="dxa"/>
            <w:gridSpan w:val="2"/>
          </w:tcPr>
          <w:p w14:paraId="787576AC"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GATCC</w:t>
            </w:r>
            <w:r w:rsidRPr="00C41672">
              <w:rPr>
                <w:rFonts w:hint="eastAsia"/>
                <w:color w:val="000000" w:themeColor="text1"/>
                <w:szCs w:val="21"/>
              </w:rPr>
              <w:t>GTTGGTGGTTAGCTAAAGTGA</w:t>
            </w:r>
            <w:r w:rsidRPr="00C41672">
              <w:rPr>
                <w:color w:val="000000" w:themeColor="text1"/>
                <w:szCs w:val="21"/>
              </w:rPr>
              <w:t>TTCAAGAGATCACTTTAGCTAAC</w:t>
            </w:r>
          </w:p>
          <w:p w14:paraId="4D5693E7"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 xml:space="preserve">CACCAACTTTTTTGGAAA </w:t>
            </w:r>
            <w:r w:rsidRPr="00C41672">
              <w:rPr>
                <w:b/>
                <w:bCs/>
                <w:color w:val="000000" w:themeColor="text1"/>
                <w:szCs w:val="21"/>
              </w:rPr>
              <w:t>(Sense)</w:t>
            </w:r>
          </w:p>
          <w:p w14:paraId="0D74E2A8"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lastRenderedPageBreak/>
              <w:t>AGCTTTTCCAAAAAA</w:t>
            </w:r>
            <w:r w:rsidRPr="00C41672">
              <w:rPr>
                <w:rFonts w:hint="eastAsia"/>
                <w:color w:val="000000" w:themeColor="text1"/>
                <w:szCs w:val="21"/>
              </w:rPr>
              <w:t>GTTGGTGGTTAGCTAAAGTGA</w:t>
            </w:r>
            <w:r w:rsidRPr="00C41672">
              <w:rPr>
                <w:color w:val="000000" w:themeColor="text1"/>
                <w:szCs w:val="21"/>
              </w:rPr>
              <w:t xml:space="preserve">TCT CTTGAATCA </w:t>
            </w:r>
          </w:p>
          <w:p w14:paraId="5828036C"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 xml:space="preserve">CTTTAGCTAACCACCAACG </w:t>
            </w:r>
            <w:r w:rsidRPr="00C41672">
              <w:rPr>
                <w:b/>
                <w:bCs/>
                <w:color w:val="000000" w:themeColor="text1"/>
                <w:szCs w:val="21"/>
              </w:rPr>
              <w:t>(Anti-sense)</w:t>
            </w:r>
          </w:p>
        </w:tc>
      </w:tr>
      <w:tr w:rsidR="00C41672" w:rsidRPr="00C41672" w14:paraId="62CF39EB" w14:textId="77777777" w:rsidTr="00ED5BD8">
        <w:trPr>
          <w:trHeight w:val="264"/>
          <w:tblCellSpacing w:w="75" w:type="dxa"/>
          <w:jc w:val="center"/>
        </w:trPr>
        <w:tc>
          <w:tcPr>
            <w:tcW w:w="1051" w:type="dxa"/>
            <w:tcBorders>
              <w:bottom w:val="single" w:sz="4" w:space="0" w:color="auto"/>
            </w:tcBorders>
            <w:vAlign w:val="center"/>
          </w:tcPr>
          <w:p w14:paraId="44E36FEF" w14:textId="77777777" w:rsidR="00C41672" w:rsidRPr="00C41672" w:rsidRDefault="00C41672" w:rsidP="00F11072">
            <w:pPr>
              <w:spacing w:line="480" w:lineRule="auto"/>
              <w:rPr>
                <w:color w:val="000000" w:themeColor="text1"/>
                <w:szCs w:val="21"/>
              </w:rPr>
            </w:pPr>
            <w:r w:rsidRPr="00C41672">
              <w:rPr>
                <w:color w:val="000000" w:themeColor="text1"/>
                <w:szCs w:val="21"/>
              </w:rPr>
              <w:lastRenderedPageBreak/>
              <w:t>shFMR1-3</w:t>
            </w:r>
          </w:p>
        </w:tc>
        <w:tc>
          <w:tcPr>
            <w:tcW w:w="7008" w:type="dxa"/>
            <w:gridSpan w:val="2"/>
            <w:tcBorders>
              <w:bottom w:val="single" w:sz="4" w:space="0" w:color="auto"/>
            </w:tcBorders>
            <w:vAlign w:val="center"/>
          </w:tcPr>
          <w:p w14:paraId="6449F844"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GATCC</w:t>
            </w:r>
            <w:r w:rsidRPr="00C41672">
              <w:rPr>
                <w:rFonts w:hint="eastAsia"/>
                <w:color w:val="000000" w:themeColor="text1"/>
                <w:szCs w:val="21"/>
              </w:rPr>
              <w:t>GGAGAGATTACAAATTGATGA</w:t>
            </w:r>
            <w:r w:rsidRPr="00C41672">
              <w:rPr>
                <w:color w:val="000000" w:themeColor="text1"/>
                <w:szCs w:val="21"/>
              </w:rPr>
              <w:t>TTCAAGAGATCATCAATTTGTAA</w:t>
            </w:r>
          </w:p>
          <w:p w14:paraId="04C63DBF"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 xml:space="preserve">TCTCTCC TTTTTTGGAAA </w:t>
            </w:r>
            <w:r w:rsidRPr="00C41672">
              <w:rPr>
                <w:b/>
                <w:bCs/>
                <w:color w:val="000000" w:themeColor="text1"/>
                <w:szCs w:val="21"/>
              </w:rPr>
              <w:t>(Sense)</w:t>
            </w:r>
          </w:p>
          <w:p w14:paraId="443B7139"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AGCTTTTCCAAAAAA</w:t>
            </w:r>
            <w:r w:rsidRPr="00C41672">
              <w:rPr>
                <w:rFonts w:hint="eastAsia"/>
                <w:color w:val="000000" w:themeColor="text1"/>
                <w:szCs w:val="21"/>
              </w:rPr>
              <w:t xml:space="preserve"> GGAGAGATTACAAATTGATGA</w:t>
            </w:r>
            <w:r w:rsidRPr="00C41672">
              <w:rPr>
                <w:color w:val="000000" w:themeColor="text1"/>
                <w:szCs w:val="21"/>
              </w:rPr>
              <w:t>TCTCTTGAATCA</w:t>
            </w:r>
          </w:p>
          <w:p w14:paraId="37737152" w14:textId="77777777" w:rsidR="00C41672" w:rsidRPr="00C41672" w:rsidRDefault="00C41672" w:rsidP="00F11072">
            <w:pPr>
              <w:spacing w:line="480" w:lineRule="auto"/>
              <w:ind w:firstLineChars="50" w:firstLine="105"/>
              <w:rPr>
                <w:color w:val="000000" w:themeColor="text1"/>
                <w:szCs w:val="21"/>
              </w:rPr>
            </w:pPr>
            <w:r w:rsidRPr="00C41672">
              <w:rPr>
                <w:color w:val="000000" w:themeColor="text1"/>
                <w:szCs w:val="21"/>
              </w:rPr>
              <w:t xml:space="preserve">TCAATTTGTAATCTCTCCG </w:t>
            </w:r>
            <w:r w:rsidRPr="00C41672">
              <w:rPr>
                <w:b/>
                <w:bCs/>
                <w:color w:val="000000" w:themeColor="text1"/>
                <w:szCs w:val="21"/>
              </w:rPr>
              <w:t>(Anti-sense)</w:t>
            </w:r>
          </w:p>
        </w:tc>
      </w:tr>
    </w:tbl>
    <w:p w14:paraId="6E7F44E3" w14:textId="1B5994AC" w:rsidR="00A01C7D" w:rsidRDefault="00A01C7D" w:rsidP="00F11072">
      <w:pPr>
        <w:autoSpaceDE w:val="0"/>
        <w:autoSpaceDN w:val="0"/>
        <w:adjustRightInd w:val="0"/>
        <w:spacing w:line="480" w:lineRule="auto"/>
        <w:rPr>
          <w:b/>
          <w:bCs/>
          <w:color w:val="000000" w:themeColor="text1"/>
          <w:szCs w:val="21"/>
        </w:rPr>
      </w:pPr>
    </w:p>
    <w:p w14:paraId="7C75125A" w14:textId="324E13C9" w:rsidR="00C41672" w:rsidRDefault="00C41672" w:rsidP="00F11072">
      <w:pPr>
        <w:autoSpaceDE w:val="0"/>
        <w:autoSpaceDN w:val="0"/>
        <w:adjustRightInd w:val="0"/>
        <w:spacing w:line="480" w:lineRule="auto"/>
        <w:rPr>
          <w:b/>
          <w:bCs/>
          <w:color w:val="000000" w:themeColor="text1"/>
          <w:szCs w:val="21"/>
        </w:rPr>
      </w:pPr>
    </w:p>
    <w:p w14:paraId="4D77726D" w14:textId="77777777" w:rsidR="00C41672" w:rsidRDefault="00C41672" w:rsidP="00F11072">
      <w:pPr>
        <w:autoSpaceDE w:val="0"/>
        <w:autoSpaceDN w:val="0"/>
        <w:adjustRightInd w:val="0"/>
        <w:spacing w:line="480" w:lineRule="auto"/>
        <w:rPr>
          <w:b/>
          <w:color w:val="000000" w:themeColor="text1"/>
          <w:sz w:val="24"/>
        </w:rPr>
      </w:pPr>
    </w:p>
    <w:p w14:paraId="5AD7C185" w14:textId="77777777" w:rsidR="00C41672" w:rsidRDefault="00C41672" w:rsidP="00F11072">
      <w:pPr>
        <w:autoSpaceDE w:val="0"/>
        <w:autoSpaceDN w:val="0"/>
        <w:adjustRightInd w:val="0"/>
        <w:spacing w:line="480" w:lineRule="auto"/>
        <w:rPr>
          <w:b/>
          <w:color w:val="000000" w:themeColor="text1"/>
          <w:sz w:val="24"/>
        </w:rPr>
      </w:pPr>
    </w:p>
    <w:p w14:paraId="7269205A" w14:textId="77777777" w:rsidR="00C41672" w:rsidRDefault="00C41672" w:rsidP="00F11072">
      <w:pPr>
        <w:autoSpaceDE w:val="0"/>
        <w:autoSpaceDN w:val="0"/>
        <w:adjustRightInd w:val="0"/>
        <w:spacing w:line="480" w:lineRule="auto"/>
        <w:rPr>
          <w:b/>
          <w:color w:val="000000" w:themeColor="text1"/>
          <w:sz w:val="24"/>
        </w:rPr>
      </w:pPr>
    </w:p>
    <w:p w14:paraId="31AB88F6" w14:textId="77777777" w:rsidR="00C41672" w:rsidRDefault="00C41672" w:rsidP="00F11072">
      <w:pPr>
        <w:autoSpaceDE w:val="0"/>
        <w:autoSpaceDN w:val="0"/>
        <w:adjustRightInd w:val="0"/>
        <w:spacing w:line="480" w:lineRule="auto"/>
        <w:rPr>
          <w:b/>
          <w:color w:val="000000" w:themeColor="text1"/>
          <w:sz w:val="24"/>
        </w:rPr>
      </w:pPr>
    </w:p>
    <w:p w14:paraId="75814729" w14:textId="77777777" w:rsidR="00C41672" w:rsidRDefault="00C41672" w:rsidP="00F11072">
      <w:pPr>
        <w:autoSpaceDE w:val="0"/>
        <w:autoSpaceDN w:val="0"/>
        <w:adjustRightInd w:val="0"/>
        <w:spacing w:line="480" w:lineRule="auto"/>
        <w:rPr>
          <w:b/>
          <w:color w:val="000000" w:themeColor="text1"/>
          <w:sz w:val="24"/>
        </w:rPr>
      </w:pPr>
    </w:p>
    <w:p w14:paraId="731BBB86" w14:textId="77777777" w:rsidR="00C41672" w:rsidRDefault="00C41672" w:rsidP="00F11072">
      <w:pPr>
        <w:autoSpaceDE w:val="0"/>
        <w:autoSpaceDN w:val="0"/>
        <w:adjustRightInd w:val="0"/>
        <w:spacing w:line="480" w:lineRule="auto"/>
        <w:rPr>
          <w:b/>
          <w:color w:val="000000" w:themeColor="text1"/>
          <w:sz w:val="24"/>
        </w:rPr>
      </w:pPr>
    </w:p>
    <w:p w14:paraId="398D7A10" w14:textId="77777777" w:rsidR="00C41672" w:rsidRDefault="00C41672" w:rsidP="00F11072">
      <w:pPr>
        <w:autoSpaceDE w:val="0"/>
        <w:autoSpaceDN w:val="0"/>
        <w:adjustRightInd w:val="0"/>
        <w:spacing w:line="480" w:lineRule="auto"/>
        <w:rPr>
          <w:b/>
          <w:color w:val="000000" w:themeColor="text1"/>
          <w:sz w:val="24"/>
        </w:rPr>
      </w:pPr>
    </w:p>
    <w:p w14:paraId="5A84389C" w14:textId="77777777" w:rsidR="00C41672" w:rsidRDefault="00C41672" w:rsidP="00F11072">
      <w:pPr>
        <w:autoSpaceDE w:val="0"/>
        <w:autoSpaceDN w:val="0"/>
        <w:adjustRightInd w:val="0"/>
        <w:spacing w:line="480" w:lineRule="auto"/>
        <w:rPr>
          <w:b/>
          <w:color w:val="000000" w:themeColor="text1"/>
          <w:sz w:val="24"/>
        </w:rPr>
      </w:pPr>
    </w:p>
    <w:p w14:paraId="4F04DDA6" w14:textId="77777777" w:rsidR="00C41672" w:rsidRDefault="00C41672" w:rsidP="00F11072">
      <w:pPr>
        <w:autoSpaceDE w:val="0"/>
        <w:autoSpaceDN w:val="0"/>
        <w:adjustRightInd w:val="0"/>
        <w:spacing w:line="480" w:lineRule="auto"/>
        <w:rPr>
          <w:b/>
          <w:color w:val="000000" w:themeColor="text1"/>
          <w:sz w:val="24"/>
        </w:rPr>
      </w:pPr>
    </w:p>
    <w:p w14:paraId="18267F8E" w14:textId="77777777" w:rsidR="00C41672" w:rsidRDefault="00C41672" w:rsidP="00F11072">
      <w:pPr>
        <w:autoSpaceDE w:val="0"/>
        <w:autoSpaceDN w:val="0"/>
        <w:adjustRightInd w:val="0"/>
        <w:spacing w:line="480" w:lineRule="auto"/>
        <w:rPr>
          <w:b/>
          <w:color w:val="000000" w:themeColor="text1"/>
          <w:sz w:val="24"/>
        </w:rPr>
      </w:pPr>
    </w:p>
    <w:p w14:paraId="241F0391" w14:textId="77777777" w:rsidR="00C41672" w:rsidRDefault="00C41672" w:rsidP="00F11072">
      <w:pPr>
        <w:autoSpaceDE w:val="0"/>
        <w:autoSpaceDN w:val="0"/>
        <w:adjustRightInd w:val="0"/>
        <w:spacing w:line="480" w:lineRule="auto"/>
        <w:rPr>
          <w:b/>
          <w:color w:val="000000" w:themeColor="text1"/>
          <w:sz w:val="24"/>
        </w:rPr>
      </w:pPr>
    </w:p>
    <w:p w14:paraId="11AF9863" w14:textId="77777777" w:rsidR="00C41672" w:rsidRDefault="00C41672" w:rsidP="00F11072">
      <w:pPr>
        <w:autoSpaceDE w:val="0"/>
        <w:autoSpaceDN w:val="0"/>
        <w:adjustRightInd w:val="0"/>
        <w:spacing w:line="480" w:lineRule="auto"/>
        <w:rPr>
          <w:b/>
          <w:color w:val="000000" w:themeColor="text1"/>
          <w:sz w:val="24"/>
        </w:rPr>
      </w:pPr>
    </w:p>
    <w:p w14:paraId="783D4136" w14:textId="77777777" w:rsidR="00C41672" w:rsidRDefault="00C41672" w:rsidP="00F11072">
      <w:pPr>
        <w:autoSpaceDE w:val="0"/>
        <w:autoSpaceDN w:val="0"/>
        <w:adjustRightInd w:val="0"/>
        <w:spacing w:line="480" w:lineRule="auto"/>
        <w:rPr>
          <w:b/>
          <w:color w:val="000000" w:themeColor="text1"/>
          <w:sz w:val="24"/>
        </w:rPr>
      </w:pPr>
    </w:p>
    <w:p w14:paraId="32B0D57C" w14:textId="1878CEA8" w:rsidR="003933EC" w:rsidRDefault="003933EC" w:rsidP="00F11072">
      <w:pPr>
        <w:autoSpaceDE w:val="0"/>
        <w:autoSpaceDN w:val="0"/>
        <w:adjustRightInd w:val="0"/>
        <w:spacing w:line="480" w:lineRule="auto"/>
        <w:rPr>
          <w:b/>
          <w:color w:val="000000" w:themeColor="text1"/>
          <w:sz w:val="24"/>
        </w:rPr>
      </w:pPr>
      <w:r>
        <w:rPr>
          <w:b/>
          <w:color w:val="000000" w:themeColor="text1"/>
          <w:sz w:val="24"/>
        </w:rPr>
        <w:br w:type="page"/>
      </w:r>
    </w:p>
    <w:p w14:paraId="75A751B7" w14:textId="32C3559A" w:rsidR="00C41672" w:rsidRDefault="00C41672" w:rsidP="00F11072">
      <w:pPr>
        <w:autoSpaceDE w:val="0"/>
        <w:autoSpaceDN w:val="0"/>
        <w:adjustRightInd w:val="0"/>
        <w:spacing w:line="480" w:lineRule="auto"/>
        <w:rPr>
          <w:b/>
          <w:color w:val="000000" w:themeColor="text1"/>
          <w:sz w:val="24"/>
        </w:rPr>
      </w:pPr>
      <w:r w:rsidRPr="00C41672">
        <w:rPr>
          <w:b/>
          <w:color w:val="000000" w:themeColor="text1"/>
          <w:sz w:val="24"/>
        </w:rPr>
        <w:lastRenderedPageBreak/>
        <w:t>Fig</w:t>
      </w:r>
      <w:r>
        <w:rPr>
          <w:rFonts w:hint="eastAsia"/>
          <w:b/>
          <w:color w:val="000000" w:themeColor="text1"/>
          <w:sz w:val="24"/>
        </w:rPr>
        <w:t>ure</w:t>
      </w:r>
      <w:r w:rsidRPr="00C41672">
        <w:rPr>
          <w:rFonts w:hint="eastAsia"/>
          <w:b/>
          <w:color w:val="000000" w:themeColor="text1"/>
          <w:sz w:val="24"/>
        </w:rPr>
        <w:t xml:space="preserve"> S1</w:t>
      </w:r>
    </w:p>
    <w:p w14:paraId="4800FF87" w14:textId="79D4D975" w:rsidR="00C41672" w:rsidRDefault="00C41672" w:rsidP="00F11072">
      <w:pPr>
        <w:autoSpaceDE w:val="0"/>
        <w:autoSpaceDN w:val="0"/>
        <w:adjustRightInd w:val="0"/>
        <w:spacing w:line="480" w:lineRule="auto"/>
        <w:rPr>
          <w:b/>
          <w:bCs/>
          <w:color w:val="000000" w:themeColor="text1"/>
          <w:szCs w:val="21"/>
        </w:rPr>
      </w:pPr>
      <w:r w:rsidRPr="00C41672">
        <w:rPr>
          <w:b/>
          <w:bCs/>
          <w:noProof/>
          <w:color w:val="000000" w:themeColor="text1"/>
          <w:szCs w:val="21"/>
        </w:rPr>
        <w:drawing>
          <wp:inline distT="0" distB="0" distL="0" distR="0" wp14:anchorId="66B47992" wp14:editId="4957EBCA">
            <wp:extent cx="5274310" cy="5335270"/>
            <wp:effectExtent l="0" t="0" r="2540" b="0"/>
            <wp:docPr id="1" name="图片 1" descr="C:\Users\Admin\Desktop\FMR10930\Final FMR1\图20211102\Fig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MR10930\Final FMR1\图20211102\Fig S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5335270"/>
                    </a:xfrm>
                    <a:prstGeom prst="rect">
                      <a:avLst/>
                    </a:prstGeom>
                    <a:noFill/>
                    <a:ln>
                      <a:noFill/>
                    </a:ln>
                  </pic:spPr>
                </pic:pic>
              </a:graphicData>
            </a:graphic>
          </wp:inline>
        </w:drawing>
      </w:r>
    </w:p>
    <w:p w14:paraId="2C55E60C" w14:textId="0AB7C3A0" w:rsidR="00FF0924" w:rsidRDefault="000B1FD9" w:rsidP="00F11072">
      <w:pPr>
        <w:autoSpaceDE w:val="0"/>
        <w:autoSpaceDN w:val="0"/>
        <w:spacing w:line="480" w:lineRule="auto"/>
        <w:rPr>
          <w:color w:val="000000" w:themeColor="text1"/>
          <w:sz w:val="24"/>
        </w:rPr>
      </w:pPr>
      <w:r w:rsidRPr="00C41672">
        <w:rPr>
          <w:b/>
          <w:color w:val="000000" w:themeColor="text1"/>
          <w:sz w:val="24"/>
        </w:rPr>
        <w:t>Fig</w:t>
      </w:r>
      <w:r w:rsidR="003939AC" w:rsidRPr="00C41672">
        <w:rPr>
          <w:b/>
          <w:color w:val="000000" w:themeColor="text1"/>
          <w:sz w:val="24"/>
        </w:rPr>
        <w:t>.</w:t>
      </w:r>
      <w:r w:rsidRPr="00C41672">
        <w:rPr>
          <w:rFonts w:hint="eastAsia"/>
          <w:b/>
          <w:color w:val="000000" w:themeColor="text1"/>
          <w:sz w:val="24"/>
        </w:rPr>
        <w:t xml:space="preserve"> S1</w:t>
      </w:r>
      <w:r w:rsidRPr="00C41672">
        <w:rPr>
          <w:b/>
          <w:bCs/>
          <w:color w:val="000000" w:themeColor="text1"/>
          <w:sz w:val="24"/>
        </w:rPr>
        <w:t xml:space="preserve"> </w:t>
      </w:r>
      <w:r w:rsidR="003939AC" w:rsidRPr="00C41672">
        <w:rPr>
          <w:b/>
          <w:bCs/>
          <w:color w:val="000000" w:themeColor="text1"/>
          <w:sz w:val="24"/>
        </w:rPr>
        <w:t>FMR1 inhibits proliferation of CRC cells in vitro.</w:t>
      </w:r>
      <w:r w:rsidR="003939AC" w:rsidRPr="00C41672">
        <w:rPr>
          <w:color w:val="000000" w:themeColor="text1"/>
          <w:sz w:val="24"/>
        </w:rPr>
        <w:t xml:space="preserve"> </w:t>
      </w:r>
      <w:proofErr w:type="gramStart"/>
      <w:r w:rsidR="003939AC" w:rsidRPr="00C41672">
        <w:rPr>
          <w:color w:val="000000" w:themeColor="text1"/>
          <w:sz w:val="24"/>
        </w:rPr>
        <w:t>a,</w:t>
      </w:r>
      <w:proofErr w:type="gramEnd"/>
      <w:r w:rsidR="003939AC" w:rsidRPr="00C41672">
        <w:rPr>
          <w:color w:val="000000" w:themeColor="text1"/>
          <w:sz w:val="24"/>
        </w:rPr>
        <w:t xml:space="preserve"> </w:t>
      </w:r>
      <w:bookmarkStart w:id="2" w:name="_Hlk80029393"/>
      <w:r w:rsidR="00FF0924" w:rsidRPr="00C41672">
        <w:rPr>
          <w:color w:val="000000" w:themeColor="text1"/>
          <w:sz w:val="24"/>
        </w:rPr>
        <w:t xml:space="preserve">CRC cell proliferation was analyzed by CCK8 assays. b, Representative results of colony formation; the numbers of colonies containing&gt;50 cells were scored. The number of colonies counted was of an entire well and the error bars represent mean ± SD from three independent experiments. c, Apoptosis assay by flow cytometry. Annexin-positive/PI-negative (right lower quadrant) cells were </w:t>
      </w:r>
      <w:proofErr w:type="spellStart"/>
      <w:r w:rsidR="00FF0924" w:rsidRPr="00C41672">
        <w:rPr>
          <w:color w:val="000000" w:themeColor="text1"/>
          <w:sz w:val="24"/>
        </w:rPr>
        <w:t>analysed</w:t>
      </w:r>
      <w:proofErr w:type="spellEnd"/>
      <w:r w:rsidR="00FF0924" w:rsidRPr="00C41672">
        <w:rPr>
          <w:color w:val="000000" w:themeColor="text1"/>
          <w:sz w:val="24"/>
        </w:rPr>
        <w:t xml:space="preserve"> for apoptosis rate. d, Western blot was used to test the molecular markers of apoptosis. e, Flow-cytometry analyses of the cell cycle of the indicated CRC cells. f, Western blot was used to test the molecular markers of cell cycle.</w:t>
      </w:r>
    </w:p>
    <w:p w14:paraId="0C915FE6" w14:textId="47C76C61" w:rsidR="00C41672" w:rsidRDefault="00C41672" w:rsidP="00F11072">
      <w:pPr>
        <w:autoSpaceDE w:val="0"/>
        <w:autoSpaceDN w:val="0"/>
        <w:adjustRightInd w:val="0"/>
        <w:spacing w:line="480" w:lineRule="auto"/>
        <w:rPr>
          <w:b/>
          <w:color w:val="000000" w:themeColor="text1"/>
          <w:sz w:val="24"/>
        </w:rPr>
      </w:pPr>
      <w:r w:rsidRPr="00C41672">
        <w:rPr>
          <w:b/>
          <w:color w:val="000000" w:themeColor="text1"/>
          <w:sz w:val="24"/>
        </w:rPr>
        <w:lastRenderedPageBreak/>
        <w:t>Fig</w:t>
      </w:r>
      <w:r>
        <w:rPr>
          <w:rFonts w:hint="eastAsia"/>
          <w:b/>
          <w:color w:val="000000" w:themeColor="text1"/>
          <w:sz w:val="24"/>
        </w:rPr>
        <w:t>ure</w:t>
      </w:r>
      <w:r w:rsidRPr="00C41672">
        <w:rPr>
          <w:rFonts w:hint="eastAsia"/>
          <w:b/>
          <w:color w:val="000000" w:themeColor="text1"/>
          <w:sz w:val="24"/>
        </w:rPr>
        <w:t xml:space="preserve"> S</w:t>
      </w:r>
      <w:r>
        <w:rPr>
          <w:b/>
          <w:color w:val="000000" w:themeColor="text1"/>
          <w:sz w:val="24"/>
        </w:rPr>
        <w:t>2</w:t>
      </w:r>
    </w:p>
    <w:p w14:paraId="6ADE165A" w14:textId="750BEAC7" w:rsidR="00C41672" w:rsidRPr="00C41672" w:rsidRDefault="00C41672" w:rsidP="00F11072">
      <w:pPr>
        <w:autoSpaceDE w:val="0"/>
        <w:autoSpaceDN w:val="0"/>
        <w:spacing w:line="480" w:lineRule="auto"/>
        <w:rPr>
          <w:color w:val="000000" w:themeColor="text1"/>
          <w:sz w:val="24"/>
        </w:rPr>
      </w:pPr>
      <w:r w:rsidRPr="00C41672">
        <w:rPr>
          <w:noProof/>
          <w:color w:val="000000" w:themeColor="text1"/>
          <w:sz w:val="24"/>
        </w:rPr>
        <w:drawing>
          <wp:inline distT="0" distB="0" distL="0" distR="0" wp14:anchorId="5F5E746A" wp14:editId="7F6C33CB">
            <wp:extent cx="4626610" cy="3098165"/>
            <wp:effectExtent l="0" t="0" r="2540" b="6985"/>
            <wp:docPr id="2" name="图片 2" descr="C:\Users\Admin\Desktop\FMR10930\Final FMR1\图20211102\Fig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FMR10930\Final FMR1\图20211102\Fig S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6610" cy="3098165"/>
                    </a:xfrm>
                    <a:prstGeom prst="rect">
                      <a:avLst/>
                    </a:prstGeom>
                    <a:noFill/>
                    <a:ln>
                      <a:noFill/>
                    </a:ln>
                  </pic:spPr>
                </pic:pic>
              </a:graphicData>
            </a:graphic>
          </wp:inline>
        </w:drawing>
      </w:r>
    </w:p>
    <w:p w14:paraId="096A2261" w14:textId="52B96841" w:rsidR="00FF0924" w:rsidRDefault="00FF0924" w:rsidP="00F11072">
      <w:pPr>
        <w:autoSpaceDE w:val="0"/>
        <w:autoSpaceDN w:val="0"/>
        <w:spacing w:line="480" w:lineRule="auto"/>
        <w:rPr>
          <w:color w:val="000000" w:themeColor="text1"/>
          <w:sz w:val="24"/>
        </w:rPr>
      </w:pPr>
      <w:r w:rsidRPr="00C41672">
        <w:rPr>
          <w:b/>
          <w:color w:val="000000" w:themeColor="text1"/>
          <w:sz w:val="24"/>
        </w:rPr>
        <w:t>Fig.</w:t>
      </w:r>
      <w:r w:rsidRPr="00C41672">
        <w:rPr>
          <w:rFonts w:hint="eastAsia"/>
          <w:b/>
          <w:color w:val="000000" w:themeColor="text1"/>
          <w:sz w:val="24"/>
        </w:rPr>
        <w:t xml:space="preserve"> S</w:t>
      </w:r>
      <w:r w:rsidRPr="00C41672">
        <w:rPr>
          <w:b/>
          <w:color w:val="000000" w:themeColor="text1"/>
          <w:sz w:val="24"/>
        </w:rPr>
        <w:t>2</w:t>
      </w:r>
      <w:r w:rsidRPr="00C41672">
        <w:rPr>
          <w:rFonts w:hint="eastAsia"/>
          <w:b/>
          <w:color w:val="000000" w:themeColor="text1"/>
          <w:sz w:val="24"/>
        </w:rPr>
        <w:t xml:space="preserve"> </w:t>
      </w:r>
      <w:r w:rsidRPr="00C41672">
        <w:rPr>
          <w:b/>
          <w:color w:val="000000" w:themeColor="text1"/>
          <w:sz w:val="24"/>
        </w:rPr>
        <w:t xml:space="preserve">FMR1 promotes the progression of CRC by upregulating EGFR in vitro. </w:t>
      </w:r>
      <w:proofErr w:type="gramStart"/>
      <w:r w:rsidRPr="00C41672">
        <w:rPr>
          <w:color w:val="000000" w:themeColor="text1"/>
          <w:sz w:val="24"/>
        </w:rPr>
        <w:t>a,</w:t>
      </w:r>
      <w:proofErr w:type="gramEnd"/>
      <w:r w:rsidRPr="00C41672">
        <w:rPr>
          <w:color w:val="000000" w:themeColor="text1"/>
          <w:sz w:val="24"/>
        </w:rPr>
        <w:t xml:space="preserve"> Representative results of colony formation. b Representative results of </w:t>
      </w:r>
      <w:proofErr w:type="spellStart"/>
      <w:r w:rsidRPr="00C41672">
        <w:rPr>
          <w:color w:val="000000" w:themeColor="text1"/>
          <w:sz w:val="24"/>
        </w:rPr>
        <w:t>transwell</w:t>
      </w:r>
      <w:proofErr w:type="spellEnd"/>
      <w:r w:rsidRPr="00C41672">
        <w:rPr>
          <w:color w:val="000000" w:themeColor="text1"/>
          <w:sz w:val="24"/>
        </w:rPr>
        <w:t xml:space="preserve"> assays. </w:t>
      </w:r>
      <w:r w:rsidR="00C41672">
        <w:rPr>
          <w:color w:val="000000" w:themeColor="text1"/>
          <w:sz w:val="24"/>
        </w:rPr>
        <w:t>c</w:t>
      </w:r>
      <w:r w:rsidRPr="00C41672">
        <w:rPr>
          <w:color w:val="000000" w:themeColor="text1"/>
          <w:sz w:val="24"/>
        </w:rPr>
        <w:t>, Representative results of wound healing assays.</w:t>
      </w:r>
      <w:bookmarkEnd w:id="2"/>
    </w:p>
    <w:p w14:paraId="51A87CC5" w14:textId="2FDF0A1C" w:rsidR="00C41672" w:rsidRDefault="00C41672" w:rsidP="00F11072">
      <w:pPr>
        <w:autoSpaceDE w:val="0"/>
        <w:autoSpaceDN w:val="0"/>
        <w:spacing w:line="480" w:lineRule="auto"/>
        <w:rPr>
          <w:color w:val="000000" w:themeColor="text1"/>
          <w:sz w:val="24"/>
        </w:rPr>
      </w:pPr>
    </w:p>
    <w:p w14:paraId="1A93A745" w14:textId="2D84C667" w:rsidR="00C41672" w:rsidRDefault="00C41672" w:rsidP="00F11072">
      <w:pPr>
        <w:autoSpaceDE w:val="0"/>
        <w:autoSpaceDN w:val="0"/>
        <w:spacing w:line="480" w:lineRule="auto"/>
        <w:rPr>
          <w:color w:val="000000" w:themeColor="text1"/>
          <w:sz w:val="24"/>
        </w:rPr>
      </w:pPr>
    </w:p>
    <w:p w14:paraId="59BC2A12" w14:textId="22A6C769" w:rsidR="00C41672" w:rsidRDefault="00C41672" w:rsidP="00F11072">
      <w:pPr>
        <w:autoSpaceDE w:val="0"/>
        <w:autoSpaceDN w:val="0"/>
        <w:spacing w:line="480" w:lineRule="auto"/>
        <w:rPr>
          <w:color w:val="000000" w:themeColor="text1"/>
          <w:sz w:val="24"/>
        </w:rPr>
      </w:pPr>
    </w:p>
    <w:p w14:paraId="733CDCEF" w14:textId="00F4BC35" w:rsidR="00C41672" w:rsidRDefault="00C41672" w:rsidP="00F11072">
      <w:pPr>
        <w:autoSpaceDE w:val="0"/>
        <w:autoSpaceDN w:val="0"/>
        <w:spacing w:line="480" w:lineRule="auto"/>
        <w:rPr>
          <w:color w:val="000000" w:themeColor="text1"/>
          <w:sz w:val="24"/>
        </w:rPr>
      </w:pPr>
    </w:p>
    <w:p w14:paraId="47E4E8A3" w14:textId="33BD9593" w:rsidR="00C41672" w:rsidRDefault="00C41672" w:rsidP="00F11072">
      <w:pPr>
        <w:autoSpaceDE w:val="0"/>
        <w:autoSpaceDN w:val="0"/>
        <w:spacing w:line="480" w:lineRule="auto"/>
        <w:rPr>
          <w:color w:val="000000" w:themeColor="text1"/>
          <w:sz w:val="24"/>
        </w:rPr>
      </w:pPr>
    </w:p>
    <w:p w14:paraId="0B1FFDF9" w14:textId="655EFD91" w:rsidR="00C41672" w:rsidRDefault="00C41672" w:rsidP="00F11072">
      <w:pPr>
        <w:autoSpaceDE w:val="0"/>
        <w:autoSpaceDN w:val="0"/>
        <w:spacing w:line="480" w:lineRule="auto"/>
        <w:rPr>
          <w:color w:val="000000" w:themeColor="text1"/>
          <w:sz w:val="24"/>
        </w:rPr>
      </w:pPr>
    </w:p>
    <w:p w14:paraId="083281CA" w14:textId="14A9DB42" w:rsidR="00C41672" w:rsidRDefault="00C41672" w:rsidP="00F11072">
      <w:pPr>
        <w:autoSpaceDE w:val="0"/>
        <w:autoSpaceDN w:val="0"/>
        <w:spacing w:line="480" w:lineRule="auto"/>
        <w:rPr>
          <w:color w:val="000000" w:themeColor="text1"/>
          <w:sz w:val="24"/>
        </w:rPr>
      </w:pPr>
    </w:p>
    <w:p w14:paraId="534D2148" w14:textId="5102AABC" w:rsidR="00C41672" w:rsidRDefault="00C41672" w:rsidP="00F11072">
      <w:pPr>
        <w:autoSpaceDE w:val="0"/>
        <w:autoSpaceDN w:val="0"/>
        <w:spacing w:line="480" w:lineRule="auto"/>
        <w:rPr>
          <w:color w:val="000000" w:themeColor="text1"/>
          <w:sz w:val="24"/>
        </w:rPr>
      </w:pPr>
    </w:p>
    <w:p w14:paraId="6E5CD77E" w14:textId="7AC3FDDF" w:rsidR="00C41672" w:rsidRDefault="00C41672" w:rsidP="00F11072">
      <w:pPr>
        <w:autoSpaceDE w:val="0"/>
        <w:autoSpaceDN w:val="0"/>
        <w:spacing w:line="480" w:lineRule="auto"/>
        <w:rPr>
          <w:color w:val="000000" w:themeColor="text1"/>
          <w:sz w:val="24"/>
        </w:rPr>
      </w:pPr>
    </w:p>
    <w:p w14:paraId="4BEF5304" w14:textId="375095CC" w:rsidR="00C41672" w:rsidRDefault="00C41672" w:rsidP="00F11072">
      <w:pPr>
        <w:autoSpaceDE w:val="0"/>
        <w:autoSpaceDN w:val="0"/>
        <w:spacing w:line="480" w:lineRule="auto"/>
        <w:rPr>
          <w:color w:val="000000" w:themeColor="text1"/>
          <w:sz w:val="24"/>
        </w:rPr>
      </w:pPr>
    </w:p>
    <w:p w14:paraId="594E0FDB" w14:textId="31F3866B" w:rsidR="00C41672" w:rsidRDefault="00C41672" w:rsidP="00F11072">
      <w:pPr>
        <w:autoSpaceDE w:val="0"/>
        <w:autoSpaceDN w:val="0"/>
        <w:adjustRightInd w:val="0"/>
        <w:spacing w:line="480" w:lineRule="auto"/>
        <w:rPr>
          <w:b/>
          <w:color w:val="000000" w:themeColor="text1"/>
          <w:sz w:val="24"/>
        </w:rPr>
      </w:pPr>
      <w:r w:rsidRPr="00C41672">
        <w:rPr>
          <w:b/>
          <w:color w:val="000000" w:themeColor="text1"/>
          <w:sz w:val="24"/>
        </w:rPr>
        <w:lastRenderedPageBreak/>
        <w:t>Fig</w:t>
      </w:r>
      <w:r>
        <w:rPr>
          <w:rFonts w:hint="eastAsia"/>
          <w:b/>
          <w:color w:val="000000" w:themeColor="text1"/>
          <w:sz w:val="24"/>
        </w:rPr>
        <w:t>ure</w:t>
      </w:r>
      <w:r w:rsidRPr="00C41672">
        <w:rPr>
          <w:rFonts w:hint="eastAsia"/>
          <w:b/>
          <w:color w:val="000000" w:themeColor="text1"/>
          <w:sz w:val="24"/>
        </w:rPr>
        <w:t xml:space="preserve"> S</w:t>
      </w:r>
      <w:r>
        <w:rPr>
          <w:b/>
          <w:color w:val="000000" w:themeColor="text1"/>
          <w:sz w:val="24"/>
        </w:rPr>
        <w:t>3</w:t>
      </w:r>
    </w:p>
    <w:p w14:paraId="51473AF0" w14:textId="5595C21C" w:rsidR="00C41672" w:rsidRPr="00C41672" w:rsidRDefault="00C41672" w:rsidP="00F11072">
      <w:pPr>
        <w:autoSpaceDE w:val="0"/>
        <w:autoSpaceDN w:val="0"/>
        <w:spacing w:line="480" w:lineRule="auto"/>
        <w:rPr>
          <w:color w:val="000000" w:themeColor="text1"/>
          <w:sz w:val="24"/>
        </w:rPr>
      </w:pPr>
      <w:r w:rsidRPr="00C41672">
        <w:rPr>
          <w:noProof/>
          <w:color w:val="000000" w:themeColor="text1"/>
          <w:sz w:val="24"/>
        </w:rPr>
        <w:drawing>
          <wp:inline distT="0" distB="0" distL="0" distR="0" wp14:anchorId="5AA63295" wp14:editId="49EA54D4">
            <wp:extent cx="5274310" cy="4137509"/>
            <wp:effectExtent l="0" t="0" r="2540" b="0"/>
            <wp:docPr id="3" name="图片 3" descr="C:\Users\Admin\Desktop\FMR10930\Final FMR1\图20211102\Fig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FMR10930\Final FMR1\图20211102\Fig S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137509"/>
                    </a:xfrm>
                    <a:prstGeom prst="rect">
                      <a:avLst/>
                    </a:prstGeom>
                    <a:noFill/>
                    <a:ln>
                      <a:noFill/>
                    </a:ln>
                  </pic:spPr>
                </pic:pic>
              </a:graphicData>
            </a:graphic>
          </wp:inline>
        </w:drawing>
      </w:r>
    </w:p>
    <w:p w14:paraId="1F7D1876" w14:textId="75FD1955" w:rsidR="00FF0924" w:rsidRDefault="00FF0924" w:rsidP="00F11072">
      <w:pPr>
        <w:autoSpaceDE w:val="0"/>
        <w:autoSpaceDN w:val="0"/>
        <w:spacing w:line="480" w:lineRule="auto"/>
        <w:rPr>
          <w:bCs/>
          <w:color w:val="000000" w:themeColor="text1"/>
          <w:sz w:val="24"/>
        </w:rPr>
      </w:pPr>
      <w:r w:rsidRPr="00C41672">
        <w:rPr>
          <w:rFonts w:hint="eastAsia"/>
          <w:b/>
          <w:color w:val="000000" w:themeColor="text1"/>
          <w:sz w:val="24"/>
        </w:rPr>
        <w:t>F</w:t>
      </w:r>
      <w:r w:rsidRPr="00C41672">
        <w:rPr>
          <w:b/>
          <w:color w:val="000000" w:themeColor="text1"/>
          <w:sz w:val="24"/>
        </w:rPr>
        <w:t xml:space="preserve">ig. S3 Prediction of specific binding sites recognized by FMR1 protein on the EGFR mRNA sequence. </w:t>
      </w:r>
      <w:r w:rsidRPr="00C41672">
        <w:rPr>
          <w:bCs/>
          <w:color w:val="000000" w:themeColor="text1"/>
          <w:sz w:val="24"/>
        </w:rPr>
        <w:t xml:space="preserve">a, </w:t>
      </w:r>
      <w:proofErr w:type="gramStart"/>
      <w:r w:rsidR="00124F11" w:rsidRPr="00C41672">
        <w:rPr>
          <w:bCs/>
          <w:color w:val="000000" w:themeColor="text1"/>
          <w:sz w:val="24"/>
        </w:rPr>
        <w:t>The</w:t>
      </w:r>
      <w:proofErr w:type="gramEnd"/>
      <w:r w:rsidR="00124F11" w:rsidRPr="00C41672">
        <w:rPr>
          <w:bCs/>
          <w:color w:val="000000" w:themeColor="text1"/>
          <w:sz w:val="24"/>
        </w:rPr>
        <w:t xml:space="preserve"> scores of </w:t>
      </w:r>
      <w:r w:rsidRPr="00C41672">
        <w:rPr>
          <w:bCs/>
          <w:color w:val="000000" w:themeColor="text1"/>
          <w:sz w:val="24"/>
        </w:rPr>
        <w:t xml:space="preserve">specific binding sites recognized by FMR1 protein on the EGFR mRNA sequence. </w:t>
      </w:r>
    </w:p>
    <w:p w14:paraId="09C1C75F" w14:textId="6A0A33CB" w:rsidR="00C41672" w:rsidRDefault="00C41672" w:rsidP="00F11072">
      <w:pPr>
        <w:autoSpaceDE w:val="0"/>
        <w:autoSpaceDN w:val="0"/>
        <w:spacing w:line="480" w:lineRule="auto"/>
        <w:rPr>
          <w:bCs/>
          <w:color w:val="000000" w:themeColor="text1"/>
          <w:sz w:val="24"/>
        </w:rPr>
      </w:pPr>
    </w:p>
    <w:p w14:paraId="2471DA00" w14:textId="3EC4F104" w:rsidR="00C41672" w:rsidRDefault="00C41672" w:rsidP="00F11072">
      <w:pPr>
        <w:autoSpaceDE w:val="0"/>
        <w:autoSpaceDN w:val="0"/>
        <w:spacing w:line="480" w:lineRule="auto"/>
        <w:rPr>
          <w:bCs/>
          <w:color w:val="000000" w:themeColor="text1"/>
          <w:sz w:val="24"/>
        </w:rPr>
      </w:pPr>
    </w:p>
    <w:p w14:paraId="245EF714" w14:textId="6A397ED3" w:rsidR="00C41672" w:rsidRDefault="00C41672" w:rsidP="00F11072">
      <w:pPr>
        <w:autoSpaceDE w:val="0"/>
        <w:autoSpaceDN w:val="0"/>
        <w:spacing w:line="480" w:lineRule="auto"/>
        <w:rPr>
          <w:bCs/>
          <w:color w:val="000000" w:themeColor="text1"/>
          <w:sz w:val="24"/>
        </w:rPr>
      </w:pPr>
    </w:p>
    <w:p w14:paraId="3AC34636" w14:textId="70694C1F" w:rsidR="00C41672" w:rsidRDefault="00C41672" w:rsidP="00F11072">
      <w:pPr>
        <w:autoSpaceDE w:val="0"/>
        <w:autoSpaceDN w:val="0"/>
        <w:spacing w:line="480" w:lineRule="auto"/>
        <w:rPr>
          <w:bCs/>
          <w:color w:val="000000" w:themeColor="text1"/>
          <w:sz w:val="24"/>
        </w:rPr>
      </w:pPr>
    </w:p>
    <w:p w14:paraId="129A3E8B" w14:textId="425E28F2" w:rsidR="00C41672" w:rsidRDefault="00C41672" w:rsidP="00F11072">
      <w:pPr>
        <w:autoSpaceDE w:val="0"/>
        <w:autoSpaceDN w:val="0"/>
        <w:spacing w:line="480" w:lineRule="auto"/>
        <w:rPr>
          <w:bCs/>
          <w:color w:val="000000" w:themeColor="text1"/>
          <w:sz w:val="24"/>
        </w:rPr>
      </w:pPr>
    </w:p>
    <w:p w14:paraId="3155AC93" w14:textId="3ECA4304" w:rsidR="00C41672" w:rsidRDefault="00C41672" w:rsidP="00F11072">
      <w:pPr>
        <w:autoSpaceDE w:val="0"/>
        <w:autoSpaceDN w:val="0"/>
        <w:spacing w:line="480" w:lineRule="auto"/>
        <w:rPr>
          <w:bCs/>
          <w:color w:val="000000" w:themeColor="text1"/>
          <w:sz w:val="24"/>
        </w:rPr>
      </w:pPr>
    </w:p>
    <w:p w14:paraId="7079D275" w14:textId="0C8BC2D3" w:rsidR="00C41672" w:rsidRDefault="00C41672" w:rsidP="00F11072">
      <w:pPr>
        <w:autoSpaceDE w:val="0"/>
        <w:autoSpaceDN w:val="0"/>
        <w:spacing w:line="480" w:lineRule="auto"/>
        <w:rPr>
          <w:bCs/>
          <w:color w:val="000000" w:themeColor="text1"/>
          <w:sz w:val="24"/>
        </w:rPr>
      </w:pPr>
    </w:p>
    <w:p w14:paraId="68BDD6EA" w14:textId="55EACD09" w:rsidR="00C41672" w:rsidRDefault="00C41672" w:rsidP="00F11072">
      <w:pPr>
        <w:autoSpaceDE w:val="0"/>
        <w:autoSpaceDN w:val="0"/>
        <w:spacing w:line="480" w:lineRule="auto"/>
        <w:rPr>
          <w:bCs/>
          <w:color w:val="000000" w:themeColor="text1"/>
          <w:sz w:val="24"/>
        </w:rPr>
      </w:pPr>
    </w:p>
    <w:p w14:paraId="16B802A8" w14:textId="47CDDF9A" w:rsidR="00C41672" w:rsidRDefault="00C41672" w:rsidP="00F11072">
      <w:pPr>
        <w:autoSpaceDE w:val="0"/>
        <w:autoSpaceDN w:val="0"/>
        <w:adjustRightInd w:val="0"/>
        <w:spacing w:line="480" w:lineRule="auto"/>
        <w:rPr>
          <w:b/>
          <w:color w:val="000000" w:themeColor="text1"/>
          <w:sz w:val="24"/>
        </w:rPr>
      </w:pPr>
      <w:r w:rsidRPr="00C41672">
        <w:rPr>
          <w:b/>
          <w:color w:val="000000" w:themeColor="text1"/>
          <w:sz w:val="24"/>
        </w:rPr>
        <w:lastRenderedPageBreak/>
        <w:t>Fig</w:t>
      </w:r>
      <w:r>
        <w:rPr>
          <w:rFonts w:hint="eastAsia"/>
          <w:b/>
          <w:color w:val="000000" w:themeColor="text1"/>
          <w:sz w:val="24"/>
        </w:rPr>
        <w:t>ure</w:t>
      </w:r>
      <w:r w:rsidRPr="00C41672">
        <w:rPr>
          <w:rFonts w:hint="eastAsia"/>
          <w:b/>
          <w:color w:val="000000" w:themeColor="text1"/>
          <w:sz w:val="24"/>
        </w:rPr>
        <w:t xml:space="preserve"> S</w:t>
      </w:r>
      <w:r>
        <w:rPr>
          <w:b/>
          <w:color w:val="000000" w:themeColor="text1"/>
          <w:sz w:val="24"/>
        </w:rPr>
        <w:t>4</w:t>
      </w:r>
    </w:p>
    <w:p w14:paraId="1C5E4011" w14:textId="77777777" w:rsidR="00C41672" w:rsidRDefault="00C41672" w:rsidP="00F11072">
      <w:pPr>
        <w:autoSpaceDE w:val="0"/>
        <w:autoSpaceDN w:val="0"/>
        <w:spacing w:line="480" w:lineRule="auto"/>
        <w:rPr>
          <w:bCs/>
          <w:color w:val="000000" w:themeColor="text1"/>
          <w:sz w:val="24"/>
        </w:rPr>
      </w:pPr>
    </w:p>
    <w:p w14:paraId="38B0BAAC" w14:textId="3ECA67CE" w:rsidR="00C41672" w:rsidRPr="00C41672" w:rsidRDefault="00C41672" w:rsidP="00F11072">
      <w:pPr>
        <w:autoSpaceDE w:val="0"/>
        <w:autoSpaceDN w:val="0"/>
        <w:spacing w:line="480" w:lineRule="auto"/>
        <w:rPr>
          <w:color w:val="000000" w:themeColor="text1"/>
          <w:sz w:val="24"/>
        </w:rPr>
      </w:pPr>
      <w:r w:rsidRPr="00C41672">
        <w:rPr>
          <w:noProof/>
          <w:color w:val="000000" w:themeColor="text1"/>
          <w:sz w:val="24"/>
        </w:rPr>
        <w:drawing>
          <wp:inline distT="0" distB="0" distL="0" distR="0" wp14:anchorId="0500D990" wp14:editId="374DCD51">
            <wp:extent cx="5254625" cy="3220720"/>
            <wp:effectExtent l="0" t="0" r="3175" b="0"/>
            <wp:docPr id="4" name="图片 4" descr="C:\Users\Admin\Desktop\FMR10930\Final FMR1\图20211102\Fig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FMR10930\Final FMR1\图20211102\Fig S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4625" cy="3220720"/>
                    </a:xfrm>
                    <a:prstGeom prst="rect">
                      <a:avLst/>
                    </a:prstGeom>
                    <a:noFill/>
                    <a:ln>
                      <a:noFill/>
                    </a:ln>
                  </pic:spPr>
                </pic:pic>
              </a:graphicData>
            </a:graphic>
          </wp:inline>
        </w:drawing>
      </w:r>
    </w:p>
    <w:p w14:paraId="1B5CD8C7" w14:textId="2DE174CF" w:rsidR="00124F11" w:rsidRPr="00C41672" w:rsidRDefault="00124F11" w:rsidP="00F11072">
      <w:pPr>
        <w:spacing w:line="480" w:lineRule="auto"/>
        <w:rPr>
          <w:b/>
          <w:color w:val="000000" w:themeColor="text1"/>
          <w:sz w:val="24"/>
        </w:rPr>
      </w:pPr>
      <w:r w:rsidRPr="00C41672">
        <w:rPr>
          <w:rFonts w:hint="eastAsia"/>
          <w:b/>
          <w:color w:val="000000" w:themeColor="text1"/>
          <w:sz w:val="24"/>
        </w:rPr>
        <w:t>F</w:t>
      </w:r>
      <w:r w:rsidRPr="00C41672">
        <w:rPr>
          <w:b/>
          <w:color w:val="000000" w:themeColor="text1"/>
          <w:sz w:val="24"/>
        </w:rPr>
        <w:t>ig. S4 FMR1</w:t>
      </w:r>
      <w:r w:rsidR="005B0DD4" w:rsidRPr="00C41672">
        <w:rPr>
          <w:b/>
          <w:color w:val="000000" w:themeColor="text1"/>
          <w:sz w:val="24"/>
        </w:rPr>
        <w:t xml:space="preserve"> works together with METTL3 and EGFR in the progression of CRC</w:t>
      </w:r>
      <w:r w:rsidRPr="00C41672">
        <w:rPr>
          <w:b/>
          <w:color w:val="000000" w:themeColor="text1"/>
          <w:sz w:val="24"/>
        </w:rPr>
        <w:t xml:space="preserve">. </w:t>
      </w:r>
      <w:proofErr w:type="gramStart"/>
      <w:r w:rsidRPr="00C41672">
        <w:rPr>
          <w:bCs/>
          <w:color w:val="000000" w:themeColor="text1"/>
          <w:sz w:val="24"/>
        </w:rPr>
        <w:t>a,</w:t>
      </w:r>
      <w:proofErr w:type="gramEnd"/>
      <w:r w:rsidRPr="00C41672">
        <w:rPr>
          <w:bCs/>
          <w:color w:val="000000" w:themeColor="text1"/>
          <w:sz w:val="24"/>
        </w:rPr>
        <w:t xml:space="preserve"> Representative results of colony formation</w:t>
      </w:r>
      <w:r w:rsidRPr="00C41672">
        <w:rPr>
          <w:color w:val="000000" w:themeColor="text1"/>
          <w:sz w:val="24"/>
        </w:rPr>
        <w:t xml:space="preserve">. </w:t>
      </w:r>
      <w:r w:rsidRPr="00C41672">
        <w:rPr>
          <w:bCs/>
          <w:color w:val="000000" w:themeColor="text1"/>
          <w:sz w:val="24"/>
        </w:rPr>
        <w:t xml:space="preserve">b, Representative results of wound healing assays. </w:t>
      </w:r>
      <w:r w:rsidR="005B0DD4" w:rsidRPr="00C41672">
        <w:rPr>
          <w:bCs/>
          <w:color w:val="000000" w:themeColor="text1"/>
          <w:sz w:val="24"/>
        </w:rPr>
        <w:t xml:space="preserve">c, </w:t>
      </w:r>
      <w:proofErr w:type="gramStart"/>
      <w:r w:rsidR="005B0DD4" w:rsidRPr="00C41672">
        <w:rPr>
          <w:bCs/>
          <w:color w:val="000000" w:themeColor="text1"/>
          <w:sz w:val="24"/>
        </w:rPr>
        <w:t>The</w:t>
      </w:r>
      <w:proofErr w:type="gramEnd"/>
      <w:r w:rsidR="005B0DD4" w:rsidRPr="00C41672">
        <w:rPr>
          <w:bCs/>
          <w:color w:val="000000" w:themeColor="text1"/>
          <w:sz w:val="24"/>
        </w:rPr>
        <w:t xml:space="preserve"> images of IHC for FMR1 and EGFR in xenografts were shown.</w:t>
      </w:r>
    </w:p>
    <w:p w14:paraId="193CB71D" w14:textId="46FC14F7" w:rsidR="00124F11" w:rsidRPr="00C41672" w:rsidRDefault="00124F11" w:rsidP="00F11072">
      <w:pPr>
        <w:spacing w:line="480" w:lineRule="auto"/>
        <w:rPr>
          <w:bCs/>
          <w:color w:val="000000" w:themeColor="text1"/>
          <w:sz w:val="24"/>
        </w:rPr>
      </w:pPr>
    </w:p>
    <w:p w14:paraId="6CFB22BA" w14:textId="3BECF476" w:rsidR="00836914" w:rsidRPr="00C41672" w:rsidRDefault="00836914" w:rsidP="00F11072">
      <w:pPr>
        <w:spacing w:line="480" w:lineRule="auto"/>
        <w:rPr>
          <w:bCs/>
          <w:color w:val="000000" w:themeColor="text1"/>
          <w:sz w:val="24"/>
        </w:rPr>
      </w:pPr>
    </w:p>
    <w:p w14:paraId="61CF8DD1" w14:textId="7280655D" w:rsidR="00836914" w:rsidRPr="00C41672" w:rsidRDefault="00836914" w:rsidP="00F11072">
      <w:pPr>
        <w:spacing w:line="480" w:lineRule="auto"/>
        <w:rPr>
          <w:color w:val="000000" w:themeColor="text1"/>
          <w:szCs w:val="21"/>
        </w:rPr>
      </w:pPr>
    </w:p>
    <w:p w14:paraId="2FC4FD99" w14:textId="2E138B50" w:rsidR="00836914" w:rsidRDefault="00836914" w:rsidP="00F11072">
      <w:pPr>
        <w:spacing w:line="480" w:lineRule="auto"/>
        <w:rPr>
          <w:color w:val="000000" w:themeColor="text1"/>
        </w:rPr>
      </w:pPr>
    </w:p>
    <w:p w14:paraId="3ED43DED" w14:textId="6F5879F9" w:rsidR="00DE38D9" w:rsidRDefault="00DE38D9" w:rsidP="00F11072">
      <w:pPr>
        <w:spacing w:line="480" w:lineRule="auto"/>
        <w:rPr>
          <w:color w:val="000000" w:themeColor="text1"/>
        </w:rPr>
      </w:pPr>
    </w:p>
    <w:p w14:paraId="304C2D3C" w14:textId="7570204C" w:rsidR="00DE38D9" w:rsidRDefault="00DE38D9" w:rsidP="00F11072">
      <w:pPr>
        <w:spacing w:line="480" w:lineRule="auto"/>
        <w:rPr>
          <w:color w:val="000000" w:themeColor="text1"/>
        </w:rPr>
      </w:pPr>
    </w:p>
    <w:p w14:paraId="2D66327B" w14:textId="38FD58B0" w:rsidR="00DE38D9" w:rsidRDefault="00DE38D9" w:rsidP="00F11072">
      <w:pPr>
        <w:spacing w:line="480" w:lineRule="auto"/>
      </w:pPr>
    </w:p>
    <w:sectPr w:rsidR="00DE38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8921C" w14:textId="77777777" w:rsidR="008777C2" w:rsidRDefault="008777C2" w:rsidP="004715BF">
      <w:r>
        <w:separator/>
      </w:r>
    </w:p>
  </w:endnote>
  <w:endnote w:type="continuationSeparator" w:id="0">
    <w:p w14:paraId="1C32C044" w14:textId="77777777" w:rsidR="008777C2" w:rsidRDefault="008777C2" w:rsidP="0047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3C648" w14:textId="77777777" w:rsidR="008777C2" w:rsidRDefault="008777C2" w:rsidP="004715BF">
      <w:r>
        <w:separator/>
      </w:r>
    </w:p>
  </w:footnote>
  <w:footnote w:type="continuationSeparator" w:id="0">
    <w:p w14:paraId="4DD85B12" w14:textId="77777777" w:rsidR="008777C2" w:rsidRDefault="008777C2" w:rsidP="004715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Y.MR.DATA{93EBA3E8-6F3A-4856-9B16-47EAA13064B5}332" w:val="&lt;KyMRNote dbid=&quot;{93EBA3E8-6F3A-4856-9B16-47EAA13064B5}&quot; recid=&quot;332&quot;&gt;&lt;Data&gt;&lt;Field id=&quot;AccessNum&quot;&gt;29943828&lt;/Field&gt;&lt;Field id=&quot;Author&quot; FirstData=&quot;1&quot; FirstStyle=&quot;327680&quot; OtherStyle=&quot;0&quot;&gt;Li X;Wang J;Zhang C;Lin C;Zhang J;Zhang W;Zhang W;Lu Y;Zheng L;Li X;&lt;/Field&gt;&lt;Field id=&quot;AuthorTrans&quot;&gt;&lt;/Field&gt;&lt;Field id=&quot;DOI&quot;&gt;10.1002/path.5125&lt;/Field&gt;&lt;Field id=&quot;Editor&quot;&gt;&lt;/Field&gt;&lt;Field id=&quot;FmtTitle&quot;&gt;&lt;/Field&gt;&lt;Field id=&quot;Issue&quot;&gt;2&lt;/Field&gt;&lt;Field id=&quot;LIID&quot;&gt;332&lt;/Field&gt;&lt;Field id=&quot;Magazine&quot;&gt;The Journal of pathology&lt;/Field&gt;&lt;Field id=&quot;MagazineAB&quot;&gt;J Pathol&lt;/Field&gt;&lt;Field id=&quot;MagazineTrans&quot;&gt;&lt;/Field&gt;&lt;Field id=&quot;PageNum&quot;&gt;166-179&lt;/Field&gt;&lt;Field id=&quot;PubDate&quot;&gt;Oct&lt;/Field&gt;&lt;Field id=&quot;PubPlace&quot;&gt;England&lt;/Field&gt;&lt;Field id=&quot;PubPlaceTrans&quot;&gt;&lt;/Field&gt;&lt;Field id=&quot;PubYear&quot;&gt;2018&lt;/Field&gt;&lt;Field id=&quot;Publisher&quot;&gt;&lt;/Field&gt;&lt;Field id=&quot;PublisherTrans&quot;&gt;&lt;/Field&gt;&lt;Field id=&quot;TITrans&quot;&gt;&lt;/Field&gt;&lt;Field id=&quot;Title&quot;&gt;Circular RNA circITGA7 inhibits colorectal cancer growth and metastasis by modulating the Ras pathway and upregulating transcription of its host gene ITGA7.&lt;/Field&gt;&lt;Field id=&quot;Translator&quot;&gt;&lt;/Field&gt;&lt;Field id=&quot;Type&quot;&gt;{041D4F77-279E-4405-0002-4388361B9CFF}&lt;/Field&gt;&lt;Field id=&quot;Version&quot;&gt;&lt;/Field&gt;&lt;Field id=&quot;Vol&quot;&gt;246&lt;/Field&gt;&lt;Field id=&quot;Author2&quot;&gt;Li,X;Wang,J;Zhang,C;&lt;/Field&gt;&lt;/Data&gt;&lt;Ref&gt;&lt;Display&gt;&lt;Text StringText=&quot;「RefIndex」&quot; StringTextOri=&quot;「RefIndex」&quot; SuperScript=&quot;true&quot;/&gt;&lt;/Display&gt;&lt;/Ref&gt;&lt;Doc&gt;&lt;Display&gt;&lt;Text StringText=&quot;Li X, Wang J, Zhang C, et al.&quot; StringGroup=&quot;Author&quot;/&gt;_x000d__x000a__x0009__x0009__x0009_&lt;Text StringText=&quot; &quot; StringGroup=&quot;Author&quot;/&gt;_x000d__x000a__x0009__x0009__x0009_&lt;Text StringText=&quot;Circular RNA circITGA7 inhibits colorectal cancer growth and metastasis by modulating the Ras pathway and upregulating transcription of its host gene ITGA7&quot; StringGroup=&quot;Title&quot;/&gt;_x000d__x000a__x0009__x0009__x0009_&lt;Text StringText=&quot;. &quot; StringGroup=&quot;Title&quot;/&gt;_x000d__x000a__x0009__x0009__x0009_&lt;Text StringText=&quot;J Path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246&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166-179&quot; StringGroup=&quot;PageNum&quot;/&gt;_x000d__x000a__x0009__x0009__x0009_&lt;Text StringText=&quot;.&quot; StringGroup=&quot;none&quot;/&gt;_x000d__x000a__x0009__x0009_&lt;/Display&gt;&lt;/Doc&gt;&lt;/KyMRNote&gt;"/>
    <w:docVar w:name="KY.MR.DATA{93EBA3E8-6F3A-4856-9B16-47EAA13064B5}341" w:val="&lt;KyMRNote dbid=&quot;{93EBA3E8-6F3A-4856-9B16-47EAA13064B5}&quot; recid=&quot;341&quot;&gt;&lt;Data&gt;&lt;Field id=&quot;AccessNum&quot;&gt;27071482&lt;/Field&gt;&lt;Field id=&quot;Author&quot; FirstData=&quot;1&quot; FirstStyle=&quot;327680&quot; OtherStyle=&quot;0&quot;&gt;Gu Y;Wang Q;Guo K;Qin W;Liao W;Wang S;Ding Y;Lin J;&lt;/Field&gt;&lt;Field id=&quot;AuthorTrans&quot;&gt;&lt;/Field&gt;&lt;Field id=&quot;DOI&quot;&gt;10.1002/path.4697&lt;/Field&gt;&lt;Field id=&quot;Editor&quot;&gt;&lt;/Field&gt;&lt;Field id=&quot;FmtTitle&quot;&gt;&lt;/Field&gt;&lt;Field id=&quot;Issue&quot;&gt;1&lt;/Field&gt;&lt;Field id=&quot;LIID&quot;&gt;341&lt;/Field&gt;&lt;Field id=&quot;Magazine&quot;&gt;The Journal of pathology&lt;/Field&gt;&lt;Field id=&quot;MagazineAB&quot;&gt;J Pathol&lt;/Field&gt;&lt;Field id=&quot;MagazineTrans&quot;&gt;&lt;/Field&gt;&lt;Field id=&quot;PageNum&quot;&gt;60-71&lt;/Field&gt;&lt;Field id=&quot;PubDate&quot;&gt;May&lt;/Field&gt;&lt;Field id=&quot;PubPlace&quot;&gt;England&lt;/Field&gt;&lt;Field id=&quot;PubPlaceTrans&quot;&gt;&lt;/Field&gt;&lt;Field id=&quot;PubYear&quot;&gt;2016&lt;/Field&gt;&lt;Field id=&quot;Publisher&quot;&gt;&lt;/Field&gt;&lt;Field id=&quot;PublisherTrans&quot;&gt;&lt;/Field&gt;&lt;Field id=&quot;TITrans&quot;&gt;&lt;/Field&gt;&lt;Field id=&quot;Title&quot;&gt;TUSC3 promotes colorectal cancer progression and epithelial-mesenchymal transition (EMT) through WNT/β-catenin and MAPK signalling.&lt;/Field&gt;&lt;Field id=&quot;Translator&quot;&gt;&lt;/Field&gt;&lt;Field id=&quot;Type&quot;&gt;{041D4F77-279E-4405-0002-4388361B9CFF}&lt;/Field&gt;&lt;Field id=&quot;Version&quot;&gt;&lt;/Field&gt;&lt;Field id=&quot;Vol&quot;&gt;239&lt;/Field&gt;&lt;Field id=&quot;Author2&quot;&gt;Gu,Y;Wang,Q;Guo,K;&lt;/Field&gt;&lt;/Data&gt;&lt;Ref&gt;&lt;Display&gt;&lt;Text StringText=&quot;「RefIndex」&quot; StringTextOri=&quot;「RefIndex」&quot;/&gt;&lt;/Display&gt;&lt;/Ref&gt;&lt;Doc&gt;&lt;Display&gt;&lt;Text StringText=&quot;Gu Y, Wang Q, Guo K, et al.&quot; StringGroup=&quot;Author&quot;/&gt;&lt;Text StringText=&quot; &quot; StringGroup=&quot;Author&quot;/&gt;&lt;Text StringText=&quot;TUSC3 promotes colorectal cancer progression and epithelial-mesenchymal transition (EMT) through WNT/β-catenin and MAPK signalling&quot; StringGroup=&quot;Title&quot;/&gt;&lt;Text StringText=&quot;. &quot; StringGroup=&quot;Title&quot;/&gt;&lt;Text StringText=&quot;J Pathol&quot; StringGroup=&quot;Magazine&quot;/&gt;&lt;Text StringText=&quot; &quot; StringGroup=&quot;Magazine&quot;/&gt;&lt;Text StringText=&quot;2016&quot; StringGroup=&quot;PubYear&quot;/&gt;&lt;Text StringText=&quot;; &quot; StringGroup=&quot;PubYear&quot;/&gt;&lt;Text StringText=&quot;239&quot; StringGroup=&quot;Vol&quot;/&gt;&lt;Text StringText=&quot;:&quot; StringGroup=&quot;PageNum&quot;/&gt;&lt;Text StringText=&quot;60-71&quot; StringGroup=&quot;PageNum&quot;/&gt;&lt;Text StringText=&quot;.&quot; StringGroup=&quot;none&quot;/&gt;&lt;/Display&gt;&lt;/Doc&gt;&lt;/KyMRNote&gt;"/>
    <w:docVar w:name="KY.MR.DATA{93EBA3E8-6F3A-4856-9B16-47EAA13064B5}8" w:val="&lt;KyMRNote dbid=&quot;{93EBA3E8-6F3A-4856-9B16-47EAA13064B5}&quot; recid=&quot;8&quot;&gt;&lt;Data&gt;&lt;Field id=&quot;AccessNum&quot;&gt;31632063&lt;/Field&gt;&lt;Field id=&quot;Author&quot; FirstData=&quot;1&quot; FirstStyle=&quot;393216&quot; OtherStyle=&quot;0&quot;&gt;Hu YH;Ma S;Zhang XN;Zhang ZY;Zhu HF;Ji YH;Li J;Qian XL;Wang YX;&lt;/Field&gt;&lt;Field id=&quot;AuthorTrans&quot;&gt;&lt;/Field&gt;&lt;Field id=&quot;DOI&quot;&gt;10.2147/OTT.S223423&lt;/Field&gt;&lt;Field id=&quot;Editor&quot;&gt;&lt;/Field&gt;&lt;Field id=&quot;FmtTitle&quot;&gt;&lt;/Field&gt;&lt;Field id=&quot;Issue&quot;&gt;&lt;/Field&gt;&lt;Field id=&quot;LIID&quot;&gt;8&lt;/Field&gt;&lt;Field id=&quot;Magazine&quot;&gt;OncoTargets and therapy&lt;/Field&gt;&lt;Field id=&quot;MagazineAB&quot;&gt;Onco Targets Ther&lt;/Field&gt;&lt;Field id=&quot;MagazineTrans&quot;&gt;&lt;/Field&gt;&lt;Field id=&quot;PageNum&quot;&gt;8105-8115&lt;/Field&gt;&lt;Field id=&quot;PubDate&quot;&gt;&lt;/Field&gt;&lt;Field id=&quot;PubPlace&quot;&gt;&lt;/Field&gt;&lt;Field id=&quot;PubPlaceTrans&quot;&gt;&lt;/Field&gt;&lt;Field id=&quot;PubYear&quot;&gt;2019&lt;/Field&gt;&lt;Field id=&quot;Publisher&quot;&gt;&lt;/Field&gt;&lt;Field id=&quot;PublisherTrans&quot;&gt;&lt;/Field&gt;&lt;Field id=&quot;TITrans&quot;&gt;&lt;/Field&gt;&lt;Field id=&quot;Title&quot;&gt;Hypermethylation Of ADHFE1 Promotes The Proliferation Of Colorectal Cancer Cell Via Modulating Cell Cycle Progression.&lt;/Field&gt;&lt;Field id=&quot;Translator&quot;&gt;&lt;/Field&gt;&lt;Field id=&quot;Type&quot;&gt;{041D4F77-279E-4405-0002-4388361B9CFF}&lt;/Field&gt;&lt;Field id=&quot;Version&quot;&gt;&lt;/Field&gt;&lt;Field id=&quot;Vol&quot;&gt;12&lt;/Field&gt;&lt;Field id=&quot;Author2&quot;&gt;Hu,YH;Ma,S;Zhang,XN;&lt;/Field&gt;&lt;/Data&gt;&lt;Ref&gt;&lt;Display&gt;&lt;Text StringText=&quot;「RefIndex」&quot; StringTextOri=&quot;「RefIndex」&quot;/&gt;&lt;/Display&gt;&lt;/Ref&gt;&lt;Doc&gt;&lt;Display&gt;&lt;Text StringText=&quot;Hu YH, Ma S, Zhang XN, et al.&quot; StringGroup=&quot;Author&quot;/&gt;&lt;Text StringText=&quot; &quot; StringGroup=&quot;Author&quot;/&gt;&lt;Text StringText=&quot;Hypermethylation Of ADHFE1 Promotes The Proliferation Of Colorectal Cancer Cell Via Modulating Cell Cycle Progression&quot; StringGroup=&quot;Title&quot;/&gt;&lt;Text StringText=&quot;. &quot; StringGroup=&quot;Title&quot;/&gt;&lt;Text StringText=&quot;Onco Targets Ther&quot; StringGroup=&quot;Magazine&quot;/&gt;&lt;Text StringText=&quot; &quot; StringGroup=&quot;Magazine&quot;/&gt;&lt;Text StringText=&quot;2019&quot; StringGroup=&quot;PubYear&quot;/&gt;&lt;Text StringText=&quot;; &quot; StringGroup=&quot;PubYear&quot;/&gt;&lt;Text StringText=&quot;12&quot; StringGroup=&quot;Vol&quot;/&gt;&lt;Text StringText=&quot;:&quot; StringGroup=&quot;PageNum&quot;/&gt;&lt;Text StringText=&quot;8105-15&quot; StringGroup=&quot;PageNum&quot;/&gt;&lt;Text StringText=&quot;.&quot; StringGroup=&quot;none&quot;/&gt;&lt;/Display&gt;&lt;/Doc&gt;&lt;/KyMRNote&gt;"/>
    <w:docVar w:name="KY_MEDREF_CITTEMPLATE" w:val="{22B9AA71-3EB0-47CC-84D4-D89A6066F891}"/>
    <w:docVar w:name="KY_MEDREF_DOCUID" w:val="{586228E6-AA39-45DD-BCBC-1382EE2F80CA}"/>
    <w:docVar w:name="KY_MEDREF_VERSION" w:val="3"/>
  </w:docVars>
  <w:rsids>
    <w:rsidRoot w:val="00551224"/>
    <w:rsid w:val="00024319"/>
    <w:rsid w:val="00053A7B"/>
    <w:rsid w:val="00070E8F"/>
    <w:rsid w:val="00096F84"/>
    <w:rsid w:val="000A70EB"/>
    <w:rsid w:val="000B1FD9"/>
    <w:rsid w:val="000D01E0"/>
    <w:rsid w:val="000D43E7"/>
    <w:rsid w:val="000E0F93"/>
    <w:rsid w:val="00101450"/>
    <w:rsid w:val="001063F6"/>
    <w:rsid w:val="00124F11"/>
    <w:rsid w:val="001267C9"/>
    <w:rsid w:val="00134147"/>
    <w:rsid w:val="001357E5"/>
    <w:rsid w:val="00193A14"/>
    <w:rsid w:val="001C3F97"/>
    <w:rsid w:val="001E13C1"/>
    <w:rsid w:val="001E7D3B"/>
    <w:rsid w:val="00201F2E"/>
    <w:rsid w:val="00232CE6"/>
    <w:rsid w:val="00261406"/>
    <w:rsid w:val="00270212"/>
    <w:rsid w:val="00285608"/>
    <w:rsid w:val="00292688"/>
    <w:rsid w:val="0029385F"/>
    <w:rsid w:val="002B6FF7"/>
    <w:rsid w:val="002B7465"/>
    <w:rsid w:val="002C2AB1"/>
    <w:rsid w:val="002D2F30"/>
    <w:rsid w:val="002E50F4"/>
    <w:rsid w:val="0034791E"/>
    <w:rsid w:val="003813FE"/>
    <w:rsid w:val="003933EC"/>
    <w:rsid w:val="003939AC"/>
    <w:rsid w:val="003A455E"/>
    <w:rsid w:val="003A708C"/>
    <w:rsid w:val="003B2D62"/>
    <w:rsid w:val="003B6AAB"/>
    <w:rsid w:val="003C506F"/>
    <w:rsid w:val="004338D2"/>
    <w:rsid w:val="00445017"/>
    <w:rsid w:val="004715BF"/>
    <w:rsid w:val="004F60E7"/>
    <w:rsid w:val="00502A10"/>
    <w:rsid w:val="00507EC9"/>
    <w:rsid w:val="00536E51"/>
    <w:rsid w:val="00551224"/>
    <w:rsid w:val="005638B4"/>
    <w:rsid w:val="0057652F"/>
    <w:rsid w:val="005B0DD4"/>
    <w:rsid w:val="005D4B42"/>
    <w:rsid w:val="0061115D"/>
    <w:rsid w:val="00613172"/>
    <w:rsid w:val="00627F2B"/>
    <w:rsid w:val="00661FE1"/>
    <w:rsid w:val="006A06BD"/>
    <w:rsid w:val="006B258B"/>
    <w:rsid w:val="006C0E9E"/>
    <w:rsid w:val="006C425B"/>
    <w:rsid w:val="006D7A26"/>
    <w:rsid w:val="006E4A58"/>
    <w:rsid w:val="006F6D0C"/>
    <w:rsid w:val="00707F9E"/>
    <w:rsid w:val="00715228"/>
    <w:rsid w:val="00731942"/>
    <w:rsid w:val="00741BBD"/>
    <w:rsid w:val="00750001"/>
    <w:rsid w:val="00770291"/>
    <w:rsid w:val="00830882"/>
    <w:rsid w:val="00836914"/>
    <w:rsid w:val="00866564"/>
    <w:rsid w:val="008777C2"/>
    <w:rsid w:val="00880A2F"/>
    <w:rsid w:val="0089675F"/>
    <w:rsid w:val="00896AD8"/>
    <w:rsid w:val="008A3357"/>
    <w:rsid w:val="008A3CB0"/>
    <w:rsid w:val="008C3369"/>
    <w:rsid w:val="008C6818"/>
    <w:rsid w:val="008F7DCB"/>
    <w:rsid w:val="00997979"/>
    <w:rsid w:val="00997D61"/>
    <w:rsid w:val="00A01C7D"/>
    <w:rsid w:val="00A208C1"/>
    <w:rsid w:val="00A552A2"/>
    <w:rsid w:val="00A72C24"/>
    <w:rsid w:val="00AB2DE1"/>
    <w:rsid w:val="00AB32F4"/>
    <w:rsid w:val="00AE17B3"/>
    <w:rsid w:val="00AF3A01"/>
    <w:rsid w:val="00AF56B6"/>
    <w:rsid w:val="00B144C3"/>
    <w:rsid w:val="00B3276F"/>
    <w:rsid w:val="00B406E8"/>
    <w:rsid w:val="00B43F18"/>
    <w:rsid w:val="00B70CF2"/>
    <w:rsid w:val="00BC391C"/>
    <w:rsid w:val="00BF0FC6"/>
    <w:rsid w:val="00BF13DF"/>
    <w:rsid w:val="00C26A20"/>
    <w:rsid w:val="00C27D0A"/>
    <w:rsid w:val="00C41672"/>
    <w:rsid w:val="00C54561"/>
    <w:rsid w:val="00C935A9"/>
    <w:rsid w:val="00CC098E"/>
    <w:rsid w:val="00CD0B1E"/>
    <w:rsid w:val="00CD2DC6"/>
    <w:rsid w:val="00CE4791"/>
    <w:rsid w:val="00CE775B"/>
    <w:rsid w:val="00CF3BFE"/>
    <w:rsid w:val="00CF78BF"/>
    <w:rsid w:val="00D07E54"/>
    <w:rsid w:val="00D10A4C"/>
    <w:rsid w:val="00D51A30"/>
    <w:rsid w:val="00D60642"/>
    <w:rsid w:val="00D768A2"/>
    <w:rsid w:val="00DD731D"/>
    <w:rsid w:val="00DE38D9"/>
    <w:rsid w:val="00E34990"/>
    <w:rsid w:val="00E6618E"/>
    <w:rsid w:val="00E775CC"/>
    <w:rsid w:val="00EB789A"/>
    <w:rsid w:val="00F11072"/>
    <w:rsid w:val="00F150E6"/>
    <w:rsid w:val="00F2115A"/>
    <w:rsid w:val="00F33689"/>
    <w:rsid w:val="00F60352"/>
    <w:rsid w:val="00F64F14"/>
    <w:rsid w:val="00F80376"/>
    <w:rsid w:val="00F847C2"/>
    <w:rsid w:val="00FA29D4"/>
    <w:rsid w:val="00FA7602"/>
    <w:rsid w:val="00FE3FF8"/>
    <w:rsid w:val="00FF0924"/>
    <w:rsid w:val="00FF5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A19AB"/>
  <w15:docId w15:val="{24BF5CE4-6C0D-4E1B-88B8-A6C9D0AF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5B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5B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715BF"/>
    <w:rPr>
      <w:sz w:val="18"/>
      <w:szCs w:val="18"/>
    </w:rPr>
  </w:style>
  <w:style w:type="paragraph" w:styleId="a5">
    <w:name w:val="footer"/>
    <w:basedOn w:val="a"/>
    <w:link w:val="a6"/>
    <w:uiPriority w:val="99"/>
    <w:unhideWhenUsed/>
    <w:rsid w:val="004715B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715BF"/>
    <w:rPr>
      <w:sz w:val="18"/>
      <w:szCs w:val="18"/>
    </w:rPr>
  </w:style>
  <w:style w:type="character" w:customStyle="1" w:styleId="ffline">
    <w:name w:val="ff_line"/>
    <w:rsid w:val="004715BF"/>
  </w:style>
  <w:style w:type="paragraph" w:styleId="a7">
    <w:name w:val="Balloon Text"/>
    <w:basedOn w:val="a"/>
    <w:link w:val="a8"/>
    <w:uiPriority w:val="99"/>
    <w:semiHidden/>
    <w:unhideWhenUsed/>
    <w:rsid w:val="00EB789A"/>
    <w:rPr>
      <w:sz w:val="18"/>
      <w:szCs w:val="18"/>
    </w:rPr>
  </w:style>
  <w:style w:type="character" w:customStyle="1" w:styleId="a8">
    <w:name w:val="批注框文本 字符"/>
    <w:basedOn w:val="a0"/>
    <w:link w:val="a7"/>
    <w:uiPriority w:val="99"/>
    <w:semiHidden/>
    <w:rsid w:val="00EB789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1005</TotalTime>
  <Pages>11</Pages>
  <Words>1479</Words>
  <Characters>8434</Characters>
  <Application>Microsoft Office Word</Application>
  <DocSecurity>0</DocSecurity>
  <Lines>70</Lines>
  <Paragraphs>19</Paragraphs>
  <ScaleCrop>false</ScaleCrop>
  <Company>微软中国</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hu yuhan</cp:lastModifiedBy>
  <cp:revision>21</cp:revision>
  <cp:lastPrinted>2022-03-31T01:52:00Z</cp:lastPrinted>
  <dcterms:created xsi:type="dcterms:W3CDTF">2021-11-03T03:41:00Z</dcterms:created>
  <dcterms:modified xsi:type="dcterms:W3CDTF">2022-04-09T02:18:00Z</dcterms:modified>
</cp:coreProperties>
</file>