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A4F012" w14:textId="77777777" w:rsidR="000475B8" w:rsidRPr="00983278" w:rsidRDefault="00497916" w:rsidP="00A30078">
      <w:pPr>
        <w:autoSpaceDE w:val="0"/>
        <w:autoSpaceDN w:val="0"/>
        <w:adjustRightInd w:val="0"/>
        <w:jc w:val="thaiDistribute"/>
        <w:rPr>
          <w:rFonts w:ascii="Times New Roman" w:hAnsi="Times New Roman" w:cs="Times New Roman"/>
          <w:b/>
          <w:bCs/>
          <w:color w:val="000000"/>
          <w:szCs w:val="24"/>
        </w:rPr>
      </w:pPr>
      <w:r w:rsidRPr="00983278">
        <w:rPr>
          <w:rFonts w:ascii="Times New Roman" w:hAnsi="Times New Roman" w:cs="Times New Roman"/>
          <w:b/>
          <w:bCs/>
          <w:noProof/>
          <w:color w:val="000000"/>
          <w:szCs w:val="24"/>
        </w:rPr>
        <w:drawing>
          <wp:inline distT="0" distB="0" distL="0" distR="0" wp14:anchorId="382D5214" wp14:editId="3DB29E29">
            <wp:extent cx="6475730" cy="4536440"/>
            <wp:effectExtent l="0" t="0" r="127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9047010" name="IMG_0909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4536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9AADA7" w14:textId="09955170" w:rsidR="000475B8" w:rsidRPr="00983278" w:rsidRDefault="00497916" w:rsidP="00A30078">
      <w:pPr>
        <w:autoSpaceDE w:val="0"/>
        <w:autoSpaceDN w:val="0"/>
        <w:adjustRightInd w:val="0"/>
        <w:jc w:val="thaiDistribute"/>
        <w:rPr>
          <w:rFonts w:ascii="Times New Roman" w:eastAsia="PingFang TC" w:hAnsi="Times New Roman" w:cs="Times New Roman"/>
          <w:color w:val="000000"/>
          <w:szCs w:val="24"/>
        </w:rPr>
      </w:pPr>
      <w:r w:rsidRPr="00983278">
        <w:rPr>
          <w:rFonts w:ascii="Times New Roman" w:hAnsi="Times New Roman" w:cs="Times New Roman"/>
          <w:b/>
          <w:bCs/>
          <w:color w:val="000000"/>
          <w:szCs w:val="24"/>
        </w:rPr>
        <w:t>Supplementary Fig</w:t>
      </w:r>
      <w:r w:rsidR="00C30061">
        <w:rPr>
          <w:rFonts w:ascii="Times New Roman" w:hAnsi="Times New Roman" w:cs="Times New Roman"/>
          <w:b/>
          <w:bCs/>
          <w:color w:val="000000"/>
          <w:szCs w:val="24"/>
        </w:rPr>
        <w:t>.</w:t>
      </w:r>
      <w:r w:rsidRPr="00983278">
        <w:rPr>
          <w:rFonts w:ascii="Times New Roman" w:hAnsi="Times New Roman" w:cs="Times New Roman"/>
          <w:b/>
          <w:bCs/>
          <w:color w:val="000000"/>
          <w:szCs w:val="24"/>
        </w:rPr>
        <w:t xml:space="preserve"> 1</w:t>
      </w:r>
      <w:r w:rsidR="00483CC8" w:rsidRPr="00F8539A">
        <w:rPr>
          <w:rFonts w:ascii="Times New Roman" w:hAnsi="Times New Roman" w:cs="Times New Roman"/>
          <w:b/>
          <w:bCs/>
          <w:color w:val="000000" w:themeColor="text1"/>
          <w:lang w:eastAsia="en-US"/>
        </w:rPr>
        <w:t xml:space="preserve">| </w:t>
      </w:r>
      <w:r w:rsidRPr="00983278">
        <w:rPr>
          <w:rFonts w:ascii="Times New Roman" w:hAnsi="Times New Roman" w:cs="Times New Roman"/>
          <w:b/>
          <w:bCs/>
          <w:szCs w:val="24"/>
        </w:rPr>
        <w:t xml:space="preserve">Gas chromatography chromatogram of ginger essential oil (GEO) showed </w:t>
      </w:r>
      <w:proofErr w:type="spellStart"/>
      <w:r w:rsidRPr="00983278">
        <w:rPr>
          <w:rFonts w:ascii="Times New Roman" w:hAnsi="Times New Roman" w:cs="Times New Roman"/>
          <w:b/>
          <w:bCs/>
          <w:szCs w:val="24"/>
        </w:rPr>
        <w:t>citral</w:t>
      </w:r>
      <w:proofErr w:type="spellEnd"/>
      <w:r w:rsidRPr="00983278">
        <w:rPr>
          <w:rFonts w:ascii="Times New Roman" w:hAnsi="Times New Roman" w:cs="Times New Roman"/>
          <w:b/>
          <w:bCs/>
          <w:szCs w:val="24"/>
        </w:rPr>
        <w:t xml:space="preserve"> was the major compound. </w:t>
      </w:r>
      <w:r w:rsidRPr="00FE1635">
        <w:rPr>
          <w:rFonts w:ascii="Times New Roman" w:hAnsi="Times New Roman" w:cs="Times New Roman"/>
          <w:szCs w:val="24"/>
        </w:rPr>
        <w:t>The</w:t>
      </w:r>
      <w:r w:rsidRPr="00983278">
        <w:rPr>
          <w:rFonts w:ascii="Times New Roman" w:hAnsi="Times New Roman" w:cs="Times New Roman"/>
          <w:b/>
          <w:bCs/>
          <w:szCs w:val="24"/>
        </w:rPr>
        <w:t xml:space="preserve"> </w:t>
      </w:r>
      <w:r w:rsidRPr="00983278">
        <w:rPr>
          <w:rFonts w:ascii="Times New Roman" w:eastAsia="PingFang TC" w:hAnsi="Times New Roman" w:cs="Times New Roman"/>
          <w:color w:val="000000"/>
          <w:szCs w:val="24"/>
        </w:rPr>
        <w:t xml:space="preserve">GC demonstrated that </w:t>
      </w:r>
      <w:proofErr w:type="spellStart"/>
      <w:r w:rsidRPr="00983278">
        <w:rPr>
          <w:rFonts w:ascii="Times New Roman" w:eastAsia="PingFang TC" w:hAnsi="Times New Roman" w:cs="Times New Roman"/>
          <w:color w:val="000000"/>
          <w:szCs w:val="24"/>
        </w:rPr>
        <w:t>citral</w:t>
      </w:r>
      <w:proofErr w:type="spellEnd"/>
      <w:r w:rsidRPr="00983278">
        <w:rPr>
          <w:rFonts w:ascii="Times New Roman" w:eastAsia="PingFang TC" w:hAnsi="Times New Roman" w:cs="Times New Roman"/>
          <w:color w:val="000000"/>
          <w:szCs w:val="24"/>
        </w:rPr>
        <w:t xml:space="preserve"> comprised a mixture of the two geometric isomers geranial and </w:t>
      </w:r>
      <w:proofErr w:type="spellStart"/>
      <w:r w:rsidRPr="00983278">
        <w:rPr>
          <w:rFonts w:ascii="Times New Roman" w:eastAsia="PingFang TC" w:hAnsi="Times New Roman" w:cs="Times New Roman"/>
          <w:color w:val="000000"/>
          <w:szCs w:val="24"/>
        </w:rPr>
        <w:t>neral</w:t>
      </w:r>
      <w:proofErr w:type="spellEnd"/>
      <w:r w:rsidRPr="00983278">
        <w:rPr>
          <w:rFonts w:ascii="Times New Roman" w:eastAsia="PingFang TC" w:hAnsi="Times New Roman" w:cs="Times New Roman"/>
          <w:color w:val="000000"/>
          <w:szCs w:val="24"/>
        </w:rPr>
        <w:t xml:space="preserve">. </w:t>
      </w:r>
      <w:proofErr w:type="spellStart"/>
      <w:r w:rsidRPr="00983278">
        <w:rPr>
          <w:rFonts w:ascii="Times New Roman" w:eastAsia="PingFang TC" w:hAnsi="Times New Roman" w:cs="Times New Roman"/>
          <w:color w:val="000000"/>
          <w:szCs w:val="24"/>
        </w:rPr>
        <w:t>Citral</w:t>
      </w:r>
      <w:proofErr w:type="spellEnd"/>
      <w:r w:rsidRPr="00983278">
        <w:rPr>
          <w:rFonts w:ascii="Times New Roman" w:eastAsia="PingFang TC" w:hAnsi="Times New Roman" w:cs="Times New Roman"/>
          <w:color w:val="000000"/>
          <w:szCs w:val="24"/>
        </w:rPr>
        <w:t xml:space="preserve"> was the main component of GEO</w:t>
      </w:r>
      <w:r w:rsidR="009070CE" w:rsidRPr="00983278">
        <w:rPr>
          <w:rFonts w:ascii="Times New Roman" w:eastAsia="PingFang TC" w:hAnsi="Times New Roman" w:cs="Times New Roman"/>
          <w:color w:val="000000"/>
          <w:szCs w:val="24"/>
        </w:rPr>
        <w:t xml:space="preserve">; </w:t>
      </w:r>
      <w:r w:rsidRPr="00983278">
        <w:rPr>
          <w:rFonts w:ascii="Times New Roman" w:eastAsia="PingFang TC" w:hAnsi="Times New Roman" w:cs="Times New Roman"/>
          <w:color w:val="000000"/>
          <w:szCs w:val="24"/>
        </w:rPr>
        <w:t xml:space="preserve">approximately 31% of it comprised 18.8% </w:t>
      </w:r>
      <w:proofErr w:type="spellStart"/>
      <w:r w:rsidRPr="00983278">
        <w:rPr>
          <w:rFonts w:ascii="Times New Roman" w:eastAsia="PingFang TC" w:hAnsi="Times New Roman" w:cs="Times New Roman"/>
          <w:color w:val="000000"/>
          <w:szCs w:val="24"/>
        </w:rPr>
        <w:t>neral</w:t>
      </w:r>
      <w:proofErr w:type="spellEnd"/>
      <w:r w:rsidRPr="00983278">
        <w:rPr>
          <w:rFonts w:ascii="Times New Roman" w:eastAsia="PingFang TC" w:hAnsi="Times New Roman" w:cs="Times New Roman"/>
          <w:color w:val="000000"/>
          <w:szCs w:val="24"/>
        </w:rPr>
        <w:t xml:space="preserve"> and 12.2% geranial isomers.</w:t>
      </w:r>
    </w:p>
    <w:p w14:paraId="1F04D053" w14:textId="77777777" w:rsidR="000475B8" w:rsidRPr="00983278" w:rsidRDefault="00497916">
      <w:pPr>
        <w:rPr>
          <w:rFonts w:ascii="Times New Roman" w:eastAsia="PingFang TC" w:hAnsi="Times New Roman" w:cs="Times New Roman"/>
          <w:color w:val="000000"/>
          <w:szCs w:val="24"/>
        </w:rPr>
      </w:pPr>
      <w:r w:rsidRPr="00983278">
        <w:rPr>
          <w:rFonts w:ascii="Times New Roman" w:eastAsia="PingFang TC" w:hAnsi="Times New Roman" w:cs="Times New Roman"/>
          <w:color w:val="000000"/>
          <w:szCs w:val="24"/>
        </w:rPr>
        <w:br w:type="page"/>
      </w:r>
    </w:p>
    <w:p w14:paraId="16B8CA7C" w14:textId="77777777" w:rsidR="000475B8" w:rsidRPr="00983278" w:rsidRDefault="00497916" w:rsidP="00A30078">
      <w:pPr>
        <w:autoSpaceDE w:val="0"/>
        <w:autoSpaceDN w:val="0"/>
        <w:adjustRightInd w:val="0"/>
        <w:jc w:val="thaiDistribute"/>
        <w:rPr>
          <w:rFonts w:ascii="Times New Roman" w:hAnsi="Times New Roman" w:cs="Times New Roman"/>
          <w:color w:val="000000" w:themeColor="text1"/>
          <w:szCs w:val="24"/>
          <w:lang w:eastAsia="en-US"/>
        </w:rPr>
      </w:pPr>
      <w:r w:rsidRPr="00983278">
        <w:rPr>
          <w:rFonts w:ascii="Times New Roman" w:hAnsi="Times New Roman" w:cs="Times New Roman"/>
          <w:noProof/>
          <w:color w:val="000000" w:themeColor="text1"/>
          <w:szCs w:val="24"/>
          <w:lang w:eastAsia="en-US"/>
        </w:rPr>
        <w:lastRenderedPageBreak/>
        <w:drawing>
          <wp:inline distT="0" distB="0" distL="0" distR="0" wp14:anchorId="086A5D05" wp14:editId="737F3F49">
            <wp:extent cx="6475730" cy="7385050"/>
            <wp:effectExtent l="0" t="0" r="1270" b="635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23062" name="IMG_091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738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3CB1B7" w14:textId="6030CF5B" w:rsidR="000475B8" w:rsidRPr="00983278" w:rsidRDefault="00497916" w:rsidP="00A30078">
      <w:pPr>
        <w:autoSpaceDE w:val="0"/>
        <w:autoSpaceDN w:val="0"/>
        <w:adjustRightInd w:val="0"/>
        <w:jc w:val="thaiDistribute"/>
        <w:rPr>
          <w:rFonts w:ascii="Times New Roman" w:eastAsia="PingFang TC" w:hAnsi="Times New Roman" w:cs="Times New Roman"/>
          <w:color w:val="000000"/>
          <w:szCs w:val="24"/>
        </w:rPr>
      </w:pPr>
      <w:r w:rsidRPr="00983278">
        <w:rPr>
          <w:rFonts w:ascii="Times New Roman" w:hAnsi="Times New Roman" w:cs="Times New Roman"/>
          <w:b/>
          <w:bCs/>
          <w:color w:val="000000"/>
          <w:szCs w:val="24"/>
        </w:rPr>
        <w:t>Supplementary Fig</w:t>
      </w:r>
      <w:r w:rsidR="00C30061">
        <w:rPr>
          <w:rFonts w:ascii="Times New Roman" w:hAnsi="Times New Roman" w:cs="Times New Roman"/>
          <w:b/>
          <w:bCs/>
          <w:color w:val="000000"/>
          <w:szCs w:val="24"/>
        </w:rPr>
        <w:t>.</w:t>
      </w:r>
      <w:r w:rsidRPr="00983278">
        <w:rPr>
          <w:rFonts w:ascii="Times New Roman" w:hAnsi="Times New Roman" w:cs="Times New Roman"/>
          <w:b/>
          <w:bCs/>
          <w:color w:val="000000"/>
          <w:szCs w:val="24"/>
        </w:rPr>
        <w:t xml:space="preserve"> 2</w:t>
      </w:r>
      <w:r w:rsidR="00483CC8" w:rsidRPr="00F8539A">
        <w:rPr>
          <w:rFonts w:ascii="Times New Roman" w:hAnsi="Times New Roman" w:cs="Times New Roman"/>
          <w:b/>
          <w:bCs/>
          <w:color w:val="000000" w:themeColor="text1"/>
          <w:lang w:eastAsia="en-US"/>
        </w:rPr>
        <w:t xml:space="preserve">| </w:t>
      </w:r>
      <w:r w:rsidRPr="00983278">
        <w:rPr>
          <w:rFonts w:ascii="Times New Roman" w:eastAsia="PingFang TC" w:hAnsi="Times New Roman" w:cs="Times New Roman"/>
          <w:b/>
          <w:bCs/>
          <w:color w:val="000000"/>
          <w:szCs w:val="24"/>
        </w:rPr>
        <w:t>Effect of PL and supplementation with GEO on relative fat mass.</w:t>
      </w:r>
      <w:r w:rsidRPr="00983278">
        <w:rPr>
          <w:rFonts w:ascii="Times New Roman" w:eastAsia="PingFang TC" w:hAnsi="Times New Roman" w:cs="Times New Roman"/>
          <w:color w:val="000000"/>
          <w:szCs w:val="24"/>
        </w:rPr>
        <w:t> Relative (a) visceral, (b) subcutaneous, (c) epididymal white adipose tissue (WAT) (</w:t>
      </w:r>
      <w:proofErr w:type="spellStart"/>
      <w:r w:rsidRPr="00983278">
        <w:rPr>
          <w:rFonts w:ascii="Times New Roman" w:eastAsia="PingFang TC" w:hAnsi="Times New Roman" w:cs="Times New Roman"/>
          <w:color w:val="000000"/>
          <w:szCs w:val="24"/>
        </w:rPr>
        <w:t>eWAT</w:t>
      </w:r>
      <w:proofErr w:type="spellEnd"/>
      <w:r w:rsidRPr="00983278">
        <w:rPr>
          <w:rFonts w:ascii="Times New Roman" w:eastAsia="PingFang TC" w:hAnsi="Times New Roman" w:cs="Times New Roman"/>
          <w:color w:val="000000"/>
          <w:szCs w:val="24"/>
        </w:rPr>
        <w:t>), (d) inguinal WAT (</w:t>
      </w:r>
      <w:proofErr w:type="spellStart"/>
      <w:r w:rsidRPr="00983278">
        <w:rPr>
          <w:rFonts w:ascii="Times New Roman" w:eastAsia="PingFang TC" w:hAnsi="Times New Roman" w:cs="Times New Roman"/>
          <w:color w:val="000000"/>
          <w:szCs w:val="24"/>
        </w:rPr>
        <w:t>iWAT</w:t>
      </w:r>
      <w:proofErr w:type="spellEnd"/>
      <w:r w:rsidRPr="00983278">
        <w:rPr>
          <w:rFonts w:ascii="Times New Roman" w:eastAsia="PingFang TC" w:hAnsi="Times New Roman" w:cs="Times New Roman"/>
          <w:color w:val="000000"/>
          <w:szCs w:val="24"/>
        </w:rPr>
        <w:t>), (e) perirenal WAT (</w:t>
      </w:r>
      <w:proofErr w:type="spellStart"/>
      <w:r w:rsidRPr="00983278">
        <w:rPr>
          <w:rFonts w:ascii="Times New Roman" w:eastAsia="PingFang TC" w:hAnsi="Times New Roman" w:cs="Times New Roman"/>
          <w:color w:val="000000"/>
          <w:szCs w:val="24"/>
        </w:rPr>
        <w:t>pWAT</w:t>
      </w:r>
      <w:proofErr w:type="spellEnd"/>
      <w:r w:rsidRPr="00983278">
        <w:rPr>
          <w:rFonts w:ascii="Times New Roman" w:eastAsia="PingFang TC" w:hAnsi="Times New Roman" w:cs="Times New Roman"/>
          <w:color w:val="000000"/>
          <w:szCs w:val="24"/>
        </w:rPr>
        <w:t>), (f) mesenteric WAT (</w:t>
      </w:r>
      <w:proofErr w:type="spellStart"/>
      <w:r w:rsidRPr="00983278">
        <w:rPr>
          <w:rFonts w:ascii="Times New Roman" w:eastAsia="PingFang TC" w:hAnsi="Times New Roman" w:cs="Times New Roman"/>
          <w:color w:val="000000"/>
          <w:szCs w:val="24"/>
        </w:rPr>
        <w:t>mWAT</w:t>
      </w:r>
      <w:proofErr w:type="spellEnd"/>
      <w:r w:rsidRPr="00983278">
        <w:rPr>
          <w:rFonts w:ascii="Times New Roman" w:eastAsia="PingFang TC" w:hAnsi="Times New Roman" w:cs="Times New Roman"/>
          <w:color w:val="000000"/>
          <w:szCs w:val="24"/>
        </w:rPr>
        <w:t>), and (g) inguinal subcutaneous white adipose tissue (</w:t>
      </w:r>
      <w:proofErr w:type="spellStart"/>
      <w:r w:rsidRPr="00983278">
        <w:rPr>
          <w:rFonts w:ascii="Times New Roman" w:eastAsia="PingFang TC" w:hAnsi="Times New Roman" w:cs="Times New Roman"/>
          <w:color w:val="000000"/>
          <w:szCs w:val="24"/>
        </w:rPr>
        <w:t>isWAT</w:t>
      </w:r>
      <w:proofErr w:type="spellEnd"/>
      <w:r w:rsidRPr="00983278">
        <w:rPr>
          <w:rFonts w:ascii="Times New Roman" w:eastAsia="PingFang TC" w:hAnsi="Times New Roman" w:cs="Times New Roman"/>
          <w:color w:val="000000"/>
          <w:szCs w:val="24"/>
        </w:rPr>
        <w:t xml:space="preserve">) and </w:t>
      </w:r>
      <w:proofErr w:type="spellStart"/>
      <w:r w:rsidRPr="00983278">
        <w:rPr>
          <w:rFonts w:ascii="Times New Roman" w:eastAsia="PingFang TC" w:hAnsi="Times New Roman" w:cs="Times New Roman"/>
          <w:color w:val="000000"/>
          <w:szCs w:val="24"/>
        </w:rPr>
        <w:t>interscapular</w:t>
      </w:r>
      <w:proofErr w:type="spellEnd"/>
      <w:r w:rsidRPr="00983278">
        <w:rPr>
          <w:rFonts w:ascii="Times New Roman" w:eastAsia="PingFang TC" w:hAnsi="Times New Roman" w:cs="Times New Roman"/>
          <w:color w:val="000000"/>
          <w:szCs w:val="24"/>
        </w:rPr>
        <w:t xml:space="preserve"> brown adipose tissue (</w:t>
      </w:r>
      <w:proofErr w:type="spellStart"/>
      <w:r w:rsidRPr="00983278">
        <w:rPr>
          <w:rFonts w:ascii="Times New Roman" w:eastAsia="PingFang TC" w:hAnsi="Times New Roman" w:cs="Times New Roman"/>
          <w:color w:val="000000"/>
          <w:szCs w:val="24"/>
        </w:rPr>
        <w:t>iBAT</w:t>
      </w:r>
      <w:proofErr w:type="spellEnd"/>
      <w:r w:rsidRPr="00983278">
        <w:rPr>
          <w:rFonts w:ascii="Times New Roman" w:eastAsia="PingFang TC" w:hAnsi="Times New Roman" w:cs="Times New Roman"/>
          <w:color w:val="000000"/>
          <w:szCs w:val="24"/>
        </w:rPr>
        <w:t xml:space="preserve">) in C57BL/6 mice, which were treated with either control or a palm oil-containing HFD with LPS </w:t>
      </w:r>
      <w:proofErr w:type="spellStart"/>
      <w:r w:rsidRPr="00983278">
        <w:rPr>
          <w:rFonts w:ascii="Times New Roman" w:eastAsia="PingFang TC" w:hAnsi="Times New Roman" w:cs="Times New Roman"/>
          <w:color w:val="000000"/>
          <w:szCs w:val="24"/>
        </w:rPr>
        <w:t>i.p</w:t>
      </w:r>
      <w:proofErr w:type="spellEnd"/>
      <w:r w:rsidRPr="00983278">
        <w:rPr>
          <w:rFonts w:ascii="Times New Roman" w:eastAsia="PingFang TC" w:hAnsi="Times New Roman" w:cs="Times New Roman"/>
          <w:color w:val="000000"/>
          <w:szCs w:val="24"/>
        </w:rPr>
        <w:t xml:space="preserve">. (PL) with or without ginger essential oil (GEO) (12.5 (GL), 62.5 (GM), and 125 (GH) mg/kg </w:t>
      </w:r>
      <w:proofErr w:type="spellStart"/>
      <w:r w:rsidRPr="00983278">
        <w:rPr>
          <w:rFonts w:ascii="Times New Roman" w:eastAsia="PingFang TC" w:hAnsi="Times New Roman" w:cs="Times New Roman"/>
          <w:color w:val="000000"/>
          <w:szCs w:val="24"/>
        </w:rPr>
        <w:t>bw</w:t>
      </w:r>
      <w:proofErr w:type="spellEnd"/>
      <w:r w:rsidRPr="00983278">
        <w:rPr>
          <w:rFonts w:ascii="Times New Roman" w:eastAsia="PingFang TC" w:hAnsi="Times New Roman" w:cs="Times New Roman"/>
          <w:color w:val="000000"/>
          <w:szCs w:val="24"/>
        </w:rPr>
        <w:t>) supplementation by daily oral gavage for 12 weeks. Each value was expressed as the mean ± SD (n = 7–8). Statistical analyses were performed by a one-way ANOVA with Dunnett's multiple comparison test for comparing group means against the PL group.</w:t>
      </w:r>
    </w:p>
    <w:p w14:paraId="157A9BF0" w14:textId="77777777" w:rsidR="000475B8" w:rsidRPr="00983278" w:rsidRDefault="00497916">
      <w:pPr>
        <w:rPr>
          <w:rFonts w:ascii="Times New Roman" w:eastAsia="PingFang TC" w:hAnsi="Times New Roman" w:cs="Times New Roman"/>
          <w:color w:val="000000"/>
          <w:szCs w:val="24"/>
        </w:rPr>
      </w:pPr>
      <w:r w:rsidRPr="00983278">
        <w:rPr>
          <w:rFonts w:ascii="Times New Roman" w:eastAsia="PingFang TC" w:hAnsi="Times New Roman" w:cs="Times New Roman"/>
          <w:color w:val="000000"/>
          <w:szCs w:val="24"/>
        </w:rPr>
        <w:br w:type="page"/>
      </w:r>
    </w:p>
    <w:p w14:paraId="1BBD1397" w14:textId="77777777" w:rsidR="000475B8" w:rsidRPr="00983278" w:rsidRDefault="00497916" w:rsidP="00A30078">
      <w:pPr>
        <w:autoSpaceDE w:val="0"/>
        <w:autoSpaceDN w:val="0"/>
        <w:adjustRightInd w:val="0"/>
        <w:jc w:val="thaiDistribute"/>
        <w:rPr>
          <w:rFonts w:ascii="Times New Roman" w:hAnsi="Times New Roman" w:cs="Times New Roman"/>
          <w:color w:val="000000" w:themeColor="text1"/>
          <w:szCs w:val="24"/>
          <w:lang w:eastAsia="en-US"/>
        </w:rPr>
      </w:pPr>
      <w:r w:rsidRPr="00983278">
        <w:rPr>
          <w:rFonts w:ascii="Times New Roman" w:hAnsi="Times New Roman" w:cs="Times New Roman"/>
          <w:noProof/>
          <w:color w:val="000000" w:themeColor="text1"/>
          <w:szCs w:val="24"/>
          <w:lang w:eastAsia="en-US"/>
        </w:rPr>
        <w:lastRenderedPageBreak/>
        <w:drawing>
          <wp:inline distT="0" distB="0" distL="0" distR="0" wp14:anchorId="73ABD5BE" wp14:editId="2233CE8A">
            <wp:extent cx="6475730" cy="2787650"/>
            <wp:effectExtent l="0" t="0" r="1270" b="635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5376753" name="IMG_091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278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18AB99" w14:textId="5FD2F323" w:rsidR="00434AF6" w:rsidRPr="00BD06B8" w:rsidRDefault="00497916" w:rsidP="00BD06B8">
      <w:pPr>
        <w:autoSpaceDE w:val="0"/>
        <w:autoSpaceDN w:val="0"/>
        <w:adjustRightInd w:val="0"/>
        <w:jc w:val="thaiDistribute"/>
        <w:rPr>
          <w:rFonts w:ascii="Times New Roman" w:hAnsi="Times New Roman" w:cs="Times New Roman"/>
          <w:color w:val="000000" w:themeColor="text1"/>
          <w:szCs w:val="24"/>
          <w:lang w:eastAsia="en-US"/>
        </w:rPr>
      </w:pPr>
      <w:r w:rsidRPr="00983278">
        <w:rPr>
          <w:rFonts w:ascii="Times New Roman" w:hAnsi="Times New Roman" w:cs="Times New Roman"/>
          <w:b/>
          <w:bCs/>
          <w:color w:val="000000"/>
          <w:szCs w:val="24"/>
        </w:rPr>
        <w:t>Supplementary Fig</w:t>
      </w:r>
      <w:r w:rsidR="00C30061">
        <w:rPr>
          <w:rFonts w:ascii="Times New Roman" w:hAnsi="Times New Roman" w:cs="Times New Roman"/>
          <w:b/>
          <w:bCs/>
          <w:color w:val="000000"/>
          <w:szCs w:val="24"/>
        </w:rPr>
        <w:t>.</w:t>
      </w:r>
      <w:r w:rsidRPr="00983278">
        <w:rPr>
          <w:rFonts w:ascii="Times New Roman" w:hAnsi="Times New Roman" w:cs="Times New Roman"/>
          <w:b/>
          <w:bCs/>
          <w:color w:val="000000"/>
          <w:szCs w:val="24"/>
        </w:rPr>
        <w:t xml:space="preserve"> 3</w:t>
      </w:r>
      <w:r w:rsidR="00483CC8" w:rsidRPr="00F8539A">
        <w:rPr>
          <w:rFonts w:ascii="Times New Roman" w:hAnsi="Times New Roman" w:cs="Times New Roman"/>
          <w:b/>
          <w:bCs/>
          <w:color w:val="000000" w:themeColor="text1"/>
          <w:lang w:eastAsia="en-US"/>
        </w:rPr>
        <w:t xml:space="preserve">| </w:t>
      </w:r>
      <w:r w:rsidRPr="00983278">
        <w:rPr>
          <w:rFonts w:ascii="Times New Roman" w:eastAsia="PingFang TC" w:hAnsi="Times New Roman" w:cs="Times New Roman"/>
          <w:b/>
          <w:bCs/>
          <w:color w:val="000000"/>
          <w:szCs w:val="24"/>
        </w:rPr>
        <w:t>GEO tended to modulate fatty acid synthesis and β-oxidation related proteins.</w:t>
      </w:r>
      <w:r w:rsidRPr="00983278">
        <w:rPr>
          <w:rFonts w:ascii="Times New Roman" w:eastAsia="PingFang TC" w:hAnsi="Times New Roman" w:cs="Times New Roman"/>
          <w:color w:val="000000"/>
          <w:szCs w:val="24"/>
        </w:rPr>
        <w:t xml:space="preserve"> (a) SREBP1, (b) PPAR-ɑ, and (c) HMGCR protein expression in the livers of C57BL/6 mice, which were treated with either control or a palm oil-containing HFD with LPS </w:t>
      </w:r>
      <w:proofErr w:type="spellStart"/>
      <w:r w:rsidRPr="00983278">
        <w:rPr>
          <w:rFonts w:ascii="Times New Roman" w:eastAsia="PingFang TC" w:hAnsi="Times New Roman" w:cs="Times New Roman"/>
          <w:color w:val="000000"/>
          <w:szCs w:val="24"/>
        </w:rPr>
        <w:t>i.p</w:t>
      </w:r>
      <w:proofErr w:type="spellEnd"/>
      <w:r w:rsidRPr="00983278">
        <w:rPr>
          <w:rFonts w:ascii="Times New Roman" w:eastAsia="PingFang TC" w:hAnsi="Times New Roman" w:cs="Times New Roman"/>
          <w:color w:val="000000"/>
          <w:szCs w:val="24"/>
        </w:rPr>
        <w:t xml:space="preserve">. (PL) with or without ginger essential oil (GEO) (12.5 (GL), 62.5 (GM), and 125 (GH) mg/kg </w:t>
      </w:r>
      <w:proofErr w:type="spellStart"/>
      <w:r w:rsidRPr="00983278">
        <w:rPr>
          <w:rFonts w:ascii="Times New Roman" w:eastAsia="PingFang TC" w:hAnsi="Times New Roman" w:cs="Times New Roman"/>
          <w:color w:val="000000"/>
          <w:szCs w:val="24"/>
        </w:rPr>
        <w:t>bw</w:t>
      </w:r>
      <w:proofErr w:type="spellEnd"/>
      <w:r w:rsidRPr="00983278">
        <w:rPr>
          <w:rFonts w:ascii="Times New Roman" w:eastAsia="PingFang TC" w:hAnsi="Times New Roman" w:cs="Times New Roman"/>
          <w:color w:val="000000"/>
          <w:szCs w:val="24"/>
        </w:rPr>
        <w:t>) supplementation by daily oral gavage for 12 weeks. Each value was expressed as the mean ± SD (n = 3). Statistical analyses were performed by a one-way ANOVA with Dunnett's multiple comparison test for comparing group means against the PL group.</w:t>
      </w:r>
      <w:bookmarkStart w:id="0" w:name="_GoBack"/>
      <w:bookmarkEnd w:id="0"/>
    </w:p>
    <w:sectPr w:rsidR="00434AF6" w:rsidRPr="00BD06B8" w:rsidSect="002179D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C85399" w14:textId="77777777" w:rsidR="00DB40C0" w:rsidRDefault="00DB40C0" w:rsidP="00983278">
      <w:r>
        <w:separator/>
      </w:r>
    </w:p>
  </w:endnote>
  <w:endnote w:type="continuationSeparator" w:id="0">
    <w:p w14:paraId="1ED25DF7" w14:textId="77777777" w:rsidR="00DB40C0" w:rsidRDefault="00DB40C0" w:rsidP="009832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 Bold">
    <w:altName w:val="Times New Roman"/>
    <w:panose1 w:val="02020803070505020304"/>
    <w:charset w:val="00"/>
    <w:family w:val="roman"/>
    <w:pitch w:val="variable"/>
    <w:sig w:usb0="E0002AFF" w:usb1="C0007841" w:usb2="00000009" w:usb3="00000000" w:csb0="000001FF" w:csb1="00000000"/>
  </w:font>
  <w:font w:name="PingFang TC">
    <w:panose1 w:val="020B0400000000000000"/>
    <w:charset w:val="88"/>
    <w:family w:val="swiss"/>
    <w:pitch w:val="variable"/>
    <w:sig w:usb0="A00002FF" w:usb1="7ACFFDFB" w:usb2="00000017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52C14F" w14:textId="77777777" w:rsidR="00983278" w:rsidRDefault="0098327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9C87C0" w14:textId="77777777" w:rsidR="00983278" w:rsidRPr="00983278" w:rsidRDefault="0098327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8CB6BA" w14:textId="77777777" w:rsidR="00983278" w:rsidRPr="00983278" w:rsidRDefault="009832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54E682" w14:textId="77777777" w:rsidR="00DB40C0" w:rsidRDefault="00DB40C0" w:rsidP="00983278">
      <w:r>
        <w:separator/>
      </w:r>
    </w:p>
  </w:footnote>
  <w:footnote w:type="continuationSeparator" w:id="0">
    <w:p w14:paraId="310B3E8C" w14:textId="77777777" w:rsidR="00DB40C0" w:rsidRDefault="00DB40C0" w:rsidP="009832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7124A2" w14:textId="77777777" w:rsidR="00983278" w:rsidRDefault="0098327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602C65" w14:textId="77777777" w:rsidR="00983278" w:rsidRPr="00983278" w:rsidRDefault="0098327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5355B0" w14:textId="77777777" w:rsidR="00983278" w:rsidRPr="00983278" w:rsidRDefault="0098327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8"/>
  <w:removeDateAndTime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D7A"/>
    <w:rsid w:val="000216B8"/>
    <w:rsid w:val="00026931"/>
    <w:rsid w:val="00036282"/>
    <w:rsid w:val="000475B8"/>
    <w:rsid w:val="00083DCA"/>
    <w:rsid w:val="000B3381"/>
    <w:rsid w:val="000B33A0"/>
    <w:rsid w:val="000B6E39"/>
    <w:rsid w:val="000D4797"/>
    <w:rsid w:val="000D7020"/>
    <w:rsid w:val="000F2095"/>
    <w:rsid w:val="000F307F"/>
    <w:rsid w:val="000F579B"/>
    <w:rsid w:val="0010434F"/>
    <w:rsid w:val="00154A66"/>
    <w:rsid w:val="001706E1"/>
    <w:rsid w:val="00174E87"/>
    <w:rsid w:val="00187979"/>
    <w:rsid w:val="001A7D40"/>
    <w:rsid w:val="001D1786"/>
    <w:rsid w:val="001D1B1C"/>
    <w:rsid w:val="001D1C29"/>
    <w:rsid w:val="001D25C1"/>
    <w:rsid w:val="001D7486"/>
    <w:rsid w:val="00207778"/>
    <w:rsid w:val="002145D0"/>
    <w:rsid w:val="002179D7"/>
    <w:rsid w:val="002239FE"/>
    <w:rsid w:val="00230E1F"/>
    <w:rsid w:val="00237E5E"/>
    <w:rsid w:val="0024473F"/>
    <w:rsid w:val="00254AE1"/>
    <w:rsid w:val="002561EE"/>
    <w:rsid w:val="00264AEA"/>
    <w:rsid w:val="0029194C"/>
    <w:rsid w:val="002B174B"/>
    <w:rsid w:val="002C1418"/>
    <w:rsid w:val="002C5E90"/>
    <w:rsid w:val="002F199C"/>
    <w:rsid w:val="00301033"/>
    <w:rsid w:val="00315919"/>
    <w:rsid w:val="003324B9"/>
    <w:rsid w:val="0033523F"/>
    <w:rsid w:val="00342828"/>
    <w:rsid w:val="0037566B"/>
    <w:rsid w:val="00382EC2"/>
    <w:rsid w:val="00385F91"/>
    <w:rsid w:val="0038639F"/>
    <w:rsid w:val="00386F66"/>
    <w:rsid w:val="00406FA6"/>
    <w:rsid w:val="004179FF"/>
    <w:rsid w:val="00434AF6"/>
    <w:rsid w:val="00443D32"/>
    <w:rsid w:val="004441B6"/>
    <w:rsid w:val="00460B36"/>
    <w:rsid w:val="00477D71"/>
    <w:rsid w:val="00483CC8"/>
    <w:rsid w:val="00494B57"/>
    <w:rsid w:val="00497916"/>
    <w:rsid w:val="004A4A71"/>
    <w:rsid w:val="004B767D"/>
    <w:rsid w:val="004C0F04"/>
    <w:rsid w:val="004F7A54"/>
    <w:rsid w:val="00512134"/>
    <w:rsid w:val="00532A66"/>
    <w:rsid w:val="00536363"/>
    <w:rsid w:val="00536377"/>
    <w:rsid w:val="0056211F"/>
    <w:rsid w:val="00562C9E"/>
    <w:rsid w:val="00587C93"/>
    <w:rsid w:val="005B0B8D"/>
    <w:rsid w:val="005C157F"/>
    <w:rsid w:val="005C4FA9"/>
    <w:rsid w:val="00602C8D"/>
    <w:rsid w:val="00626DB6"/>
    <w:rsid w:val="00633819"/>
    <w:rsid w:val="00635BE9"/>
    <w:rsid w:val="00635E98"/>
    <w:rsid w:val="006362B8"/>
    <w:rsid w:val="0066463B"/>
    <w:rsid w:val="00682E53"/>
    <w:rsid w:val="006924D1"/>
    <w:rsid w:val="00696244"/>
    <w:rsid w:val="006A1D08"/>
    <w:rsid w:val="006E5E2F"/>
    <w:rsid w:val="007019DE"/>
    <w:rsid w:val="007174EF"/>
    <w:rsid w:val="00734125"/>
    <w:rsid w:val="007479BA"/>
    <w:rsid w:val="0077294C"/>
    <w:rsid w:val="00782ED2"/>
    <w:rsid w:val="00792BCC"/>
    <w:rsid w:val="00793D3D"/>
    <w:rsid w:val="00795E21"/>
    <w:rsid w:val="007A7BBC"/>
    <w:rsid w:val="007E17CE"/>
    <w:rsid w:val="007E7ABD"/>
    <w:rsid w:val="007F1EB0"/>
    <w:rsid w:val="007F27E8"/>
    <w:rsid w:val="00817A27"/>
    <w:rsid w:val="00827BE7"/>
    <w:rsid w:val="008431C4"/>
    <w:rsid w:val="008834C9"/>
    <w:rsid w:val="00892F7E"/>
    <w:rsid w:val="008A0C12"/>
    <w:rsid w:val="008A3C52"/>
    <w:rsid w:val="009070CE"/>
    <w:rsid w:val="0091500B"/>
    <w:rsid w:val="00922439"/>
    <w:rsid w:val="009344F0"/>
    <w:rsid w:val="009663BF"/>
    <w:rsid w:val="0096790F"/>
    <w:rsid w:val="00976C27"/>
    <w:rsid w:val="00977131"/>
    <w:rsid w:val="00983278"/>
    <w:rsid w:val="00983327"/>
    <w:rsid w:val="00984662"/>
    <w:rsid w:val="00996770"/>
    <w:rsid w:val="009B45D9"/>
    <w:rsid w:val="009B5DE3"/>
    <w:rsid w:val="009D1395"/>
    <w:rsid w:val="009D47DF"/>
    <w:rsid w:val="009D7274"/>
    <w:rsid w:val="009E2D7A"/>
    <w:rsid w:val="009F1A9C"/>
    <w:rsid w:val="00A101DF"/>
    <w:rsid w:val="00A30078"/>
    <w:rsid w:val="00A47CFA"/>
    <w:rsid w:val="00A50DF3"/>
    <w:rsid w:val="00A71875"/>
    <w:rsid w:val="00A929D3"/>
    <w:rsid w:val="00AB0FA5"/>
    <w:rsid w:val="00AC7BAF"/>
    <w:rsid w:val="00AD4E50"/>
    <w:rsid w:val="00AE4207"/>
    <w:rsid w:val="00AE6D50"/>
    <w:rsid w:val="00AF28FF"/>
    <w:rsid w:val="00AF606A"/>
    <w:rsid w:val="00B21FAD"/>
    <w:rsid w:val="00B27D28"/>
    <w:rsid w:val="00B53AC9"/>
    <w:rsid w:val="00B552F5"/>
    <w:rsid w:val="00B756B6"/>
    <w:rsid w:val="00B75A0F"/>
    <w:rsid w:val="00B76922"/>
    <w:rsid w:val="00B815BA"/>
    <w:rsid w:val="00B932AF"/>
    <w:rsid w:val="00BA5740"/>
    <w:rsid w:val="00BA7EED"/>
    <w:rsid w:val="00BB0BE3"/>
    <w:rsid w:val="00BC057F"/>
    <w:rsid w:val="00BC73AA"/>
    <w:rsid w:val="00BD06B8"/>
    <w:rsid w:val="00C14435"/>
    <w:rsid w:val="00C30061"/>
    <w:rsid w:val="00C65FA9"/>
    <w:rsid w:val="00C76AA5"/>
    <w:rsid w:val="00CA38FC"/>
    <w:rsid w:val="00CD0FF6"/>
    <w:rsid w:val="00CD2E29"/>
    <w:rsid w:val="00CD4077"/>
    <w:rsid w:val="00CD5E16"/>
    <w:rsid w:val="00CF1F72"/>
    <w:rsid w:val="00D23484"/>
    <w:rsid w:val="00D45C21"/>
    <w:rsid w:val="00D579FE"/>
    <w:rsid w:val="00D63ABE"/>
    <w:rsid w:val="00DB40C0"/>
    <w:rsid w:val="00DB76F0"/>
    <w:rsid w:val="00DE5796"/>
    <w:rsid w:val="00DF0296"/>
    <w:rsid w:val="00E01AA4"/>
    <w:rsid w:val="00E110E2"/>
    <w:rsid w:val="00E207B4"/>
    <w:rsid w:val="00E2170C"/>
    <w:rsid w:val="00E331FC"/>
    <w:rsid w:val="00E37C1B"/>
    <w:rsid w:val="00E46EDF"/>
    <w:rsid w:val="00E60B7C"/>
    <w:rsid w:val="00EA32AA"/>
    <w:rsid w:val="00EB5119"/>
    <w:rsid w:val="00EB5A17"/>
    <w:rsid w:val="00EE7D8D"/>
    <w:rsid w:val="00F00AAA"/>
    <w:rsid w:val="00F0278B"/>
    <w:rsid w:val="00F137D9"/>
    <w:rsid w:val="00F41ED9"/>
    <w:rsid w:val="00F7269A"/>
    <w:rsid w:val="00F81965"/>
    <w:rsid w:val="00F877E5"/>
    <w:rsid w:val="00F92387"/>
    <w:rsid w:val="00FC077F"/>
    <w:rsid w:val="00FD2E33"/>
    <w:rsid w:val="00FE1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80F57"/>
  <w15:chartTrackingRefBased/>
  <w15:docId w15:val="{CE0BBC36-FFE5-CE41-99E5-F1C9298EA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30"/>
        <w:lang w:val="en-US" w:eastAsia="zh-TW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479BA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F579B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</w:rPr>
  </w:style>
  <w:style w:type="paragraph" w:styleId="Header">
    <w:name w:val="header"/>
    <w:basedOn w:val="Normal"/>
    <w:link w:val="HeaderChar"/>
    <w:uiPriority w:val="99"/>
    <w:unhideWhenUsed/>
    <w:rsid w:val="008431C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31C4"/>
  </w:style>
  <w:style w:type="paragraph" w:styleId="Footer">
    <w:name w:val="footer"/>
    <w:basedOn w:val="Normal"/>
    <w:link w:val="FooterChar"/>
    <w:uiPriority w:val="99"/>
    <w:unhideWhenUsed/>
    <w:rsid w:val="008431C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31C4"/>
  </w:style>
  <w:style w:type="character" w:styleId="CommentReference">
    <w:name w:val="annotation reference"/>
    <w:basedOn w:val="DefaultParagraphFont"/>
    <w:uiPriority w:val="99"/>
    <w:semiHidden/>
    <w:unhideWhenUsed/>
    <w:rsid w:val="003010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01033"/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01033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10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01033"/>
    <w:rPr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2095"/>
    <w:rPr>
      <w:rFonts w:ascii="Times New Roman" w:hAnsi="Times New Roman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2095"/>
    <w:rPr>
      <w:rFonts w:ascii="Times New Roman" w:hAnsi="Times New Roman" w:cs="Angsana New"/>
      <w:sz w:val="18"/>
      <w:szCs w:val="22"/>
    </w:rPr>
  </w:style>
  <w:style w:type="paragraph" w:customStyle="1" w:styleId="ThesisHeading">
    <w:name w:val="Thesis Heading"/>
    <w:rsid w:val="001A7D40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center" w:pos="4153"/>
        <w:tab w:val="right" w:pos="8306"/>
      </w:tabs>
      <w:spacing w:line="360" w:lineRule="auto"/>
      <w:outlineLvl w:val="0"/>
    </w:pPr>
    <w:rPr>
      <w:rFonts w:ascii="Times New Roman Bold" w:eastAsia="Times New Roman Bold" w:hAnsi="Times New Roman Bold" w:cs="Times New Roman Bold"/>
      <w:color w:val="000000"/>
      <w:szCs w:val="24"/>
      <w:u w:color="000000"/>
      <w:bdr w:val="nil"/>
      <w:lang w:eastAsia="en-US" w:bidi="ar-SA"/>
    </w:rPr>
  </w:style>
  <w:style w:type="character" w:customStyle="1" w:styleId="Heading1Char">
    <w:name w:val="Heading 1 Char"/>
    <w:basedOn w:val="DefaultParagraphFont"/>
    <w:link w:val="Heading1"/>
    <w:uiPriority w:val="9"/>
    <w:rsid w:val="007479B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styleId="TableGrid">
    <w:name w:val="Table Grid"/>
    <w:basedOn w:val="TableNormal"/>
    <w:uiPriority w:val="59"/>
    <w:rsid w:val="007479B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PMingLiU" w:hAnsi="Times New Roman" w:cs="Times New Roman"/>
      <w:szCs w:val="24"/>
      <w:bdr w:val="nil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4979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1379</TotalTime>
  <Pages>3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Microsoft Office 使用者</cp:lastModifiedBy>
  <cp:revision>71</cp:revision>
  <dcterms:created xsi:type="dcterms:W3CDTF">2021-01-25T10:36:00Z</dcterms:created>
  <dcterms:modified xsi:type="dcterms:W3CDTF">2022-06-30T09:49:00Z</dcterms:modified>
</cp:coreProperties>
</file>