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FA" w:rsidRPr="00232636" w:rsidRDefault="003B72FA" w:rsidP="003B72FA">
      <w:pPr>
        <w:jc w:val="both"/>
        <w:rPr>
          <w:rFonts w:ascii="Arial" w:hAnsi="Arial" w:cs="Arial"/>
          <w:b/>
          <w:sz w:val="32"/>
          <w:szCs w:val="32"/>
        </w:rPr>
      </w:pPr>
      <w:r>
        <w:rPr>
          <w:noProof/>
          <w:lang w:eastAsia="ko-KR"/>
        </w:rPr>
        <w:drawing>
          <wp:inline distT="0" distB="0" distL="0" distR="0">
            <wp:extent cx="5731510" cy="7642225"/>
            <wp:effectExtent l="0" t="0" r="2540" b="0"/>
            <wp:docPr id="1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슬라이드7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ko-KR"/>
        </w:rPr>
        <w:lastRenderedPageBreak/>
        <w:drawing>
          <wp:inline distT="0" distB="0" distL="0" distR="0">
            <wp:extent cx="5731510" cy="7642225"/>
            <wp:effectExtent l="0" t="0" r="254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슬라이드8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ko-KR"/>
        </w:rPr>
        <w:lastRenderedPageBreak/>
        <w:drawing>
          <wp:inline distT="0" distB="0" distL="0" distR="0">
            <wp:extent cx="5731510" cy="7642225"/>
            <wp:effectExtent l="0" t="0" r="254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슬라이드9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B72FA">
        <w:rPr>
          <w:rFonts w:ascii="Arial" w:hAnsi="Arial" w:cs="Arial"/>
          <w:b/>
          <w:sz w:val="32"/>
          <w:szCs w:val="32"/>
        </w:rPr>
        <w:t xml:space="preserve"> </w:t>
      </w:r>
      <w:r w:rsidRPr="00232636">
        <w:rPr>
          <w:rFonts w:ascii="Arial" w:hAnsi="Arial" w:cs="Arial"/>
          <w:b/>
          <w:sz w:val="32"/>
          <w:szCs w:val="32"/>
        </w:rPr>
        <w:t>Supplementary Figure Legends</w:t>
      </w:r>
    </w:p>
    <w:p w:rsidR="003B72FA" w:rsidRPr="00232636" w:rsidRDefault="003B72FA" w:rsidP="003B72FA">
      <w:pPr>
        <w:ind w:rightChars="-23" w:right="-55"/>
        <w:jc w:val="both"/>
        <w:rPr>
          <w:bCs/>
          <w:kern w:val="24"/>
          <w:lang w:eastAsia="ko-KR"/>
        </w:rPr>
      </w:pPr>
      <w:r w:rsidRPr="00232636">
        <w:rPr>
          <w:b/>
        </w:rPr>
        <w:lastRenderedPageBreak/>
        <w:t>Fig</w:t>
      </w:r>
      <w:r w:rsidRPr="00232636">
        <w:rPr>
          <w:rFonts w:hint="eastAsia"/>
          <w:b/>
          <w:lang w:eastAsia="ko-KR"/>
        </w:rPr>
        <w:t>ure</w:t>
      </w:r>
      <w:r w:rsidRPr="00232636">
        <w:rPr>
          <w:b/>
        </w:rPr>
        <w:t xml:space="preserve"> S1.</w:t>
      </w:r>
      <w:r w:rsidRPr="00232636">
        <w:rPr>
          <w:rFonts w:eastAsiaTheme="minorHAnsi"/>
          <w:b/>
          <w:bCs/>
          <w:kern w:val="24"/>
        </w:rPr>
        <w:t xml:space="preserve"> STING mediates PD-L1 targeting-induced senescence. </w:t>
      </w:r>
      <w:r w:rsidRPr="00232636">
        <w:rPr>
          <w:rFonts w:eastAsiaTheme="minorHAnsi"/>
          <w:bCs/>
          <w:kern w:val="24"/>
        </w:rPr>
        <w:t xml:space="preserve">After obtaining different sequences of PD-L1 siRNA from Figure 1, B16-F10 cells were </w:t>
      </w:r>
      <w:r w:rsidRPr="00232636">
        <w:t>transfected with 100 nM Con</w:t>
      </w:r>
      <w:r w:rsidRPr="00232636">
        <w:rPr>
          <w:rFonts w:hint="eastAsia"/>
          <w:lang w:eastAsia="ko-KR"/>
        </w:rPr>
        <w:t>trol</w:t>
      </w:r>
      <w:r w:rsidRPr="00232636">
        <w:t xml:space="preserve"> (siC) or PD-L1 (2</w:t>
      </w:r>
      <w:r w:rsidRPr="00232636">
        <w:rPr>
          <w:vertAlign w:val="superscript"/>
        </w:rPr>
        <w:t>nd</w:t>
      </w:r>
      <w:r w:rsidRPr="00232636">
        <w:t xml:space="preserve"> siPD-L1) siRNA prior to 100 ng/mL Dox treatment. Next, the morphological changes (A), SA-</w:t>
      </w:r>
      <w:r w:rsidRPr="00232636">
        <w:rPr>
          <w:rFonts w:ascii="Symbol" w:hAnsi="Symbol"/>
        </w:rPr>
        <w:sym w:font="Symbol" w:char="F062"/>
      </w:r>
      <w:r w:rsidRPr="00232636">
        <w:t>-Gal-positive cell</w:t>
      </w:r>
      <w:r w:rsidRPr="00232636">
        <w:rPr>
          <w:lang w:eastAsia="ko-KR"/>
        </w:rPr>
        <w:t xml:space="preserve"> numbers</w:t>
      </w:r>
      <w:r w:rsidRPr="00232636">
        <w:t xml:space="preserve"> (B, C), and western blot analysis for the indicated proteins (D) were analyzed at day 3 post-Dox treatment. </w:t>
      </w:r>
      <w:r w:rsidRPr="00232636">
        <w:rPr>
          <w:bCs/>
          <w:kern w:val="24"/>
          <w:lang w:eastAsia="ko-KR"/>
        </w:rPr>
        <w:t xml:space="preserve">Scale bars = 50 </w:t>
      </w:r>
      <w:r w:rsidRPr="00232636">
        <w:rPr>
          <w:rFonts w:eastAsia="맑은 고딕"/>
          <w:bCs/>
          <w:kern w:val="24"/>
          <w:lang w:eastAsia="ko-KR"/>
        </w:rPr>
        <w:t>μ</w:t>
      </w:r>
      <w:r w:rsidRPr="00232636">
        <w:rPr>
          <w:bCs/>
          <w:kern w:val="24"/>
          <w:lang w:eastAsia="ko-KR"/>
        </w:rPr>
        <w:t xml:space="preserve">m. </w:t>
      </w:r>
      <w:r w:rsidRPr="00EC6E2E">
        <w:rPr>
          <w:color w:val="000000" w:themeColor="text1"/>
        </w:rPr>
        <w:t xml:space="preserve">The significance of the statistical difference for among three group was calculated using a one-way analysis of variance and Newman-Keuls. </w:t>
      </w:r>
      <w:r w:rsidRPr="00232636">
        <w:rPr>
          <w:shd w:val="clear" w:color="auto" w:fill="FFFFFF"/>
        </w:rPr>
        <w:t>Quantitative data is expressed as the mean ± </w:t>
      </w:r>
      <w:r w:rsidRPr="00232636">
        <w:rPr>
          <w:rStyle w:val="smallcaps"/>
          <w:smallCaps/>
          <w:shd w:val="clear" w:color="auto" w:fill="FFFFFF"/>
        </w:rPr>
        <w:t>SD</w:t>
      </w:r>
      <w:r w:rsidRPr="00232636">
        <w:rPr>
          <w:shd w:val="clear" w:color="auto" w:fill="FFFFFF"/>
        </w:rPr>
        <w:t>.</w:t>
      </w:r>
      <w:r w:rsidRPr="00232636">
        <w:rPr>
          <w:rFonts w:hint="eastAsia"/>
          <w:bCs/>
          <w:kern w:val="24"/>
          <w:lang w:eastAsia="ko-KR"/>
        </w:rPr>
        <w:t xml:space="preserve"> </w:t>
      </w:r>
      <w:r w:rsidRPr="00232636">
        <w:rPr>
          <w:shd w:val="clear" w:color="auto" w:fill="FFFFFF"/>
        </w:rPr>
        <w:t>**</w:t>
      </w:r>
      <w:r w:rsidRPr="00232636">
        <w:rPr>
          <w:i/>
          <w:iCs/>
          <w:shd w:val="clear" w:color="auto" w:fill="FFFFFF"/>
        </w:rPr>
        <w:t>p</w:t>
      </w:r>
      <w:r w:rsidRPr="00232636">
        <w:rPr>
          <w:shd w:val="clear" w:color="auto" w:fill="FFFFFF"/>
        </w:rPr>
        <w:t> &lt; 0.01,</w:t>
      </w:r>
      <w:r w:rsidRPr="00232636">
        <w:rPr>
          <w:rFonts w:hint="eastAsia"/>
          <w:bCs/>
          <w:kern w:val="24"/>
          <w:lang w:eastAsia="ko-KR"/>
        </w:rPr>
        <w:t xml:space="preserve"> </w:t>
      </w:r>
      <w:r w:rsidRPr="00232636">
        <w:rPr>
          <w:shd w:val="clear" w:color="auto" w:fill="FFFFFF"/>
        </w:rPr>
        <w:t>***</w:t>
      </w:r>
      <w:r w:rsidRPr="00232636">
        <w:rPr>
          <w:i/>
          <w:iCs/>
          <w:shd w:val="clear" w:color="auto" w:fill="FFFFFF"/>
        </w:rPr>
        <w:t>p</w:t>
      </w:r>
      <w:r w:rsidRPr="00232636">
        <w:rPr>
          <w:shd w:val="clear" w:color="auto" w:fill="FFFFFF"/>
        </w:rPr>
        <w:t> &lt; 0.001.</w:t>
      </w:r>
    </w:p>
    <w:p w:rsidR="003B72FA" w:rsidRPr="00232636" w:rsidRDefault="003B72FA" w:rsidP="003B72FA">
      <w:pPr>
        <w:ind w:rightChars="-23" w:right="-55"/>
        <w:jc w:val="both"/>
      </w:pPr>
    </w:p>
    <w:p w:rsidR="003B72FA" w:rsidRPr="00232636" w:rsidRDefault="003B72FA" w:rsidP="003B72FA">
      <w:pPr>
        <w:ind w:rightChars="-23" w:right="-55"/>
        <w:jc w:val="both"/>
        <w:rPr>
          <w:bCs/>
          <w:kern w:val="24"/>
          <w:lang w:eastAsia="ko-KR"/>
        </w:rPr>
      </w:pPr>
      <w:r w:rsidRPr="00232636">
        <w:rPr>
          <w:b/>
          <w:lang w:eastAsia="ko-KR"/>
        </w:rPr>
        <w:t>Fig</w:t>
      </w:r>
      <w:r w:rsidRPr="00232636">
        <w:rPr>
          <w:rFonts w:hint="eastAsia"/>
          <w:b/>
          <w:lang w:eastAsia="ko-KR"/>
        </w:rPr>
        <w:t>ure</w:t>
      </w:r>
      <w:r w:rsidRPr="00232636">
        <w:rPr>
          <w:b/>
          <w:lang w:eastAsia="ko-KR"/>
        </w:rPr>
        <w:t xml:space="preserve"> S2. STING mediates PD-L1 targeting-induced senescence in human </w:t>
      </w:r>
      <w:r w:rsidRPr="00232636">
        <w:rPr>
          <w:rFonts w:hint="eastAsia"/>
          <w:b/>
          <w:lang w:eastAsia="ko-KR"/>
        </w:rPr>
        <w:t>melanoma</w:t>
      </w:r>
      <w:r w:rsidRPr="00232636">
        <w:rPr>
          <w:b/>
          <w:lang w:eastAsia="ko-KR"/>
        </w:rPr>
        <w:t xml:space="preserve"> </w:t>
      </w:r>
      <w:r w:rsidRPr="00232636">
        <w:rPr>
          <w:rFonts w:hint="eastAsia"/>
          <w:b/>
          <w:lang w:eastAsia="ko-KR"/>
        </w:rPr>
        <w:t>and</w:t>
      </w:r>
      <w:r w:rsidRPr="00232636">
        <w:rPr>
          <w:b/>
          <w:lang w:eastAsia="ko-KR"/>
        </w:rPr>
        <w:t xml:space="preserve"> </w:t>
      </w:r>
      <w:r w:rsidRPr="00232636">
        <w:rPr>
          <w:rFonts w:hint="eastAsia"/>
          <w:b/>
          <w:lang w:eastAsia="ko-KR"/>
        </w:rPr>
        <w:t>lung</w:t>
      </w:r>
      <w:r w:rsidRPr="00232636">
        <w:rPr>
          <w:b/>
          <w:lang w:eastAsia="ko-KR"/>
        </w:rPr>
        <w:t xml:space="preserve"> cancer cells. </w:t>
      </w:r>
      <w:r w:rsidRPr="00232636">
        <w:rPr>
          <w:rFonts w:eastAsiaTheme="minorHAnsi"/>
          <w:bCs/>
          <w:kern w:val="24"/>
        </w:rPr>
        <w:t xml:space="preserve">Human melanoma cells A375 (A–D), and human lung cancer cells A549 (E, F) were </w:t>
      </w:r>
      <w:r w:rsidRPr="00232636">
        <w:t>transfected with 100 nM Con</w:t>
      </w:r>
      <w:r w:rsidRPr="00232636">
        <w:rPr>
          <w:rFonts w:hint="eastAsia"/>
          <w:lang w:eastAsia="ko-KR"/>
        </w:rPr>
        <w:t>trol</w:t>
      </w:r>
      <w:r w:rsidRPr="00232636">
        <w:t xml:space="preserve"> (siC) or PD-L1 (siPD-L1) siRNA prior to 100 ng/mL Dox treatment. The </w:t>
      </w:r>
      <w:r w:rsidRPr="00232636">
        <w:rPr>
          <w:rFonts w:eastAsia="맑은 고딕"/>
        </w:rPr>
        <w:t>morphological changes (A, E), SA-</w:t>
      </w:r>
      <w:r w:rsidRPr="00232636">
        <w:rPr>
          <w:rFonts w:ascii="Symbol" w:eastAsia="맑은 고딕" w:hAnsi="Symbol"/>
        </w:rPr>
        <w:sym w:font="Symbol" w:char="F062"/>
      </w:r>
      <w:r w:rsidRPr="00232636">
        <w:rPr>
          <w:rFonts w:eastAsia="맑은 고딕"/>
        </w:rPr>
        <w:t>-Gal positivity (B, C), and western blot analysis for the indicated proteins (D, F) were assessed at day 3 post-Dox treatment</w:t>
      </w:r>
      <w:r w:rsidRPr="00232636">
        <w:rPr>
          <w:rFonts w:eastAsia="맑은 고딕" w:hint="eastAsia"/>
          <w:lang w:eastAsia="ko-KR"/>
        </w:rPr>
        <w:t>.</w:t>
      </w:r>
      <w:r w:rsidRPr="00232636">
        <w:rPr>
          <w:rFonts w:eastAsia="맑은 고딕"/>
        </w:rPr>
        <w:t xml:space="preserve"> </w:t>
      </w:r>
      <w:r w:rsidRPr="00232636">
        <w:rPr>
          <w:bCs/>
          <w:kern w:val="24"/>
          <w:lang w:eastAsia="ko-KR"/>
        </w:rPr>
        <w:t xml:space="preserve">Scale bars = 50 </w:t>
      </w:r>
      <w:r w:rsidRPr="00232636">
        <w:rPr>
          <w:rFonts w:eastAsia="맑은 고딕"/>
          <w:bCs/>
          <w:kern w:val="24"/>
          <w:lang w:eastAsia="ko-KR"/>
        </w:rPr>
        <w:t>μ</w:t>
      </w:r>
      <w:r w:rsidRPr="00232636">
        <w:rPr>
          <w:bCs/>
          <w:kern w:val="24"/>
          <w:lang w:eastAsia="ko-KR"/>
        </w:rPr>
        <w:t xml:space="preserve">m. </w:t>
      </w:r>
      <w:r w:rsidRPr="00F66070">
        <w:rPr>
          <w:color w:val="000000" w:themeColor="text1"/>
        </w:rPr>
        <w:t xml:space="preserve">The significance of the statistical difference for among three group was calculated using a one-way analysis of variance and Newman-Keuls. </w:t>
      </w:r>
      <w:r w:rsidRPr="00232636">
        <w:rPr>
          <w:shd w:val="clear" w:color="auto" w:fill="FFFFFF"/>
        </w:rPr>
        <w:t>Quantitative data is expressed as the mean ± </w:t>
      </w:r>
      <w:r w:rsidRPr="00232636">
        <w:rPr>
          <w:rStyle w:val="smallcaps"/>
          <w:smallCaps/>
          <w:shd w:val="clear" w:color="auto" w:fill="FFFFFF"/>
        </w:rPr>
        <w:t>SD</w:t>
      </w:r>
      <w:r w:rsidRPr="00232636">
        <w:rPr>
          <w:shd w:val="clear" w:color="auto" w:fill="FFFFFF"/>
        </w:rPr>
        <w:t>.</w:t>
      </w:r>
      <w:r w:rsidRPr="00232636">
        <w:rPr>
          <w:rFonts w:hint="eastAsia"/>
          <w:bCs/>
          <w:kern w:val="24"/>
          <w:lang w:eastAsia="ko-KR"/>
        </w:rPr>
        <w:t xml:space="preserve"> </w:t>
      </w:r>
      <w:r w:rsidRPr="00232636">
        <w:rPr>
          <w:shd w:val="clear" w:color="auto" w:fill="FFFFFF"/>
        </w:rPr>
        <w:t>***</w:t>
      </w:r>
      <w:r w:rsidRPr="00232636">
        <w:rPr>
          <w:i/>
          <w:iCs/>
          <w:shd w:val="clear" w:color="auto" w:fill="FFFFFF"/>
        </w:rPr>
        <w:t>p</w:t>
      </w:r>
      <w:r w:rsidRPr="00232636">
        <w:rPr>
          <w:shd w:val="clear" w:color="auto" w:fill="FFFFFF"/>
        </w:rPr>
        <w:t> &lt; 0.001.</w:t>
      </w:r>
    </w:p>
    <w:p w:rsidR="003B72FA" w:rsidRPr="00232636" w:rsidRDefault="003B72FA" w:rsidP="003B72FA">
      <w:pPr>
        <w:ind w:rightChars="-23" w:right="-55"/>
        <w:jc w:val="both"/>
      </w:pPr>
    </w:p>
    <w:p w:rsidR="003B72FA" w:rsidRPr="00232636" w:rsidRDefault="003B72FA" w:rsidP="003B72FA">
      <w:pPr>
        <w:ind w:rightChars="-23" w:right="-55"/>
        <w:jc w:val="both"/>
        <w:rPr>
          <w:bCs/>
          <w:kern w:val="24"/>
          <w:lang w:eastAsia="ko-KR"/>
        </w:rPr>
      </w:pPr>
      <w:r w:rsidRPr="00232636">
        <w:rPr>
          <w:b/>
          <w:lang w:eastAsia="ko-KR"/>
        </w:rPr>
        <w:t>Fig</w:t>
      </w:r>
      <w:r w:rsidRPr="00232636">
        <w:rPr>
          <w:rFonts w:hint="eastAsia"/>
          <w:b/>
          <w:lang w:eastAsia="ko-KR"/>
        </w:rPr>
        <w:t>ure</w:t>
      </w:r>
      <w:r w:rsidRPr="00232636">
        <w:rPr>
          <w:b/>
          <w:lang w:eastAsia="ko-KR"/>
        </w:rPr>
        <w:t xml:space="preserve"> S3. STING mediates PD-L1 targeting-induced senescence in </w:t>
      </w:r>
      <w:r w:rsidRPr="00232636">
        <w:rPr>
          <w:rFonts w:hint="eastAsia"/>
          <w:b/>
          <w:lang w:eastAsia="ko-KR"/>
        </w:rPr>
        <w:t>MEF</w:t>
      </w:r>
      <w:r w:rsidRPr="00232636">
        <w:rPr>
          <w:b/>
          <w:lang w:eastAsia="ko-KR"/>
        </w:rPr>
        <w:t xml:space="preserve"> </w:t>
      </w:r>
      <w:r w:rsidRPr="00232636">
        <w:rPr>
          <w:rFonts w:hint="eastAsia"/>
          <w:b/>
          <w:lang w:eastAsia="ko-KR"/>
        </w:rPr>
        <w:t>and</w:t>
      </w:r>
      <w:r w:rsidRPr="00232636">
        <w:rPr>
          <w:b/>
          <w:lang w:eastAsia="ko-KR"/>
        </w:rPr>
        <w:t xml:space="preserve"> </w:t>
      </w:r>
      <w:r w:rsidRPr="00232636">
        <w:rPr>
          <w:rFonts w:hint="eastAsia"/>
          <w:b/>
          <w:lang w:eastAsia="ko-KR"/>
        </w:rPr>
        <w:t>human</w:t>
      </w:r>
      <w:r w:rsidRPr="00232636">
        <w:rPr>
          <w:b/>
          <w:lang w:eastAsia="ko-KR"/>
        </w:rPr>
        <w:t xml:space="preserve"> </w:t>
      </w:r>
      <w:r w:rsidRPr="00232636">
        <w:rPr>
          <w:rFonts w:hint="eastAsia"/>
          <w:b/>
          <w:lang w:eastAsia="ko-KR"/>
        </w:rPr>
        <w:t>T</w:t>
      </w:r>
      <w:r w:rsidRPr="00232636">
        <w:rPr>
          <w:b/>
          <w:lang w:eastAsia="ko-KR"/>
        </w:rPr>
        <w:t xml:space="preserve"> </w:t>
      </w:r>
      <w:r w:rsidRPr="00232636">
        <w:rPr>
          <w:rFonts w:hint="eastAsia"/>
          <w:b/>
          <w:lang w:eastAsia="ko-KR"/>
        </w:rPr>
        <w:t>cell</w:t>
      </w:r>
      <w:r w:rsidRPr="00232636">
        <w:rPr>
          <w:b/>
          <w:lang w:eastAsia="ko-KR"/>
        </w:rPr>
        <w:t xml:space="preserve"> </w:t>
      </w:r>
      <w:r w:rsidRPr="00232636">
        <w:rPr>
          <w:rFonts w:hint="eastAsia"/>
          <w:b/>
          <w:lang w:eastAsia="ko-KR"/>
        </w:rPr>
        <w:t>leukemi</w:t>
      </w:r>
      <w:r w:rsidRPr="00232636">
        <w:rPr>
          <w:b/>
          <w:lang w:eastAsia="ko-KR"/>
        </w:rPr>
        <w:t xml:space="preserve">a </w:t>
      </w:r>
      <w:r w:rsidRPr="00232636">
        <w:rPr>
          <w:rFonts w:hint="eastAsia"/>
          <w:b/>
          <w:lang w:eastAsia="ko-KR"/>
        </w:rPr>
        <w:t>cells</w:t>
      </w:r>
      <w:r w:rsidRPr="00232636">
        <w:rPr>
          <w:b/>
          <w:lang w:eastAsia="ko-KR"/>
        </w:rPr>
        <w:t xml:space="preserve">. </w:t>
      </w:r>
      <w:r w:rsidRPr="00232636">
        <w:rPr>
          <w:rFonts w:hint="eastAsia"/>
          <w:bCs/>
          <w:kern w:val="24"/>
          <w:lang w:eastAsia="ko-KR"/>
        </w:rPr>
        <w:t xml:space="preserve">Mouse </w:t>
      </w:r>
      <w:r w:rsidRPr="00232636">
        <w:rPr>
          <w:bCs/>
          <w:kern w:val="24"/>
          <w:lang w:eastAsia="ko-KR"/>
        </w:rPr>
        <w:t>embryonic</w:t>
      </w:r>
      <w:r w:rsidRPr="00232636">
        <w:rPr>
          <w:rFonts w:hint="eastAsia"/>
          <w:bCs/>
          <w:kern w:val="24"/>
          <w:lang w:eastAsia="ko-KR"/>
        </w:rPr>
        <w:t xml:space="preserve"> </w:t>
      </w:r>
      <w:r w:rsidRPr="00232636">
        <w:rPr>
          <w:bCs/>
          <w:kern w:val="24"/>
          <w:lang w:eastAsia="ko-KR"/>
        </w:rPr>
        <w:t xml:space="preserve">fibroblast (MEF) cells (A, B) and Jurkat </w:t>
      </w:r>
      <w:r w:rsidRPr="00232636">
        <w:rPr>
          <w:rFonts w:eastAsiaTheme="minorHAnsi"/>
          <w:bCs/>
          <w:kern w:val="24"/>
        </w:rPr>
        <w:t xml:space="preserve">human T lymphocytes (C, D) </w:t>
      </w:r>
      <w:r w:rsidRPr="00232636">
        <w:rPr>
          <w:bCs/>
          <w:kern w:val="24"/>
          <w:lang w:eastAsia="ko-KR"/>
        </w:rPr>
        <w:t>were</w:t>
      </w:r>
      <w:r w:rsidRPr="00232636">
        <w:t xml:space="preserve"> transfected with 100 nM Con</w:t>
      </w:r>
      <w:r w:rsidRPr="00232636">
        <w:rPr>
          <w:rFonts w:hint="eastAsia"/>
          <w:lang w:eastAsia="ko-KR"/>
        </w:rPr>
        <w:t>trol</w:t>
      </w:r>
      <w:r w:rsidRPr="00232636">
        <w:t xml:space="preserve"> (Si C) or PD-L1 (SiPD-L1) siRNA prior to 100 ng/mL Dox treatment. Next, western blot analysis was performed for the indicated proteins at day 3 post-Dox treatment (A, C) and relative cell numbers were assessed (B, D). </w:t>
      </w:r>
      <w:r w:rsidRPr="00233AA6">
        <w:rPr>
          <w:color w:val="000000" w:themeColor="text1"/>
        </w:rPr>
        <w:t>The</w:t>
      </w:r>
      <w:r w:rsidRPr="003617A4">
        <w:rPr>
          <w:color w:val="FF0000"/>
        </w:rPr>
        <w:t xml:space="preserve"> </w:t>
      </w:r>
      <w:r w:rsidRPr="00F66070">
        <w:rPr>
          <w:color w:val="000000" w:themeColor="text1"/>
        </w:rPr>
        <w:t xml:space="preserve">significance of the statistical difference for among three group was calculated using a one-way </w:t>
      </w:r>
      <w:r w:rsidRPr="00F66070">
        <w:rPr>
          <w:color w:val="000000" w:themeColor="text1"/>
        </w:rPr>
        <w:lastRenderedPageBreak/>
        <w:t xml:space="preserve">analysis of variance and Newman-Keuls. </w:t>
      </w:r>
      <w:r w:rsidRPr="00232636">
        <w:rPr>
          <w:shd w:val="clear" w:color="auto" w:fill="FFFFFF"/>
        </w:rPr>
        <w:t>Quantitative data is expressed as the mean ± </w:t>
      </w:r>
      <w:r w:rsidRPr="00232636">
        <w:rPr>
          <w:rStyle w:val="smallcaps"/>
          <w:smallCaps/>
          <w:shd w:val="clear" w:color="auto" w:fill="FFFFFF"/>
        </w:rPr>
        <w:t>SD</w:t>
      </w:r>
      <w:r w:rsidRPr="00232636">
        <w:rPr>
          <w:shd w:val="clear" w:color="auto" w:fill="FFFFFF"/>
        </w:rPr>
        <w:t>.</w:t>
      </w:r>
      <w:r w:rsidRPr="00232636">
        <w:rPr>
          <w:rFonts w:hint="eastAsia"/>
          <w:bCs/>
          <w:kern w:val="24"/>
          <w:lang w:eastAsia="ko-KR"/>
        </w:rPr>
        <w:t xml:space="preserve"> </w:t>
      </w:r>
      <w:r w:rsidRPr="00232636">
        <w:rPr>
          <w:shd w:val="clear" w:color="auto" w:fill="FFFFFF"/>
        </w:rPr>
        <w:t>ns = not significant. **</w:t>
      </w:r>
      <w:r w:rsidRPr="00232636">
        <w:rPr>
          <w:i/>
          <w:iCs/>
          <w:shd w:val="clear" w:color="auto" w:fill="FFFFFF"/>
        </w:rPr>
        <w:t>p</w:t>
      </w:r>
      <w:r w:rsidRPr="00232636">
        <w:rPr>
          <w:shd w:val="clear" w:color="auto" w:fill="FFFFFF"/>
        </w:rPr>
        <w:t> &lt; 0.01,</w:t>
      </w:r>
      <w:r w:rsidRPr="00232636">
        <w:rPr>
          <w:rFonts w:hint="eastAsia"/>
          <w:bCs/>
          <w:kern w:val="24"/>
          <w:lang w:eastAsia="ko-KR"/>
        </w:rPr>
        <w:t xml:space="preserve"> </w:t>
      </w:r>
      <w:r w:rsidRPr="00232636">
        <w:rPr>
          <w:shd w:val="clear" w:color="auto" w:fill="FFFFFF"/>
        </w:rPr>
        <w:t>***</w:t>
      </w:r>
      <w:r w:rsidRPr="00232636">
        <w:rPr>
          <w:i/>
          <w:iCs/>
          <w:shd w:val="clear" w:color="auto" w:fill="FFFFFF"/>
        </w:rPr>
        <w:t>p</w:t>
      </w:r>
      <w:r w:rsidRPr="00232636">
        <w:rPr>
          <w:shd w:val="clear" w:color="auto" w:fill="FFFFFF"/>
        </w:rPr>
        <w:t> &lt; 0.001.</w:t>
      </w:r>
    </w:p>
    <w:p w:rsidR="003B72FA" w:rsidRPr="00232636" w:rsidRDefault="003B72FA" w:rsidP="003B72FA">
      <w:pPr>
        <w:ind w:rightChars="-23" w:right="-55"/>
        <w:jc w:val="both"/>
        <w:rPr>
          <w:bCs/>
          <w:kern w:val="24"/>
          <w:lang w:eastAsia="ko-KR"/>
        </w:rPr>
      </w:pPr>
    </w:p>
    <w:p w:rsidR="003B72FA" w:rsidRPr="00232636" w:rsidRDefault="003B72FA" w:rsidP="003B72FA">
      <w:pPr>
        <w:ind w:rightChars="-23" w:right="-55"/>
        <w:jc w:val="both"/>
        <w:rPr>
          <w:b/>
          <w:lang w:eastAsia="ko-KR"/>
        </w:rPr>
      </w:pPr>
      <w:r w:rsidRPr="00232636">
        <w:rPr>
          <w:b/>
          <w:lang w:eastAsia="ko-KR"/>
        </w:rPr>
        <w:t>Fig</w:t>
      </w:r>
      <w:r w:rsidRPr="00232636">
        <w:rPr>
          <w:rFonts w:hint="eastAsia"/>
          <w:b/>
          <w:lang w:eastAsia="ko-KR"/>
        </w:rPr>
        <w:t>ure</w:t>
      </w:r>
      <w:r w:rsidRPr="00232636">
        <w:rPr>
          <w:b/>
          <w:lang w:eastAsia="ko-KR"/>
        </w:rPr>
        <w:t xml:space="preserve"> S4. STING inhibition abrogates PD-L1 depletion-induced senescence. </w:t>
      </w:r>
    </w:p>
    <w:p w:rsidR="003B72FA" w:rsidRPr="00232636" w:rsidRDefault="003B72FA" w:rsidP="003B72FA">
      <w:pPr>
        <w:ind w:rightChars="-23" w:right="-55"/>
        <w:jc w:val="both"/>
        <w:rPr>
          <w:bCs/>
          <w:kern w:val="24"/>
          <w:lang w:eastAsia="ko-KR"/>
        </w:rPr>
      </w:pPr>
      <w:r w:rsidRPr="00232636">
        <w:rPr>
          <w:bCs/>
          <w:kern w:val="24"/>
          <w:lang w:eastAsia="ko-KR"/>
        </w:rPr>
        <w:t xml:space="preserve">B16-F10 cells were treated with a pharmacological STING inhibitor (C-178) 2 h prior to treatment with </w:t>
      </w:r>
      <w:r w:rsidRPr="00232636">
        <w:t>100 nM Con</w:t>
      </w:r>
      <w:r w:rsidRPr="00232636">
        <w:rPr>
          <w:rFonts w:hint="eastAsia"/>
          <w:lang w:eastAsia="ko-KR"/>
        </w:rPr>
        <w:t>trol</w:t>
      </w:r>
      <w:r w:rsidRPr="00232636">
        <w:t xml:space="preserve"> (siC) or PD-L1 (siPD-L1) siRNA transfection. The morphological changes (A) and western blot </w:t>
      </w:r>
      <w:r w:rsidRPr="00232636">
        <w:rPr>
          <w:rFonts w:hint="eastAsia"/>
          <w:lang w:eastAsia="ko-KR"/>
        </w:rPr>
        <w:t>assays</w:t>
      </w:r>
      <w:r w:rsidRPr="00232636">
        <w:rPr>
          <w:lang w:eastAsia="ko-KR"/>
        </w:rPr>
        <w:t xml:space="preserve"> for the indicated proteins</w:t>
      </w:r>
      <w:r w:rsidRPr="00232636">
        <w:t xml:space="preserve"> (B) were analyzed </w:t>
      </w:r>
      <w:r w:rsidRPr="00232636">
        <w:rPr>
          <w:rFonts w:hint="eastAsia"/>
          <w:lang w:eastAsia="ko-KR"/>
        </w:rPr>
        <w:t>at</w:t>
      </w:r>
      <w:r w:rsidRPr="00232636">
        <w:rPr>
          <w:lang w:eastAsia="ko-KR"/>
        </w:rPr>
        <w:t xml:space="preserve"> day</w:t>
      </w:r>
      <w:r w:rsidRPr="00232636">
        <w:t xml:space="preserve"> 3 post-treatment. </w:t>
      </w:r>
      <w:r w:rsidRPr="00232636">
        <w:rPr>
          <w:bCs/>
          <w:kern w:val="24"/>
          <w:lang w:eastAsia="ko-KR"/>
        </w:rPr>
        <w:t xml:space="preserve">Scale bars = 50 </w:t>
      </w:r>
      <w:r w:rsidRPr="00232636">
        <w:rPr>
          <w:rFonts w:eastAsia="맑은 고딕"/>
          <w:bCs/>
          <w:kern w:val="24"/>
          <w:lang w:eastAsia="ko-KR"/>
        </w:rPr>
        <w:t>μ</w:t>
      </w:r>
      <w:r w:rsidRPr="00232636">
        <w:rPr>
          <w:bCs/>
          <w:kern w:val="24"/>
          <w:lang w:eastAsia="ko-KR"/>
        </w:rPr>
        <w:t>m.</w:t>
      </w:r>
    </w:p>
    <w:p w:rsidR="003B72FA" w:rsidRPr="00232636" w:rsidRDefault="003B72FA" w:rsidP="003B72FA">
      <w:pPr>
        <w:ind w:rightChars="-23" w:right="-55"/>
        <w:jc w:val="both"/>
        <w:rPr>
          <w:bCs/>
          <w:kern w:val="24"/>
          <w:lang w:eastAsia="ko-KR"/>
        </w:rPr>
      </w:pPr>
    </w:p>
    <w:p w:rsidR="003B72FA" w:rsidRPr="00232636" w:rsidRDefault="003B72FA" w:rsidP="003B72FA">
      <w:pPr>
        <w:ind w:rightChars="-23" w:right="-55"/>
        <w:jc w:val="both"/>
        <w:rPr>
          <w:b/>
          <w:lang w:eastAsia="ko-KR"/>
        </w:rPr>
      </w:pPr>
      <w:r w:rsidRPr="00232636">
        <w:rPr>
          <w:b/>
          <w:lang w:eastAsia="ko-KR"/>
        </w:rPr>
        <w:t>Fig</w:t>
      </w:r>
      <w:r w:rsidRPr="00232636">
        <w:rPr>
          <w:rFonts w:hint="eastAsia"/>
          <w:b/>
          <w:lang w:eastAsia="ko-KR"/>
        </w:rPr>
        <w:t>ure</w:t>
      </w:r>
      <w:r w:rsidRPr="00232636">
        <w:rPr>
          <w:b/>
          <w:lang w:eastAsia="ko-KR"/>
        </w:rPr>
        <w:t xml:space="preserve"> </w:t>
      </w:r>
      <w:r>
        <w:rPr>
          <w:b/>
          <w:lang w:eastAsia="ko-KR"/>
        </w:rPr>
        <w:t>S5</w:t>
      </w:r>
      <w:r w:rsidRPr="00232636">
        <w:rPr>
          <w:b/>
          <w:lang w:eastAsia="ko-KR"/>
        </w:rPr>
        <w:t>. PD-L1 overexpression abolishes Dox-induced senescence.</w:t>
      </w:r>
    </w:p>
    <w:p w:rsidR="003B72FA" w:rsidRPr="00232636" w:rsidRDefault="003B72FA" w:rsidP="003B72FA">
      <w:pPr>
        <w:ind w:rightChars="-23" w:right="-55" w:firstLineChars="100" w:firstLine="240"/>
        <w:jc w:val="both"/>
        <w:rPr>
          <w:bCs/>
          <w:kern w:val="24"/>
          <w:lang w:eastAsia="ko-KR"/>
        </w:rPr>
      </w:pPr>
      <w:r w:rsidRPr="00232636">
        <w:rPr>
          <w:rFonts w:eastAsiaTheme="minorHAnsi"/>
          <w:bCs/>
          <w:kern w:val="24"/>
        </w:rPr>
        <w:t xml:space="preserve">B16-F10 (A–C) and PD-L1 KO CT26 (D–F) cells were </w:t>
      </w:r>
      <w:r w:rsidRPr="00232636">
        <w:t xml:space="preserve">transfected with </w:t>
      </w:r>
      <w:r w:rsidRPr="00232636">
        <w:rPr>
          <w:rFonts w:eastAsia="맑은 고딕"/>
        </w:rPr>
        <w:t>the PD-L1 plasmid 24 h prior to</w:t>
      </w:r>
      <w:r w:rsidRPr="00232636">
        <w:rPr>
          <w:rFonts w:hint="eastAsia"/>
          <w:lang w:eastAsia="ko-KR"/>
        </w:rPr>
        <w:t xml:space="preserve"> </w:t>
      </w:r>
      <w:r w:rsidRPr="00232636">
        <w:rPr>
          <w:rFonts w:eastAsia="맑은 고딕"/>
        </w:rPr>
        <w:t xml:space="preserve">treatment with </w:t>
      </w:r>
      <w:r w:rsidRPr="00232636">
        <w:t>100 ng/mL Dox. Then</w:t>
      </w:r>
      <w:r w:rsidRPr="00232636">
        <w:rPr>
          <w:rFonts w:eastAsia="맑은 고딕"/>
        </w:rPr>
        <w:t>, the cells were imaged (A), and western blot (B) analysis was performed for the indicated proteins. Propidium iodide (PI) was also used for the apoptosis assay (C).</w:t>
      </w:r>
      <w:r w:rsidRPr="00232636">
        <w:rPr>
          <w:rFonts w:eastAsia="맑은 고딕" w:hint="eastAsia"/>
          <w:lang w:eastAsia="ko-KR"/>
        </w:rPr>
        <w:t xml:space="preserve"> </w:t>
      </w:r>
      <w:r w:rsidRPr="00232636">
        <w:rPr>
          <w:rFonts w:eastAsia="맑은 고딕"/>
        </w:rPr>
        <w:t>Additionally, SA-</w:t>
      </w:r>
      <w:r w:rsidRPr="00232636">
        <w:rPr>
          <w:rFonts w:ascii="Symbol" w:eastAsia="맑은 고딕" w:hAnsi="Symbol"/>
        </w:rPr>
        <w:sym w:font="Symbol" w:char="F062"/>
      </w:r>
      <w:r w:rsidRPr="00232636">
        <w:rPr>
          <w:rFonts w:eastAsia="맑은 고딕"/>
        </w:rPr>
        <w:t xml:space="preserve">-Gal staining (D) and western blot analysis were performed for the indicated proteins (E), and PI staining (F) were performed using </w:t>
      </w:r>
      <w:r w:rsidRPr="00232636">
        <w:rPr>
          <w:rFonts w:eastAsiaTheme="minorHAnsi"/>
          <w:bCs/>
          <w:kern w:val="24"/>
        </w:rPr>
        <w:t>PD-L1 KO</w:t>
      </w:r>
      <w:r w:rsidRPr="00232636">
        <w:rPr>
          <w:rFonts w:eastAsia="맑은 고딕"/>
        </w:rPr>
        <w:t xml:space="preserve"> CT26 cells. </w:t>
      </w:r>
      <w:r w:rsidRPr="00232636">
        <w:rPr>
          <w:bCs/>
          <w:kern w:val="24"/>
          <w:lang w:eastAsia="ko-KR"/>
        </w:rPr>
        <w:t xml:space="preserve">Scale bars = 50 </w:t>
      </w:r>
      <w:r w:rsidRPr="00232636">
        <w:rPr>
          <w:rFonts w:eastAsia="맑은 고딕"/>
          <w:bCs/>
          <w:kern w:val="24"/>
          <w:lang w:eastAsia="ko-KR"/>
        </w:rPr>
        <w:t>μ</w:t>
      </w:r>
      <w:r w:rsidRPr="00232636">
        <w:rPr>
          <w:bCs/>
          <w:kern w:val="24"/>
          <w:lang w:eastAsia="ko-KR"/>
        </w:rPr>
        <w:t xml:space="preserve">m (A) and 100 </w:t>
      </w:r>
      <w:r w:rsidRPr="00232636">
        <w:rPr>
          <w:rFonts w:eastAsia="맑은 고딕"/>
          <w:bCs/>
          <w:kern w:val="24"/>
          <w:lang w:eastAsia="ko-KR"/>
        </w:rPr>
        <w:t>μ</w:t>
      </w:r>
      <w:r w:rsidRPr="00232636">
        <w:rPr>
          <w:bCs/>
          <w:kern w:val="24"/>
          <w:lang w:eastAsia="ko-KR"/>
        </w:rPr>
        <w:t>m (C, F).</w:t>
      </w:r>
      <w:r w:rsidRPr="00232636">
        <w:rPr>
          <w:rFonts w:eastAsiaTheme="minorHAnsi"/>
          <w:bCs/>
          <w:kern w:val="24"/>
        </w:rPr>
        <w:t xml:space="preserve"> </w:t>
      </w:r>
      <w:r w:rsidRPr="00232636">
        <w:rPr>
          <w:bCs/>
          <w:kern w:val="24"/>
          <w:lang w:eastAsia="ko-KR"/>
        </w:rPr>
        <w:t>OX: overexpression</w:t>
      </w:r>
      <w:r w:rsidRPr="00A25416">
        <w:rPr>
          <w:bCs/>
          <w:color w:val="000000" w:themeColor="text1"/>
          <w:kern w:val="24"/>
          <w:lang w:eastAsia="ko-KR"/>
        </w:rPr>
        <w:t>.</w:t>
      </w:r>
      <w:r w:rsidRPr="00A25416">
        <w:rPr>
          <w:color w:val="000000" w:themeColor="text1"/>
        </w:rPr>
        <w:t xml:space="preserve"> The significance of the statistical difference for among three group was calculated using a one-way analysis of variance and Newman-Keuls.</w:t>
      </w:r>
      <w:r w:rsidRPr="00A25416">
        <w:rPr>
          <w:bCs/>
          <w:color w:val="000000" w:themeColor="text1"/>
          <w:kern w:val="24"/>
          <w:lang w:eastAsia="ko-KR"/>
        </w:rPr>
        <w:t xml:space="preserve"> </w:t>
      </w:r>
      <w:r w:rsidRPr="00A25416">
        <w:rPr>
          <w:color w:val="000000" w:themeColor="text1"/>
          <w:shd w:val="clear" w:color="auto" w:fill="FFFFFF"/>
        </w:rPr>
        <w:t xml:space="preserve">Quantitative </w:t>
      </w:r>
      <w:r w:rsidRPr="00232636">
        <w:rPr>
          <w:shd w:val="clear" w:color="auto" w:fill="FFFFFF"/>
        </w:rPr>
        <w:t>data is expressed as the mean ± </w:t>
      </w:r>
      <w:r w:rsidRPr="00232636">
        <w:rPr>
          <w:rStyle w:val="smallcaps"/>
          <w:smallCaps/>
          <w:shd w:val="clear" w:color="auto" w:fill="FFFFFF"/>
        </w:rPr>
        <w:t>SD</w:t>
      </w:r>
      <w:r w:rsidRPr="00232636">
        <w:rPr>
          <w:shd w:val="clear" w:color="auto" w:fill="FFFFFF"/>
        </w:rPr>
        <w:t>.</w:t>
      </w:r>
      <w:r w:rsidRPr="00232636">
        <w:rPr>
          <w:rFonts w:hint="eastAsia"/>
          <w:bCs/>
          <w:kern w:val="24"/>
          <w:lang w:eastAsia="ko-KR"/>
        </w:rPr>
        <w:t xml:space="preserve"> </w:t>
      </w:r>
      <w:r w:rsidRPr="00232636">
        <w:rPr>
          <w:shd w:val="clear" w:color="auto" w:fill="FFFFFF"/>
        </w:rPr>
        <w:t>***</w:t>
      </w:r>
      <w:r w:rsidRPr="00232636">
        <w:rPr>
          <w:i/>
          <w:iCs/>
          <w:shd w:val="clear" w:color="auto" w:fill="FFFFFF"/>
        </w:rPr>
        <w:t>p</w:t>
      </w:r>
      <w:r w:rsidRPr="00232636">
        <w:rPr>
          <w:shd w:val="clear" w:color="auto" w:fill="FFFFFF"/>
        </w:rPr>
        <w:t> &lt; 0.001.</w:t>
      </w:r>
    </w:p>
    <w:p w:rsidR="003B72FA" w:rsidRDefault="003B72FA" w:rsidP="003B72FA"/>
    <w:p w:rsidR="00B42C5E" w:rsidRDefault="00B42C5E"/>
    <w:p w:rsidR="00B91A92" w:rsidRDefault="00B91A92"/>
    <w:p w:rsidR="00B91A92" w:rsidRDefault="00B91A92"/>
    <w:p w:rsidR="00B91A92" w:rsidRDefault="00B91A92"/>
    <w:p w:rsidR="00B91A92" w:rsidRDefault="00B91A92"/>
    <w:p w:rsidR="00B91A92" w:rsidRDefault="00B91A92"/>
    <w:p w:rsidR="00B91A92" w:rsidRPr="00B91A92" w:rsidRDefault="004B4386" w:rsidP="00B91A92">
      <w:pPr>
        <w:widowControl w:val="0"/>
        <w:wordWrap w:val="0"/>
        <w:autoSpaceDE w:val="0"/>
        <w:autoSpaceDN w:val="0"/>
        <w:spacing w:after="160" w:line="259" w:lineRule="auto"/>
        <w:rPr>
          <w:rFonts w:asciiTheme="minorHAnsi" w:hAnsiTheme="minorHAnsi" w:cstheme="minorBidi"/>
          <w:b/>
          <w:kern w:val="2"/>
          <w:sz w:val="22"/>
          <w:szCs w:val="22"/>
          <w:lang w:eastAsia="ko-KR"/>
        </w:rPr>
      </w:pPr>
      <w:r>
        <w:rPr>
          <w:rFonts w:ascii="Arial" w:hAnsi="Arial" w:cs="Arial"/>
          <w:b/>
          <w:kern w:val="2"/>
          <w:sz w:val="22"/>
          <w:szCs w:val="22"/>
          <w:lang w:eastAsia="ko-KR"/>
        </w:rPr>
        <w:lastRenderedPageBreak/>
        <w:t xml:space="preserve">Table S1. List of SiRNA </w:t>
      </w:r>
      <w:r w:rsidR="00D32534">
        <w:rPr>
          <w:rFonts w:ascii="Arial" w:hAnsi="Arial" w:cs="Arial"/>
          <w:b/>
          <w:kern w:val="2"/>
          <w:sz w:val="22"/>
          <w:szCs w:val="22"/>
          <w:lang w:eastAsia="ko-KR"/>
        </w:rPr>
        <w:t xml:space="preserve">and Primers </w:t>
      </w:r>
      <w:bookmarkStart w:id="0" w:name="_GoBack"/>
      <w:bookmarkEnd w:id="0"/>
      <w:r w:rsidR="00B91A92" w:rsidRPr="00B91A92">
        <w:rPr>
          <w:rFonts w:ascii="Arial" w:hAnsi="Arial" w:cs="Arial"/>
          <w:b/>
          <w:kern w:val="2"/>
          <w:sz w:val="22"/>
          <w:szCs w:val="22"/>
          <w:lang w:eastAsia="ko-KR"/>
        </w:rPr>
        <w:t>used in Experiments</w:t>
      </w:r>
      <w:r w:rsidR="00B91A92" w:rsidRPr="00B91A92">
        <w:rPr>
          <w:rFonts w:asciiTheme="minorHAnsi" w:hAnsiTheme="minorHAnsi" w:cstheme="minorBidi"/>
          <w:b/>
          <w:kern w:val="2"/>
          <w:sz w:val="22"/>
          <w:szCs w:val="22"/>
          <w:lang w:eastAsia="ko-KR"/>
        </w:rPr>
        <w:t>.</w:t>
      </w:r>
    </w:p>
    <w:tbl>
      <w:tblPr>
        <w:tblW w:w="8931" w:type="dxa"/>
        <w:tblInd w:w="5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2972"/>
        <w:gridCol w:w="5959"/>
      </w:tblGrid>
      <w:tr w:rsidR="00B91A92" w:rsidRPr="00B91A92" w:rsidTr="002D3B4A">
        <w:trPr>
          <w:trHeight w:val="345"/>
        </w:trPr>
        <w:tc>
          <w:tcPr>
            <w:tcW w:w="29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b/>
                <w:bCs/>
                <w:sz w:val="20"/>
                <w:szCs w:val="20"/>
                <w:lang w:eastAsia="ko-KR"/>
              </w:rPr>
            </w:pPr>
          </w:p>
          <w:p w:rsidR="00B91A92" w:rsidRPr="00B91A92" w:rsidRDefault="00B91A92" w:rsidP="00B91A92">
            <w:pPr>
              <w:rPr>
                <w:rFonts w:ascii="Arial" w:eastAsia="맑은 고딕" w:hAnsi="Arial" w:cs="Arial"/>
                <w:b/>
                <w:bCs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b/>
                <w:bCs/>
                <w:sz w:val="20"/>
                <w:szCs w:val="20"/>
                <w:lang w:eastAsia="ko-KR"/>
              </w:rPr>
              <w:t>SiRNA</w:t>
            </w: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b/>
                <w:bCs/>
                <w:sz w:val="20"/>
                <w:szCs w:val="20"/>
                <w:lang w:eastAsia="ko-KR"/>
              </w:rPr>
            </w:pP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  <w:t>Si Control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Sense: CCUACGCCACCAAUUUCGU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Antisense : ACGAAAUUGGUGGCGUAGG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  <w:t>Si PD-L1-1</w:t>
            </w: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vertAlign w:val="superscript"/>
                <w:lang w:eastAsia="ko-KR"/>
              </w:rPr>
              <w:t>ST</w:t>
            </w: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  <w:t xml:space="preserve"> (m)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 xml:space="preserve">Sense: </w:t>
            </w:r>
            <w:r w:rsidRPr="00B91A92">
              <w:rPr>
                <w:rFonts w:ascii="Open Sans" w:hAnsi="Open Sans" w:cstheme="minorBidi"/>
                <w:kern w:val="2"/>
                <w:sz w:val="20"/>
                <w:szCs w:val="22"/>
                <w:lang w:eastAsia="ko-KR"/>
              </w:rPr>
              <w:t>GGUCAACGCCACAGCGAAUUU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 xml:space="preserve">Antisense: </w:t>
            </w:r>
            <w:r w:rsidRPr="00B91A92">
              <w:rPr>
                <w:rFonts w:ascii="Open Sans" w:hAnsi="Open Sans" w:cstheme="minorBidi"/>
                <w:kern w:val="2"/>
                <w:sz w:val="20"/>
                <w:szCs w:val="22"/>
                <w:lang w:eastAsia="ko-KR"/>
              </w:rPr>
              <w:t>AUUCGCUGUGGCGUUGACCUU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  <w:t>Si PD-L1-2</w:t>
            </w: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vertAlign w:val="superscript"/>
                <w:lang w:eastAsia="ko-KR"/>
              </w:rPr>
              <w:t>ND</w:t>
            </w: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  <w:t xml:space="preserve"> (m)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Sense:</w:t>
            </w:r>
            <w:r w:rsidRPr="00B91A92">
              <w:rPr>
                <w:rFonts w:ascii="Open Sans" w:hAnsi="Open Sans" w:cstheme="minorBidi"/>
                <w:kern w:val="2"/>
                <w:sz w:val="20"/>
                <w:szCs w:val="22"/>
                <w:lang w:eastAsia="ko-KR"/>
              </w:rPr>
              <w:t xml:space="preserve"> GAGGUAAUCUGGACAAACA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 xml:space="preserve">Antisense: </w:t>
            </w:r>
            <w:r w:rsidRPr="00B91A92">
              <w:rPr>
                <w:rFonts w:ascii="Open Sans" w:hAnsi="Open Sans" w:cstheme="minorBidi"/>
                <w:kern w:val="2"/>
                <w:sz w:val="20"/>
                <w:szCs w:val="22"/>
                <w:lang w:eastAsia="ko-KR"/>
              </w:rPr>
              <w:t>UGUUUGUCCAGAUUACCUC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  <w:t>Si PD-L1(h)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 xml:space="preserve">Sense: </w:t>
            </w:r>
            <w:r w:rsidRPr="00B91A92">
              <w:rPr>
                <w:rFonts w:ascii="Open Sans" w:hAnsi="Open Sans" w:cstheme="minorBidi"/>
                <w:kern w:val="2"/>
                <w:sz w:val="20"/>
                <w:szCs w:val="22"/>
                <w:lang w:eastAsia="ko-KR"/>
              </w:rPr>
              <w:t>AGACGUAAGCAGUGUUGAA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 xml:space="preserve">Antisense: </w:t>
            </w:r>
            <w:r w:rsidRPr="00B91A92">
              <w:rPr>
                <w:rFonts w:ascii="Open Sans" w:hAnsi="Open Sans" w:cstheme="minorBidi"/>
                <w:kern w:val="2"/>
                <w:sz w:val="20"/>
                <w:szCs w:val="22"/>
                <w:lang w:eastAsia="ko-KR"/>
              </w:rPr>
              <w:t>UUCAACACUGCUUACGUCU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 w:val="restart"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B91A92" w:rsidRPr="00B91A92" w:rsidRDefault="00B91A92" w:rsidP="00B91A92">
            <w:pPr>
              <w:jc w:val="center"/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  <w:t>Si STING (m)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Sense: GGAUCCGAAUGUUCAAUCA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Antisense : UGAUUGAACAUUCGGAUCC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</w:p>
          <w:p w:rsidR="00B91A92" w:rsidRPr="00BD2085" w:rsidRDefault="00BD2085" w:rsidP="00B91A92">
            <w:r w:rsidRPr="00B91A92">
              <w:rPr>
                <w:rFonts w:ascii="Arial" w:eastAsia="맑은 고딕" w:hAnsi="Arial" w:cs="Arial"/>
                <w:b/>
                <w:bCs/>
                <w:sz w:val="20"/>
                <w:szCs w:val="20"/>
                <w:lang w:eastAsia="ko-KR"/>
              </w:rPr>
              <w:t>Chip assay primers</w:t>
            </w:r>
          </w:p>
        </w:tc>
        <w:tc>
          <w:tcPr>
            <w:tcW w:w="595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b/>
                <w:bCs/>
                <w:sz w:val="20"/>
                <w:szCs w:val="20"/>
                <w:lang w:eastAsia="ko-KR"/>
              </w:rPr>
            </w:pPr>
          </w:p>
        </w:tc>
        <w:tc>
          <w:tcPr>
            <w:tcW w:w="59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A92" w:rsidRPr="00B91A92" w:rsidRDefault="00B91A92" w:rsidP="00B91A92">
            <w:pPr>
              <w:rPr>
                <w:rFonts w:ascii="맑은 고딕" w:eastAsia="맑은 고딕" w:hAnsi="맑은 고딕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 w:hint="eastAsia"/>
                <w:sz w:val="20"/>
                <w:szCs w:val="20"/>
                <w:lang w:eastAsia="ko-KR"/>
              </w:rPr>
              <w:t>STING</w:t>
            </w: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 xml:space="preserve"> promoter primer F (m)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TGGTTGTGAACAGCCATGTAG</w:t>
            </w:r>
          </w:p>
        </w:tc>
      </w:tr>
      <w:tr w:rsidR="00B91A92" w:rsidRPr="00B91A92" w:rsidTr="002D3B4A">
        <w:trPr>
          <w:trHeight w:val="345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A92" w:rsidRPr="00B91A92" w:rsidRDefault="00B91A92" w:rsidP="00B91A92">
            <w:pPr>
              <w:rPr>
                <w:rFonts w:ascii="Arial" w:eastAsia="맑은 고딕" w:hAnsi="Arial" w:cs="Arial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STING promoter primer R (m)</w:t>
            </w:r>
          </w:p>
        </w:tc>
        <w:tc>
          <w:tcPr>
            <w:tcW w:w="5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91A92" w:rsidRPr="00B91A92" w:rsidRDefault="00B91A92" w:rsidP="00B91A92">
            <w:pPr>
              <w:rPr>
                <w:rFonts w:eastAsia="Times New Roman"/>
                <w:sz w:val="20"/>
                <w:szCs w:val="20"/>
                <w:lang w:eastAsia="ko-KR"/>
              </w:rPr>
            </w:pPr>
            <w:r w:rsidRPr="00B91A92">
              <w:rPr>
                <w:rFonts w:ascii="Arial" w:eastAsia="맑은 고딕" w:hAnsi="Arial" w:cs="Arial"/>
                <w:sz w:val="20"/>
                <w:szCs w:val="20"/>
                <w:lang w:eastAsia="ko-KR"/>
              </w:rPr>
              <w:t>ACCTGAATCCTCCCCGTATC</w:t>
            </w:r>
          </w:p>
        </w:tc>
      </w:tr>
    </w:tbl>
    <w:p w:rsidR="00B91A92" w:rsidRPr="00B91A92" w:rsidRDefault="00B91A92" w:rsidP="00B91A92">
      <w:pPr>
        <w:widowControl w:val="0"/>
        <w:wordWrap w:val="0"/>
        <w:autoSpaceDE w:val="0"/>
        <w:autoSpaceDN w:val="0"/>
        <w:spacing w:after="160" w:line="259" w:lineRule="auto"/>
        <w:rPr>
          <w:rFonts w:asciiTheme="minorHAnsi" w:hAnsiTheme="minorHAnsi" w:cstheme="minorBidi"/>
          <w:kern w:val="2"/>
          <w:sz w:val="20"/>
          <w:szCs w:val="22"/>
          <w:lang w:eastAsia="ko-KR"/>
        </w:rPr>
      </w:pPr>
    </w:p>
    <w:sectPr w:rsidR="00B91A92" w:rsidRPr="00B91A92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623A" w:rsidRDefault="0071623A" w:rsidP="00BD2085">
      <w:pPr>
        <w:spacing w:line="240" w:lineRule="auto"/>
      </w:pPr>
      <w:r>
        <w:separator/>
      </w:r>
    </w:p>
  </w:endnote>
  <w:endnote w:type="continuationSeparator" w:id="0">
    <w:p w:rsidR="0071623A" w:rsidRDefault="0071623A" w:rsidP="00BD208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 Sans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623A" w:rsidRDefault="0071623A" w:rsidP="00BD2085">
      <w:pPr>
        <w:spacing w:line="240" w:lineRule="auto"/>
      </w:pPr>
      <w:r>
        <w:separator/>
      </w:r>
    </w:p>
  </w:footnote>
  <w:footnote w:type="continuationSeparator" w:id="0">
    <w:p w:rsidR="0071623A" w:rsidRDefault="0071623A" w:rsidP="00BD208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2FA"/>
    <w:rsid w:val="00211157"/>
    <w:rsid w:val="003B72FA"/>
    <w:rsid w:val="004B4386"/>
    <w:rsid w:val="0071623A"/>
    <w:rsid w:val="00B42C5E"/>
    <w:rsid w:val="00B91A92"/>
    <w:rsid w:val="00BD2085"/>
    <w:rsid w:val="00D32534"/>
    <w:rsid w:val="00DE094E"/>
    <w:rsid w:val="00E70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925BB3A"/>
  <w15:chartTrackingRefBased/>
  <w15:docId w15:val="{120C224E-A6BD-4DB3-9FD6-ACB50DD37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FA"/>
    <w:pPr>
      <w:spacing w:after="0" w:line="480" w:lineRule="auto"/>
      <w:jc w:val="left"/>
    </w:pPr>
    <w:rPr>
      <w:rFonts w:ascii="Times New Roman" w:hAnsi="Times New Roman" w:cs="Times New Roman"/>
      <w:kern w:val="0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mallcaps">
    <w:name w:val="smallcaps"/>
    <w:basedOn w:val="a0"/>
    <w:rsid w:val="003B72FA"/>
  </w:style>
  <w:style w:type="paragraph" w:styleId="a3">
    <w:name w:val="header"/>
    <w:basedOn w:val="a"/>
    <w:link w:val="Char"/>
    <w:uiPriority w:val="99"/>
    <w:unhideWhenUsed/>
    <w:rsid w:val="00BD208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D2085"/>
    <w:rPr>
      <w:rFonts w:ascii="Times New Roman" w:hAnsi="Times New Roman" w:cs="Times New Roman"/>
      <w:kern w:val="0"/>
      <w:sz w:val="24"/>
      <w:szCs w:val="24"/>
      <w:lang w:eastAsia="en-US"/>
    </w:rPr>
  </w:style>
  <w:style w:type="paragraph" w:styleId="a4">
    <w:name w:val="footer"/>
    <w:basedOn w:val="a"/>
    <w:link w:val="Char0"/>
    <w:uiPriority w:val="99"/>
    <w:unhideWhenUsed/>
    <w:rsid w:val="00BD208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D2085"/>
    <w:rPr>
      <w:rFonts w:ascii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566</Words>
  <Characters>3230</Characters>
  <Application>Microsoft Office Word</Application>
  <DocSecurity>0</DocSecurity>
  <Lines>26</Lines>
  <Paragraphs>7</Paragraphs>
  <ScaleCrop>false</ScaleCrop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이제정(미생물학교실)</dc:creator>
  <cp:keywords/>
  <dc:description/>
  <cp:lastModifiedBy>이제정(미생물학교실)</cp:lastModifiedBy>
  <cp:revision>3</cp:revision>
  <dcterms:created xsi:type="dcterms:W3CDTF">2022-07-01T02:10:00Z</dcterms:created>
  <dcterms:modified xsi:type="dcterms:W3CDTF">2022-07-01T02:10:00Z</dcterms:modified>
</cp:coreProperties>
</file>