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D2A09" w14:textId="3248135D" w:rsidR="001C710D" w:rsidRPr="001C710D" w:rsidRDefault="001C710D" w:rsidP="001C710D">
      <w:pPr>
        <w:tabs>
          <w:tab w:val="left" w:pos="464"/>
          <w:tab w:val="left" w:pos="465"/>
        </w:tabs>
        <w:spacing w:line="480" w:lineRule="auto"/>
        <w:jc w:val="center"/>
        <w:rPr>
          <w:rFonts w:ascii="Times New Roman" w:hAnsi="Times New Roman" w:cs="Times New Roman"/>
          <w:b/>
          <w:bCs/>
          <w:sz w:val="24"/>
          <w:szCs w:val="24"/>
          <w:u w:val="single"/>
        </w:rPr>
      </w:pPr>
      <w:r w:rsidRPr="001C710D">
        <w:rPr>
          <w:rFonts w:ascii="Times New Roman" w:hAnsi="Times New Roman" w:cs="Times New Roman"/>
          <w:b/>
          <w:bCs/>
          <w:sz w:val="24"/>
          <w:szCs w:val="24"/>
          <w:u w:val="single"/>
        </w:rPr>
        <w:t>Peer-Supported Whole Health Coaching</w:t>
      </w:r>
    </w:p>
    <w:p w14:paraId="6C6C665A" w14:textId="121B9368" w:rsidR="00817725" w:rsidRDefault="001C710D" w:rsidP="001C710D">
      <w:pPr>
        <w:tabs>
          <w:tab w:val="left" w:pos="464"/>
          <w:tab w:val="left" w:pos="465"/>
        </w:tabs>
        <w:spacing w:line="480" w:lineRule="auto"/>
      </w:pPr>
      <w:r>
        <w:rPr>
          <w:rFonts w:ascii="Times New Roman" w:hAnsi="Times New Roman" w:cs="Times New Roman"/>
          <w:sz w:val="24"/>
          <w:szCs w:val="24"/>
        </w:rPr>
        <w:tab/>
      </w:r>
      <w:r>
        <w:rPr>
          <w:rFonts w:ascii="Times New Roman" w:hAnsi="Times New Roman" w:cs="Times New Roman"/>
          <w:sz w:val="24"/>
          <w:szCs w:val="24"/>
        </w:rPr>
        <w:tab/>
        <w:t>Participants met weekly with a peer over 12 weeks.  Sessions were scheduled for 30-60 minutes and were initiated by two peers employed by VHA, both of whom had lived experience with homelessness and were in recovery from substance use and/or mental health problems.  Sessions were offered in-person or by phone or video.  The intervention comprised four categories of activities on the part of the peer:</w:t>
      </w:r>
    </w:p>
    <w:p w14:paraId="744D0A8B" w14:textId="77777777" w:rsidR="00817725" w:rsidRPr="00817725" w:rsidRDefault="00817725" w:rsidP="00817725">
      <w:pPr>
        <w:pStyle w:val="ListParagraph"/>
        <w:numPr>
          <w:ilvl w:val="3"/>
          <w:numId w:val="1"/>
        </w:numPr>
        <w:tabs>
          <w:tab w:val="left" w:pos="464"/>
          <w:tab w:val="left" w:pos="465"/>
        </w:tabs>
        <w:spacing w:line="480" w:lineRule="auto"/>
        <w:ind w:left="360"/>
        <w:rPr>
          <w:rFonts w:ascii="Times New Roman" w:hAnsi="Times New Roman" w:cs="Times New Roman"/>
          <w:sz w:val="24"/>
          <w:szCs w:val="24"/>
        </w:rPr>
      </w:pPr>
      <w:r w:rsidRPr="00817725">
        <w:rPr>
          <w:rFonts w:ascii="Times New Roman" w:hAnsi="Times New Roman" w:cs="Times New Roman"/>
          <w:b/>
          <w:bCs/>
          <w:i/>
          <w:iCs/>
          <w:sz w:val="24"/>
          <w:szCs w:val="24"/>
        </w:rPr>
        <w:t>Peer Support</w:t>
      </w:r>
      <w:r w:rsidRPr="00817725">
        <w:rPr>
          <w:rFonts w:ascii="Times New Roman" w:hAnsi="Times New Roman" w:cs="Times New Roman"/>
          <w:b/>
          <w:bCs/>
          <w:sz w:val="24"/>
          <w:szCs w:val="24"/>
        </w:rPr>
        <w:t>:</w:t>
      </w:r>
      <w:r w:rsidRPr="00817725">
        <w:rPr>
          <w:rFonts w:ascii="Times New Roman" w:hAnsi="Times New Roman" w:cs="Times New Roman"/>
          <w:sz w:val="24"/>
          <w:szCs w:val="24"/>
        </w:rPr>
        <w:t xml:space="preserve"> Peers engaged as needed in the core activities of a Certified Peer Specialist – i.e., sharing lived experiences of homelessness and/or recovery from substance use and mental health problems, discussing self-care, providing social/emotional support, linking patients to VHA and non-VHA services and resources, helping patients set up appointments with providers, providing transportation to and from appointments, and accompanying patients to appointments.</w:t>
      </w:r>
    </w:p>
    <w:p w14:paraId="4A9A78A5" w14:textId="77777777" w:rsidR="00817725" w:rsidRPr="00817725" w:rsidRDefault="00817725" w:rsidP="00817725">
      <w:pPr>
        <w:pStyle w:val="ListParagraph"/>
        <w:numPr>
          <w:ilvl w:val="3"/>
          <w:numId w:val="1"/>
        </w:numPr>
        <w:tabs>
          <w:tab w:val="left" w:pos="464"/>
          <w:tab w:val="left" w:pos="465"/>
        </w:tabs>
        <w:spacing w:line="480" w:lineRule="auto"/>
        <w:ind w:left="360"/>
        <w:rPr>
          <w:rFonts w:ascii="Times New Roman" w:hAnsi="Times New Roman" w:cs="Times New Roman"/>
          <w:sz w:val="24"/>
          <w:szCs w:val="24"/>
        </w:rPr>
      </w:pPr>
      <w:r w:rsidRPr="00817725">
        <w:rPr>
          <w:rFonts w:ascii="Times New Roman" w:hAnsi="Times New Roman" w:cs="Times New Roman"/>
          <w:b/>
          <w:bCs/>
          <w:i/>
          <w:iCs/>
          <w:sz w:val="24"/>
          <w:szCs w:val="24"/>
        </w:rPr>
        <w:t>Whole Health Coaching:</w:t>
      </w:r>
      <w:r w:rsidRPr="00817725">
        <w:rPr>
          <w:rFonts w:ascii="Times New Roman" w:hAnsi="Times New Roman" w:cs="Times New Roman"/>
          <w:sz w:val="24"/>
          <w:szCs w:val="24"/>
        </w:rPr>
        <w:t xml:space="preserve"> Peers introduced patients to the Circle of Health, which comprises 8 interconnected areas of self-care (Working Your Body; Surroundings; Personal Development; Food &amp; Drink; Recharge; Family, Friends, &amp; Coworkers; Spirit &amp; Soul; and Power of the Mind).  Next, peers explored patients’ mission, aspiration, and purpose, which entails learning about a patient’s interest and priorities to get them to reflect on what brings joy and meaning to their lives.  Peers also assisted patients with completing a Personal Health Inventory, which included ratings of “where they are now” and “where they want to be” on each domain of the Circle of Health, and discussed patients’ personal strengths and areas of growth.  Thereafter, peers reviewed how to set SMART goals, assisted patients with developing personal health goals, both in the short-term (e.g., next few weeks) and long-term (e.g., over 3-12 months); identified action steps to reach personal health goals; and reviewed </w:t>
      </w:r>
      <w:r w:rsidRPr="00817725">
        <w:rPr>
          <w:rFonts w:ascii="Times New Roman" w:hAnsi="Times New Roman" w:cs="Times New Roman"/>
          <w:sz w:val="24"/>
          <w:szCs w:val="24"/>
        </w:rPr>
        <w:lastRenderedPageBreak/>
        <w:t xml:space="preserve">action steps from prior meetings and revised the personal health plan as needed. </w:t>
      </w:r>
    </w:p>
    <w:p w14:paraId="23133F6A" w14:textId="77777777" w:rsidR="00817725" w:rsidRPr="00817725" w:rsidRDefault="00817725" w:rsidP="00817725">
      <w:pPr>
        <w:pStyle w:val="ListParagraph"/>
        <w:numPr>
          <w:ilvl w:val="3"/>
          <w:numId w:val="1"/>
        </w:numPr>
        <w:tabs>
          <w:tab w:val="left" w:pos="464"/>
          <w:tab w:val="left" w:pos="465"/>
        </w:tabs>
        <w:spacing w:after="120" w:line="480" w:lineRule="auto"/>
        <w:ind w:left="360"/>
        <w:rPr>
          <w:rFonts w:ascii="Times New Roman" w:hAnsi="Times New Roman" w:cs="Times New Roman"/>
          <w:sz w:val="24"/>
          <w:szCs w:val="24"/>
        </w:rPr>
      </w:pPr>
      <w:r w:rsidRPr="00817725">
        <w:rPr>
          <w:rFonts w:ascii="Times New Roman" w:hAnsi="Times New Roman" w:cs="Times New Roman"/>
          <w:b/>
          <w:bCs/>
          <w:i/>
          <w:iCs/>
          <w:sz w:val="24"/>
          <w:szCs w:val="24"/>
        </w:rPr>
        <w:t>Discussions of healthcare utilization:</w:t>
      </w:r>
      <w:r w:rsidRPr="00817725">
        <w:rPr>
          <w:rFonts w:ascii="Times New Roman" w:hAnsi="Times New Roman" w:cs="Times New Roman"/>
          <w:sz w:val="24"/>
          <w:szCs w:val="24"/>
        </w:rPr>
        <w:t xml:space="preserve"> Prior to the first session, peers reviewed patients’ medical records to understand their reasons for using acute care services and identified potential barriers to access of supportive care services. Peers used this information to ask open-ended questions to learn about how patients were currently accessing and using healthcare services and their reasons for using acute care. (e.g., “What are your main types of care? What about your care works [doesn’t work] for you? What are your barriers to getting the care you need?  What do you see as reasons for using the ED?”).  Discussions were framed as wanting to learn how patients’ use of healthcare services matches their personal health goals, identify strategies to minimize reliance on acute care and improve their overall quality of care (e.g., providing coaching on how to have conversations with providers to talk about personal health goals; self-care strategies).</w:t>
      </w:r>
    </w:p>
    <w:p w14:paraId="34748772" w14:textId="77777777" w:rsidR="00817725" w:rsidRDefault="00817725" w:rsidP="00817725">
      <w:pPr>
        <w:pStyle w:val="ListParagraph"/>
        <w:numPr>
          <w:ilvl w:val="3"/>
          <w:numId w:val="1"/>
        </w:numPr>
        <w:tabs>
          <w:tab w:val="left" w:pos="464"/>
          <w:tab w:val="left" w:pos="465"/>
        </w:tabs>
        <w:spacing w:after="120" w:line="480" w:lineRule="auto"/>
        <w:ind w:left="360"/>
        <w:rPr>
          <w:rFonts w:ascii="Times New Roman" w:hAnsi="Times New Roman" w:cs="Times New Roman"/>
          <w:sz w:val="24"/>
          <w:szCs w:val="24"/>
        </w:rPr>
      </w:pPr>
      <w:r w:rsidRPr="00817725">
        <w:rPr>
          <w:rFonts w:ascii="Times New Roman" w:hAnsi="Times New Roman" w:cs="Times New Roman"/>
          <w:b/>
          <w:bCs/>
          <w:i/>
          <w:iCs/>
          <w:sz w:val="24"/>
          <w:szCs w:val="24"/>
        </w:rPr>
        <w:t>Provider communications:</w:t>
      </w:r>
      <w:r w:rsidRPr="00817725">
        <w:rPr>
          <w:rFonts w:ascii="Times New Roman" w:hAnsi="Times New Roman" w:cs="Times New Roman"/>
          <w:sz w:val="24"/>
          <w:szCs w:val="24"/>
        </w:rPr>
        <w:t xml:space="preserve"> In addition to patient sessions, peers communicated with patients’ VHA providers to share what they have learned from the patient in terms of what matters most to them and their personal health goals.  To this end, peers completed a Personal Health Plan for the patient based on the patients’ ratings from the Personal Health Inventory and entered a note into patients’ medical records and included PACT providers as co-signers.  Thereafter, peers contacted providers synchronously</w:t>
      </w:r>
      <w:r w:rsidRPr="00E43F96">
        <w:rPr>
          <w:rFonts w:ascii="Times New Roman" w:hAnsi="Times New Roman" w:cs="Times New Roman"/>
          <w:sz w:val="24"/>
          <w:szCs w:val="24"/>
        </w:rPr>
        <w:t xml:space="preserve"> (e.g., attending team meetings) or asynchronously (e.g., emails; instant messages) to discuss patients’ Personal Health Plan</w:t>
      </w:r>
      <w:r>
        <w:rPr>
          <w:rFonts w:ascii="Times New Roman" w:hAnsi="Times New Roman" w:cs="Times New Roman"/>
          <w:sz w:val="24"/>
          <w:szCs w:val="24"/>
        </w:rPr>
        <w:t>s</w:t>
      </w:r>
      <w:r w:rsidRPr="00E43F96">
        <w:rPr>
          <w:rFonts w:ascii="Times New Roman" w:hAnsi="Times New Roman" w:cs="Times New Roman"/>
          <w:sz w:val="24"/>
          <w:szCs w:val="24"/>
        </w:rPr>
        <w:t xml:space="preserve">.  Peers also worked with PACT </w:t>
      </w:r>
      <w:r>
        <w:rPr>
          <w:rFonts w:ascii="Times New Roman" w:hAnsi="Times New Roman" w:cs="Times New Roman"/>
          <w:sz w:val="24"/>
          <w:szCs w:val="24"/>
        </w:rPr>
        <w:t>and</w:t>
      </w:r>
      <w:r w:rsidRPr="00E43F96">
        <w:rPr>
          <w:rFonts w:ascii="Times New Roman" w:hAnsi="Times New Roman" w:cs="Times New Roman"/>
          <w:sz w:val="24"/>
          <w:szCs w:val="24"/>
        </w:rPr>
        <w:t xml:space="preserve"> other VHA providers to obtain information or resources to support patients’ Personal </w:t>
      </w:r>
      <w:r>
        <w:rPr>
          <w:rFonts w:ascii="Times New Roman" w:hAnsi="Times New Roman" w:cs="Times New Roman"/>
          <w:sz w:val="24"/>
          <w:szCs w:val="24"/>
        </w:rPr>
        <w:t>H</w:t>
      </w:r>
      <w:r w:rsidRPr="00E43F96">
        <w:rPr>
          <w:rFonts w:ascii="Times New Roman" w:hAnsi="Times New Roman" w:cs="Times New Roman"/>
          <w:sz w:val="24"/>
          <w:szCs w:val="24"/>
        </w:rPr>
        <w:t>ealth Plan</w:t>
      </w:r>
      <w:r>
        <w:rPr>
          <w:rFonts w:ascii="Times New Roman" w:hAnsi="Times New Roman" w:cs="Times New Roman"/>
          <w:sz w:val="24"/>
          <w:szCs w:val="24"/>
        </w:rPr>
        <w:t>s</w:t>
      </w:r>
      <w:r w:rsidRPr="00E43F96">
        <w:rPr>
          <w:rFonts w:ascii="Times New Roman" w:hAnsi="Times New Roman" w:cs="Times New Roman"/>
          <w:sz w:val="24"/>
          <w:szCs w:val="24"/>
        </w:rPr>
        <w:t>.</w:t>
      </w:r>
    </w:p>
    <w:p w14:paraId="083FB975" w14:textId="16D6C93D" w:rsidR="00A83FDA" w:rsidRDefault="00A83FDA">
      <w:r>
        <w:br w:type="page"/>
      </w:r>
    </w:p>
    <w:p w14:paraId="2FC3DE6B" w14:textId="07D4B112" w:rsidR="00A83FDA" w:rsidRPr="00A83FDA" w:rsidRDefault="00A83FDA" w:rsidP="00A83FDA">
      <w:pPr>
        <w:tabs>
          <w:tab w:val="left" w:pos="465"/>
        </w:tabs>
        <w:spacing w:line="480" w:lineRule="auto"/>
        <w:jc w:val="center"/>
        <w:rPr>
          <w:rFonts w:ascii="Times New Roman" w:hAnsi="Times New Roman" w:cs="Times New Roman"/>
          <w:b/>
          <w:bCs/>
          <w:sz w:val="24"/>
          <w:szCs w:val="24"/>
          <w:u w:val="single"/>
        </w:rPr>
      </w:pPr>
      <w:r w:rsidRPr="00A83FDA">
        <w:rPr>
          <w:rFonts w:ascii="Times New Roman" w:hAnsi="Times New Roman" w:cs="Times New Roman"/>
          <w:b/>
          <w:bCs/>
          <w:sz w:val="24"/>
          <w:szCs w:val="24"/>
          <w:u w:val="single"/>
        </w:rPr>
        <w:lastRenderedPageBreak/>
        <w:t>Reliability Estimates of Study Measures</w:t>
      </w:r>
    </w:p>
    <w:p w14:paraId="331C2399" w14:textId="43ECC242" w:rsidR="00A83FDA" w:rsidRDefault="00A83FDA" w:rsidP="00A83FDA">
      <w:pPr>
        <w:tabs>
          <w:tab w:val="left" w:pos="465"/>
        </w:tabs>
        <w:spacing w:line="480" w:lineRule="auto"/>
        <w:rPr>
          <w:rFonts w:ascii="Times New Roman" w:hAnsi="Times New Roman" w:cs="Times New Roman"/>
          <w:sz w:val="24"/>
          <w:szCs w:val="24"/>
        </w:rPr>
      </w:pPr>
      <w:r>
        <w:rPr>
          <w:rFonts w:ascii="Times New Roman" w:hAnsi="Times New Roman" w:cs="Times New Roman"/>
          <w:b/>
          <w:bCs/>
          <w:i/>
          <w:iCs/>
          <w:sz w:val="24"/>
          <w:szCs w:val="24"/>
        </w:rPr>
        <w:t xml:space="preserve">Patient engagement.  </w:t>
      </w:r>
      <w:r>
        <w:rPr>
          <w:rFonts w:ascii="Times New Roman" w:hAnsi="Times New Roman" w:cs="Times New Roman"/>
          <w:sz w:val="24"/>
          <w:szCs w:val="24"/>
        </w:rPr>
        <w:t>Scores were aggregated to compute a total score at each time point (α</w:t>
      </w:r>
      <w:r>
        <w:rPr>
          <w:rFonts w:ascii="Times New Roman" w:hAnsi="Times New Roman" w:cs="Times New Roman"/>
          <w:sz w:val="24"/>
          <w:szCs w:val="24"/>
          <w:vertAlign w:val="subscript"/>
        </w:rPr>
        <w:t>Baseline</w:t>
      </w:r>
      <w:r>
        <w:rPr>
          <w:rFonts w:ascii="Times New Roman" w:hAnsi="Times New Roman" w:cs="Times New Roman"/>
          <w:sz w:val="24"/>
          <w:szCs w:val="24"/>
        </w:rPr>
        <w:t>=.49, α</w:t>
      </w:r>
      <w:r>
        <w:rPr>
          <w:rFonts w:ascii="Times New Roman" w:hAnsi="Times New Roman" w:cs="Times New Roman"/>
          <w:sz w:val="24"/>
          <w:szCs w:val="24"/>
          <w:vertAlign w:val="subscript"/>
        </w:rPr>
        <w:t>3-months</w:t>
      </w:r>
      <w:r>
        <w:rPr>
          <w:rFonts w:ascii="Times New Roman" w:hAnsi="Times New Roman" w:cs="Times New Roman"/>
          <w:sz w:val="24"/>
          <w:szCs w:val="24"/>
        </w:rPr>
        <w:t>=.48) with higher scores indicating greater levels of patient engagement.</w:t>
      </w:r>
    </w:p>
    <w:p w14:paraId="514EABFF" w14:textId="584AAD72" w:rsidR="00A83FDA" w:rsidRPr="00A83FDA" w:rsidRDefault="00A83FDA" w:rsidP="00A83FDA">
      <w:pPr>
        <w:tabs>
          <w:tab w:val="left" w:pos="465"/>
        </w:tabs>
        <w:spacing w:line="480" w:lineRule="auto"/>
        <w:rPr>
          <w:rFonts w:ascii="Times New Roman" w:hAnsi="Times New Roman" w:cs="Times New Roman"/>
          <w:sz w:val="24"/>
          <w:szCs w:val="24"/>
        </w:rPr>
      </w:pPr>
      <w:r>
        <w:rPr>
          <w:rFonts w:ascii="Times New Roman" w:hAnsi="Times New Roman" w:cs="Times New Roman"/>
          <w:b/>
          <w:bCs/>
          <w:i/>
          <w:iCs/>
          <w:sz w:val="24"/>
          <w:szCs w:val="24"/>
        </w:rPr>
        <w:t xml:space="preserve">Perceptions of health.  </w:t>
      </w:r>
      <w:r>
        <w:rPr>
          <w:rFonts w:ascii="Times New Roman" w:hAnsi="Times New Roman" w:cs="Times New Roman"/>
          <w:sz w:val="24"/>
          <w:szCs w:val="24"/>
        </w:rPr>
        <w:t xml:space="preserve">Scores were aggregated to compute a total score at each time point (α </w:t>
      </w:r>
      <w:r>
        <w:rPr>
          <w:rFonts w:ascii="Times New Roman" w:hAnsi="Times New Roman" w:cs="Times New Roman"/>
          <w:sz w:val="24"/>
          <w:szCs w:val="24"/>
          <w:vertAlign w:val="subscript"/>
        </w:rPr>
        <w:t xml:space="preserve">Baseline </w:t>
      </w:r>
      <w:r>
        <w:rPr>
          <w:rFonts w:ascii="Times New Roman" w:hAnsi="Times New Roman" w:cs="Times New Roman"/>
          <w:sz w:val="24"/>
          <w:szCs w:val="24"/>
        </w:rPr>
        <w:t xml:space="preserve">= .86, α </w:t>
      </w:r>
      <w:r>
        <w:rPr>
          <w:rFonts w:ascii="Times New Roman" w:hAnsi="Times New Roman" w:cs="Times New Roman"/>
          <w:sz w:val="24"/>
          <w:szCs w:val="24"/>
          <w:vertAlign w:val="subscript"/>
        </w:rPr>
        <w:t xml:space="preserve">3-months </w:t>
      </w:r>
      <w:r>
        <w:rPr>
          <w:rFonts w:ascii="Times New Roman" w:hAnsi="Times New Roman" w:cs="Times New Roman"/>
          <w:sz w:val="24"/>
          <w:szCs w:val="24"/>
        </w:rPr>
        <w:t>= .76) with higher scores indicating more positive perceptions of one’s health.</w:t>
      </w:r>
    </w:p>
    <w:p w14:paraId="4C9F8004" w14:textId="6D7FBB8B" w:rsidR="00A83FDA" w:rsidRDefault="00A83FDA" w:rsidP="00A83FDA">
      <w:pPr>
        <w:tabs>
          <w:tab w:val="left" w:pos="465"/>
        </w:tabs>
        <w:spacing w:line="480" w:lineRule="auto"/>
        <w:rPr>
          <w:rFonts w:ascii="Times New Roman" w:hAnsi="Times New Roman" w:cs="Times New Roman"/>
          <w:sz w:val="24"/>
          <w:szCs w:val="24"/>
        </w:rPr>
      </w:pPr>
      <w:r>
        <w:rPr>
          <w:rFonts w:ascii="Times New Roman" w:hAnsi="Times New Roman" w:cs="Times New Roman"/>
          <w:b/>
          <w:bCs/>
          <w:i/>
          <w:iCs/>
          <w:sz w:val="24"/>
          <w:szCs w:val="24"/>
        </w:rPr>
        <w:t>Satisfaction with intervention.</w:t>
      </w:r>
      <w:r>
        <w:rPr>
          <w:rFonts w:ascii="Times New Roman" w:hAnsi="Times New Roman" w:cs="Times New Roman"/>
          <w:sz w:val="24"/>
          <w:szCs w:val="24"/>
        </w:rPr>
        <w:t xml:space="preserve">  Higher scores indicate more satisfaction with the intervention </w:t>
      </w:r>
      <w:r>
        <w:rPr>
          <w:rFonts w:ascii="Times New Roman" w:hAnsi="Times New Roman" w:cs="Times New Roman"/>
          <w:sz w:val="24"/>
          <w:szCs w:val="24"/>
        </w:rPr>
        <w:t xml:space="preserve">at the 3-month follow-up </w:t>
      </w:r>
      <w:r>
        <w:rPr>
          <w:rFonts w:ascii="Times New Roman" w:hAnsi="Times New Roman" w:cs="Times New Roman"/>
          <w:sz w:val="24"/>
          <w:szCs w:val="24"/>
        </w:rPr>
        <w:t>(α=.85).</w:t>
      </w:r>
    </w:p>
    <w:p w14:paraId="48F2F3F0" w14:textId="77777777" w:rsidR="00096B35" w:rsidRDefault="00096B35"/>
    <w:sectPr w:rsidR="00096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C2C6E"/>
    <w:multiLevelType w:val="hybridMultilevel"/>
    <w:tmpl w:val="7D92A5E2"/>
    <w:lvl w:ilvl="0" w:tplc="DD64CA00">
      <w:start w:val="1"/>
      <w:numFmt w:val="bullet"/>
      <w:lvlText w:val="•"/>
      <w:lvlJc w:val="left"/>
      <w:pPr>
        <w:tabs>
          <w:tab w:val="num" w:pos="720"/>
        </w:tabs>
        <w:ind w:left="720" w:hanging="360"/>
      </w:pPr>
      <w:rPr>
        <w:rFonts w:ascii="Arial" w:hAnsi="Arial" w:hint="default"/>
      </w:rPr>
    </w:lvl>
    <w:lvl w:ilvl="1" w:tplc="031A7560">
      <w:numFmt w:val="bullet"/>
      <w:lvlText w:val="•"/>
      <w:lvlJc w:val="left"/>
      <w:pPr>
        <w:tabs>
          <w:tab w:val="num" w:pos="1440"/>
        </w:tabs>
        <w:ind w:left="1440" w:hanging="360"/>
      </w:pPr>
      <w:rPr>
        <w:rFonts w:ascii="Arial" w:hAnsi="Arial" w:hint="default"/>
      </w:rPr>
    </w:lvl>
    <w:lvl w:ilvl="2" w:tplc="3FFAED12">
      <w:start w:val="3"/>
      <w:numFmt w:val="bullet"/>
      <w:lvlText w:val="-"/>
      <w:lvlJc w:val="left"/>
      <w:pPr>
        <w:ind w:left="2160" w:hanging="360"/>
      </w:pPr>
      <w:rPr>
        <w:rFonts w:ascii="Times New Roman" w:eastAsia="Calibri" w:hAnsi="Times New Roman" w:cs="Times New Roman" w:hint="default"/>
      </w:rPr>
    </w:lvl>
    <w:lvl w:ilvl="3" w:tplc="4EC0A266">
      <w:start w:val="1"/>
      <w:numFmt w:val="bullet"/>
      <w:lvlText w:val=""/>
      <w:lvlJc w:val="left"/>
      <w:pPr>
        <w:ind w:left="2880" w:hanging="360"/>
      </w:pPr>
      <w:rPr>
        <w:rFonts w:ascii="Symbol" w:eastAsia="Calibri" w:hAnsi="Symbol" w:cs="Times New Roman" w:hint="default"/>
      </w:rPr>
    </w:lvl>
    <w:lvl w:ilvl="4" w:tplc="6B52A7E2" w:tentative="1">
      <w:start w:val="1"/>
      <w:numFmt w:val="bullet"/>
      <w:lvlText w:val="•"/>
      <w:lvlJc w:val="left"/>
      <w:pPr>
        <w:tabs>
          <w:tab w:val="num" w:pos="3600"/>
        </w:tabs>
        <w:ind w:left="3600" w:hanging="360"/>
      </w:pPr>
      <w:rPr>
        <w:rFonts w:ascii="Arial" w:hAnsi="Arial" w:hint="default"/>
      </w:rPr>
    </w:lvl>
    <w:lvl w:ilvl="5" w:tplc="1A64B4B6" w:tentative="1">
      <w:start w:val="1"/>
      <w:numFmt w:val="bullet"/>
      <w:lvlText w:val="•"/>
      <w:lvlJc w:val="left"/>
      <w:pPr>
        <w:tabs>
          <w:tab w:val="num" w:pos="4320"/>
        </w:tabs>
        <w:ind w:left="4320" w:hanging="360"/>
      </w:pPr>
      <w:rPr>
        <w:rFonts w:ascii="Arial" w:hAnsi="Arial" w:hint="default"/>
      </w:rPr>
    </w:lvl>
    <w:lvl w:ilvl="6" w:tplc="3AAEA662" w:tentative="1">
      <w:start w:val="1"/>
      <w:numFmt w:val="bullet"/>
      <w:lvlText w:val="•"/>
      <w:lvlJc w:val="left"/>
      <w:pPr>
        <w:tabs>
          <w:tab w:val="num" w:pos="5040"/>
        </w:tabs>
        <w:ind w:left="5040" w:hanging="360"/>
      </w:pPr>
      <w:rPr>
        <w:rFonts w:ascii="Arial" w:hAnsi="Arial" w:hint="default"/>
      </w:rPr>
    </w:lvl>
    <w:lvl w:ilvl="7" w:tplc="89F4C218" w:tentative="1">
      <w:start w:val="1"/>
      <w:numFmt w:val="bullet"/>
      <w:lvlText w:val="•"/>
      <w:lvlJc w:val="left"/>
      <w:pPr>
        <w:tabs>
          <w:tab w:val="num" w:pos="5760"/>
        </w:tabs>
        <w:ind w:left="5760" w:hanging="360"/>
      </w:pPr>
      <w:rPr>
        <w:rFonts w:ascii="Arial" w:hAnsi="Arial" w:hint="default"/>
      </w:rPr>
    </w:lvl>
    <w:lvl w:ilvl="8" w:tplc="C78A735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25"/>
    <w:rsid w:val="00096B35"/>
    <w:rsid w:val="001C710D"/>
    <w:rsid w:val="00817725"/>
    <w:rsid w:val="00A83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9B2D"/>
  <w15:chartTrackingRefBased/>
  <w15:docId w15:val="{163B9A5C-8A51-42DD-A057-17035254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725"/>
    <w:pPr>
      <w:widowControl w:val="0"/>
      <w:autoSpaceDE w:val="0"/>
      <w:autoSpaceDN w:val="0"/>
      <w:spacing w:after="0" w:line="240" w:lineRule="auto"/>
      <w:ind w:left="2264" w:hanging="361"/>
    </w:pPr>
    <w:rPr>
      <w:rFonts w:ascii="Calibri" w:eastAsia="Calibri" w:hAnsi="Calibri" w:cs="Calibri"/>
    </w:rPr>
  </w:style>
  <w:style w:type="paragraph" w:styleId="CommentText">
    <w:name w:val="annotation text"/>
    <w:basedOn w:val="Normal"/>
    <w:link w:val="CommentTextChar"/>
    <w:uiPriority w:val="99"/>
    <w:semiHidden/>
    <w:unhideWhenUsed/>
    <w:rsid w:val="00A83FDA"/>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A83FDA"/>
    <w:rPr>
      <w:rFonts w:ascii="Calibri" w:eastAsia="Calibri" w:hAnsi="Calibri" w:cs="Calibri"/>
      <w:sz w:val="20"/>
      <w:szCs w:val="20"/>
    </w:rPr>
  </w:style>
  <w:style w:type="character" w:customStyle="1" w:styleId="EndNoteBibliographyChar">
    <w:name w:val="EndNote Bibliography Char"/>
    <w:basedOn w:val="DefaultParagraphFont"/>
    <w:link w:val="EndNoteBibliography"/>
    <w:locked/>
    <w:rsid w:val="00A83FDA"/>
    <w:rPr>
      <w:rFonts w:ascii="Calibri" w:hAnsi="Calibri" w:cs="Calibri"/>
    </w:rPr>
  </w:style>
  <w:style w:type="paragraph" w:customStyle="1" w:styleId="EndNoteBibliography">
    <w:name w:val="EndNote Bibliography"/>
    <w:basedOn w:val="Normal"/>
    <w:link w:val="EndNoteBibliographyChar"/>
    <w:rsid w:val="00A83FDA"/>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83FD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94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Blonigen, Daniel M.</dc:creator>
  <cp:keywords/>
  <dc:description/>
  <cp:lastModifiedBy>Blonigen, Daniel M.</cp:lastModifiedBy>
  <cp:revision>3</cp:revision>
  <dcterms:created xsi:type="dcterms:W3CDTF">2022-01-11T04:08:00Z</dcterms:created>
  <dcterms:modified xsi:type="dcterms:W3CDTF">2022-01-11T19:30:00Z</dcterms:modified>
</cp:coreProperties>
</file>