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8F1F6" w14:textId="500A45DB" w:rsidR="001F677C" w:rsidRPr="001F677C" w:rsidRDefault="00884C37" w:rsidP="001F677C">
      <w:pPr>
        <w:autoSpaceDE w:val="0"/>
        <w:autoSpaceDN w:val="0"/>
        <w:adjustRightInd w:val="0"/>
        <w:contextualSpacing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  <w:r w:rsidRPr="005408C4">
        <w:t xml:space="preserve"> </w:t>
      </w:r>
      <w:r w:rsidR="005408C4">
        <w:tab/>
      </w:r>
      <w:r w:rsidR="005408C4" w:rsidRPr="001F677C">
        <w:rPr>
          <w:rFonts w:ascii="Times New Roman" w:hAnsi="Times New Roman" w:cs="Times New Roman"/>
          <w:sz w:val="24"/>
          <w:szCs w:val="24"/>
        </w:rPr>
        <w:t>Supporting info</w:t>
      </w:r>
      <w:r w:rsidR="001F677C" w:rsidRPr="001F677C">
        <w:rPr>
          <w:rFonts w:ascii="Times New Roman" w:hAnsi="Times New Roman" w:cs="Times New Roman"/>
          <w:sz w:val="24"/>
          <w:szCs w:val="24"/>
        </w:rPr>
        <w:t xml:space="preserve">rmation for </w:t>
      </w:r>
      <w:r w:rsidR="00937EF8" w:rsidRPr="00937EF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Electrochemical Characteristics and Capacitive Deionization Performance of Asymmetric Nanoengineered CoFe</w:t>
      </w:r>
      <w:r w:rsidR="00937EF8" w:rsidRPr="00044B2A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vertAlign w:val="subscript"/>
        </w:rPr>
        <w:t>2</w:t>
      </w:r>
      <w:r w:rsidR="00937EF8" w:rsidRPr="00937EF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O</w:t>
      </w:r>
      <w:r w:rsidR="00937EF8" w:rsidRPr="00044B2A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vertAlign w:val="subscript"/>
        </w:rPr>
        <w:t>4</w:t>
      </w:r>
      <w:r w:rsidR="00937EF8" w:rsidRPr="00937EF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 Carbon Nanomaterials Composite</w:t>
      </w:r>
    </w:p>
    <w:p w14:paraId="52774986" w14:textId="77777777" w:rsidR="001F677C" w:rsidRPr="001F677C" w:rsidRDefault="001F677C" w:rsidP="001F677C">
      <w:pPr>
        <w:autoSpaceDE w:val="0"/>
        <w:autoSpaceDN w:val="0"/>
        <w:adjustRightInd w:val="0"/>
        <w:contextualSpacing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</w:pPr>
    </w:p>
    <w:p w14:paraId="454C8DBE" w14:textId="3699B9D0" w:rsidR="001F677C" w:rsidRPr="001F677C" w:rsidRDefault="001F677C" w:rsidP="001F677C">
      <w:pPr>
        <w:autoSpaceDE w:val="0"/>
        <w:autoSpaceDN w:val="0"/>
        <w:adjustRightInd w:val="0"/>
        <w:contextualSpacing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vertAlign w:val="superscript"/>
        </w:rPr>
      </w:pPr>
      <w:r w:rsidRPr="001F677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Hammad Younes</w:t>
      </w:r>
      <w:r w:rsidRPr="001F677C">
        <w:rPr>
          <w:rStyle w:val="FootnoteReference"/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footnoteReference w:id="1"/>
      </w:r>
      <w:r w:rsidRPr="001F677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*, Md Mahfuzur Rahman</w:t>
      </w:r>
      <w:r w:rsidRPr="001F677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1F677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, Haiping Hong</w:t>
      </w:r>
      <w:r w:rsidRPr="001F677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vertAlign w:val="superscript"/>
        </w:rPr>
        <w:t xml:space="preserve"> 1</w:t>
      </w:r>
      <w:r w:rsidR="00B628D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628D0" w:rsidRPr="00B628D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Maryam AlNahyan</w:t>
      </w:r>
      <w:r w:rsidR="00B628D0" w:rsidRPr="00B628D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  <w:r w:rsidR="00B628D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,</w:t>
      </w:r>
      <w:r w:rsidR="00B628D0" w:rsidRPr="00B628D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F677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and Florent Ravaux</w:t>
      </w:r>
      <w:r w:rsidRPr="001F677C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vertAlign w:val="superscript"/>
        </w:rPr>
        <w:t>3</w:t>
      </w:r>
    </w:p>
    <w:p w14:paraId="24E699BA" w14:textId="77777777" w:rsidR="001F677C" w:rsidRPr="001F677C" w:rsidRDefault="001F677C" w:rsidP="001F677C">
      <w:pPr>
        <w:autoSpaceDE w:val="0"/>
        <w:autoSpaceDN w:val="0"/>
        <w:adjustRightInd w:val="0"/>
        <w:contextualSpacing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14:paraId="3DA43708" w14:textId="77777777" w:rsidR="001F677C" w:rsidRPr="001F677C" w:rsidRDefault="001F677C" w:rsidP="001F677C">
      <w:pPr>
        <w:autoSpaceDE w:val="0"/>
        <w:autoSpaceDN w:val="0"/>
        <w:adjustRightInd w:val="0"/>
        <w:contextualSpacing/>
        <w:jc w:val="center"/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</w:rPr>
      </w:pPr>
      <w:r w:rsidRPr="001F677C">
        <w:rPr>
          <w:rFonts w:ascii="Times New Roman" w:eastAsiaTheme="minorEastAsia" w:hAnsi="Times New Roman" w:cs="Times New Roman"/>
          <w:color w:val="000000"/>
          <w:sz w:val="24"/>
          <w:szCs w:val="24"/>
          <w:vertAlign w:val="superscript"/>
        </w:rPr>
        <w:t xml:space="preserve">1 </w:t>
      </w:r>
      <w:r w:rsidRPr="001F677C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</w:rPr>
        <w:t>Department of Electrical Engineering, South Dakota School of Mines and Technology, Rapid City, South Dakota 57701, USA.</w:t>
      </w:r>
    </w:p>
    <w:p w14:paraId="5FE00C2A" w14:textId="77777777" w:rsidR="001F677C" w:rsidRPr="001F677C" w:rsidRDefault="001F677C" w:rsidP="001F677C">
      <w:pPr>
        <w:autoSpaceDE w:val="0"/>
        <w:autoSpaceDN w:val="0"/>
        <w:adjustRightInd w:val="0"/>
        <w:contextualSpacing/>
        <w:jc w:val="center"/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</w:rPr>
      </w:pPr>
      <w:r w:rsidRPr="001F677C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1F677C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</w:rPr>
        <w:t>Department of Industrial and Production Engineering, Jashore University of Science and Technology (JUST), Jashore, 7408, Bangladesh.</w:t>
      </w:r>
    </w:p>
    <w:p w14:paraId="313F946E" w14:textId="63B08944" w:rsidR="001F677C" w:rsidRPr="001F677C" w:rsidRDefault="001F677C" w:rsidP="001F677C">
      <w:pPr>
        <w:autoSpaceDE w:val="0"/>
        <w:autoSpaceDN w:val="0"/>
        <w:adjustRightInd w:val="0"/>
        <w:contextualSpacing/>
        <w:jc w:val="center"/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</w:rPr>
      </w:pPr>
      <w:r w:rsidRPr="001F677C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1F677C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="00B628D0" w:rsidRPr="00B628D0">
        <w:t xml:space="preserve"> </w:t>
      </w:r>
      <w:r w:rsidR="00B628D0" w:rsidRPr="00B628D0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</w:rPr>
        <w:t>Department of Mechanical Engineering, Khalifa University of Science and Technology, P.O. Box 127788, Abu Dhabi, United Arab Emirates</w:t>
      </w:r>
    </w:p>
    <w:p w14:paraId="0F1227DB" w14:textId="1BFA3B3C" w:rsidR="00300F3A" w:rsidRDefault="00300F3A" w:rsidP="005408C4">
      <w:pPr>
        <w:tabs>
          <w:tab w:val="left" w:pos="2550"/>
        </w:tabs>
      </w:pPr>
    </w:p>
    <w:p w14:paraId="0A32DB34" w14:textId="77777777" w:rsidR="00233A62" w:rsidRDefault="005408C4" w:rsidP="00233A62">
      <w:pPr>
        <w:keepNext/>
        <w:tabs>
          <w:tab w:val="left" w:pos="2550"/>
        </w:tabs>
      </w:pPr>
      <w:r>
        <w:rPr>
          <w:noProof/>
        </w:rPr>
        <w:drawing>
          <wp:inline distT="0" distB="0" distL="0" distR="0" wp14:anchorId="12319369" wp14:editId="12F0E443">
            <wp:extent cx="5822008" cy="31089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008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D413F" w14:textId="3AE6EAEA" w:rsidR="005408C4" w:rsidRDefault="00233A62" w:rsidP="00B349C8">
      <w:pPr>
        <w:pStyle w:val="Caption"/>
      </w:pPr>
      <w:r>
        <w:t>Fig</w:t>
      </w:r>
      <w:r w:rsidR="00B349C8">
        <w:t>.</w:t>
      </w:r>
      <w:r>
        <w:t xml:space="preserve"> </w:t>
      </w:r>
      <w:r w:rsidR="0073392E">
        <w:t>S</w:t>
      </w:r>
      <w:r w:rsidR="00FA2D8B">
        <w:t>1</w:t>
      </w:r>
      <w:r w:rsidR="00205D6D">
        <w:t xml:space="preserve"> </w:t>
      </w:r>
      <w:r w:rsidR="00205D6D" w:rsidRPr="00205D6D">
        <w:t>BET adsorption desorption isotherm of</w:t>
      </w:r>
      <w:r w:rsidR="00205D6D">
        <w:t xml:space="preserve"> (A)</w:t>
      </w:r>
      <w:r w:rsidR="00205D6D" w:rsidRPr="00205D6D">
        <w:t xml:space="preserve"> </w:t>
      </w:r>
      <w:r w:rsidR="00205D6D">
        <w:t xml:space="preserve">CFO-3DrGO, (B) CFO-Graphene, (C) CFO-CNTs, and </w:t>
      </w:r>
      <w:r w:rsidR="00205D6D" w:rsidRPr="00205D6D">
        <w:t>Pore size distribution and cumulative pore volume</w:t>
      </w:r>
      <w:r w:rsidR="00205D6D">
        <w:t xml:space="preserve"> of</w:t>
      </w:r>
      <w:r w:rsidR="00205D6D" w:rsidRPr="00205D6D">
        <w:t xml:space="preserve"> </w:t>
      </w:r>
      <w:r w:rsidR="00205D6D">
        <w:t>(D)</w:t>
      </w:r>
      <w:r w:rsidR="00205D6D" w:rsidRPr="00205D6D">
        <w:t xml:space="preserve"> </w:t>
      </w:r>
      <w:r w:rsidR="00205D6D">
        <w:t>CFO-3DrGO, (E) CFO-</w:t>
      </w:r>
      <w:r w:rsidR="004F2D45">
        <w:t>Graphene</w:t>
      </w:r>
      <w:r w:rsidR="00205D6D">
        <w:t xml:space="preserve"> and (F) CFO-CNTs</w:t>
      </w:r>
      <w:r w:rsidR="00FE05F2">
        <w:t>.</w:t>
      </w:r>
    </w:p>
    <w:p w14:paraId="4D25E25E" w14:textId="77777777" w:rsidR="00FE05F2" w:rsidRPr="00FE05F2" w:rsidRDefault="00FE05F2" w:rsidP="00FE05F2"/>
    <w:p w14:paraId="1B954604" w14:textId="77777777" w:rsidR="00FE05F2" w:rsidRPr="00FE05F2" w:rsidRDefault="00FE05F2" w:rsidP="00FE05F2"/>
    <w:p w14:paraId="2CED799A" w14:textId="77777777" w:rsidR="00233A62" w:rsidRDefault="00C95952" w:rsidP="00233A62">
      <w:pPr>
        <w:keepNext/>
      </w:pPr>
      <w:r>
        <w:rPr>
          <w:noProof/>
        </w:rPr>
        <w:lastRenderedPageBreak/>
        <w:drawing>
          <wp:inline distT="0" distB="0" distL="0" distR="0" wp14:anchorId="0DDBA99D" wp14:editId="3F069CAA">
            <wp:extent cx="5883226" cy="46634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26" cy="466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D8F2E" w14:textId="68BD0E5D" w:rsidR="00B32036" w:rsidRDefault="00233A62" w:rsidP="00B349C8">
      <w:pPr>
        <w:pStyle w:val="Caption"/>
      </w:pPr>
      <w:r w:rsidRPr="00D94FB4">
        <w:rPr>
          <w:b/>
        </w:rPr>
        <w:t>Fig</w:t>
      </w:r>
      <w:r w:rsidR="00B11277" w:rsidRPr="00D94FB4">
        <w:rPr>
          <w:b/>
        </w:rPr>
        <w:t>.</w:t>
      </w:r>
      <w:r w:rsidRPr="00D94FB4">
        <w:rPr>
          <w:b/>
        </w:rPr>
        <w:t xml:space="preserve"> </w:t>
      </w:r>
      <w:r w:rsidR="00EE0F57" w:rsidRPr="00D94FB4">
        <w:rPr>
          <w:b/>
        </w:rPr>
        <w:t>S</w:t>
      </w:r>
      <w:r w:rsidR="00FA2D8B">
        <w:rPr>
          <w:b/>
        </w:rPr>
        <w:t>2</w:t>
      </w:r>
      <w:r w:rsidR="000912A0">
        <w:t xml:space="preserve"> </w:t>
      </w:r>
      <w:r w:rsidR="00B11277">
        <w:t>C</w:t>
      </w:r>
      <w:r w:rsidR="000912A0" w:rsidRPr="000912A0">
        <w:t xml:space="preserve">yclic voltammograms (CV) </w:t>
      </w:r>
      <w:r w:rsidR="000912A0">
        <w:t xml:space="preserve">at different scan rate </w:t>
      </w:r>
      <w:r w:rsidR="000912A0" w:rsidRPr="000912A0">
        <w:t>of</w:t>
      </w:r>
      <w:r w:rsidR="000912A0">
        <w:t xml:space="preserve"> (A) </w:t>
      </w:r>
      <w:r w:rsidR="000912A0" w:rsidRPr="000912A0">
        <w:t xml:space="preserve">CFO-3DrGO, </w:t>
      </w:r>
      <w:r w:rsidR="000912A0">
        <w:t xml:space="preserve">(B) </w:t>
      </w:r>
      <w:r w:rsidR="000912A0" w:rsidRPr="000912A0">
        <w:t xml:space="preserve">CFO-Graphene, </w:t>
      </w:r>
      <w:r w:rsidR="000912A0">
        <w:t xml:space="preserve">(C) </w:t>
      </w:r>
      <w:r w:rsidR="000912A0" w:rsidRPr="000912A0">
        <w:t>CFO-CNTs and</w:t>
      </w:r>
      <w:r w:rsidR="000912A0">
        <w:t xml:space="preserve"> (D)</w:t>
      </w:r>
      <w:r w:rsidR="000912A0" w:rsidRPr="000912A0">
        <w:t xml:space="preserve"> CFO</w:t>
      </w:r>
      <w:r w:rsidR="00B11277">
        <w:t xml:space="preserve"> only.</w:t>
      </w:r>
    </w:p>
    <w:p w14:paraId="3716B573" w14:textId="7D3BC588" w:rsidR="00BC5AA6" w:rsidRDefault="00BC5AA6" w:rsidP="00BC5AA6">
      <w:pPr>
        <w:rPr>
          <w:noProof/>
        </w:rPr>
      </w:pPr>
    </w:p>
    <w:p w14:paraId="7915DA8E" w14:textId="3287F709" w:rsidR="00BC5AA6" w:rsidRPr="00BC5AA6" w:rsidRDefault="00BC5AA6" w:rsidP="00BC5AA6">
      <w:pPr>
        <w:tabs>
          <w:tab w:val="left" w:pos="960"/>
        </w:tabs>
      </w:pPr>
      <w:r>
        <w:tab/>
      </w:r>
    </w:p>
    <w:sectPr w:rsidR="00BC5AA6" w:rsidRPr="00BC5A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2BAA" w14:textId="77777777" w:rsidR="00497DCE" w:rsidRDefault="00497DCE" w:rsidP="001F677C">
      <w:pPr>
        <w:spacing w:after="0" w:line="240" w:lineRule="auto"/>
      </w:pPr>
      <w:r>
        <w:separator/>
      </w:r>
    </w:p>
  </w:endnote>
  <w:endnote w:type="continuationSeparator" w:id="0">
    <w:p w14:paraId="21655C78" w14:textId="77777777" w:rsidR="00497DCE" w:rsidRDefault="00497DCE" w:rsidP="001F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59101" w14:textId="77777777" w:rsidR="00497DCE" w:rsidRDefault="00497DCE" w:rsidP="001F677C">
      <w:pPr>
        <w:spacing w:after="0" w:line="240" w:lineRule="auto"/>
      </w:pPr>
      <w:r>
        <w:separator/>
      </w:r>
    </w:p>
  </w:footnote>
  <w:footnote w:type="continuationSeparator" w:id="0">
    <w:p w14:paraId="2E89FE3F" w14:textId="77777777" w:rsidR="00497DCE" w:rsidRDefault="00497DCE" w:rsidP="001F677C">
      <w:pPr>
        <w:spacing w:after="0" w:line="240" w:lineRule="auto"/>
      </w:pPr>
      <w:r>
        <w:continuationSeparator/>
      </w:r>
    </w:p>
  </w:footnote>
  <w:footnote w:id="1">
    <w:p w14:paraId="6F2E0C63" w14:textId="77777777" w:rsidR="001F677C" w:rsidRDefault="001F677C" w:rsidP="001F677C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Q1NjO0MDSxNDQyNzRW0lEKTi0uzszPAykwrwUAyR/uVywAAAA="/>
  </w:docVars>
  <w:rsids>
    <w:rsidRoot w:val="00884C37"/>
    <w:rsid w:val="00044B2A"/>
    <w:rsid w:val="0008491D"/>
    <w:rsid w:val="000912A0"/>
    <w:rsid w:val="000B5ABC"/>
    <w:rsid w:val="001F677C"/>
    <w:rsid w:val="00205D6D"/>
    <w:rsid w:val="00223374"/>
    <w:rsid w:val="00233A62"/>
    <w:rsid w:val="00252CB8"/>
    <w:rsid w:val="00281A52"/>
    <w:rsid w:val="002B6AD7"/>
    <w:rsid w:val="00300F3A"/>
    <w:rsid w:val="00342314"/>
    <w:rsid w:val="00363AEB"/>
    <w:rsid w:val="004642C3"/>
    <w:rsid w:val="00467F96"/>
    <w:rsid w:val="00472D7A"/>
    <w:rsid w:val="00497DCE"/>
    <w:rsid w:val="004A636D"/>
    <w:rsid w:val="004C14DE"/>
    <w:rsid w:val="004E214F"/>
    <w:rsid w:val="004F2D45"/>
    <w:rsid w:val="005408C4"/>
    <w:rsid w:val="00542717"/>
    <w:rsid w:val="00577DA0"/>
    <w:rsid w:val="005E16E6"/>
    <w:rsid w:val="00700242"/>
    <w:rsid w:val="0073392E"/>
    <w:rsid w:val="00851DAE"/>
    <w:rsid w:val="00871073"/>
    <w:rsid w:val="00883C80"/>
    <w:rsid w:val="00884C37"/>
    <w:rsid w:val="008B3DCD"/>
    <w:rsid w:val="008B5730"/>
    <w:rsid w:val="009055F6"/>
    <w:rsid w:val="00937EF8"/>
    <w:rsid w:val="009F3E5D"/>
    <w:rsid w:val="00A44C74"/>
    <w:rsid w:val="00AF69EB"/>
    <w:rsid w:val="00B11277"/>
    <w:rsid w:val="00B32036"/>
    <w:rsid w:val="00B349C8"/>
    <w:rsid w:val="00B628D0"/>
    <w:rsid w:val="00BC5AA6"/>
    <w:rsid w:val="00C43780"/>
    <w:rsid w:val="00C56A31"/>
    <w:rsid w:val="00C95952"/>
    <w:rsid w:val="00CD2875"/>
    <w:rsid w:val="00D94FB4"/>
    <w:rsid w:val="00DA347A"/>
    <w:rsid w:val="00E72671"/>
    <w:rsid w:val="00EE0F57"/>
    <w:rsid w:val="00F10B5B"/>
    <w:rsid w:val="00FA2D8B"/>
    <w:rsid w:val="00FA362B"/>
    <w:rsid w:val="00FE05F2"/>
    <w:rsid w:val="00FE0E8F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4C9E2"/>
  <w15:chartTrackingRefBased/>
  <w15:docId w15:val="{97972E80-1D27-4A4E-A42A-C6A6B444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B349C8"/>
    <w:pPr>
      <w:keepNext/>
      <w:spacing w:after="200" w:line="240" w:lineRule="auto"/>
      <w:jc w:val="center"/>
    </w:pPr>
    <w:rPr>
      <w:rFonts w:ascii="Times New Roman" w:hAnsi="Times New Roman"/>
      <w:iCs/>
      <w:noProof/>
      <w:color w:val="000000" w:themeColor="text1"/>
      <w:sz w:val="20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677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677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67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338D-3A69-4CAC-8847-B94FFC5D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Hammad Ali Younes</dc:creator>
  <cp:keywords/>
  <dc:description/>
  <cp:lastModifiedBy>Younes, Hammad A.</cp:lastModifiedBy>
  <cp:revision>2</cp:revision>
  <dcterms:created xsi:type="dcterms:W3CDTF">2022-06-30T14:00:00Z</dcterms:created>
  <dcterms:modified xsi:type="dcterms:W3CDTF">2022-06-30T14:00:00Z</dcterms:modified>
</cp:coreProperties>
</file>